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704236" w14:textId="77777777" w:rsidR="004446D7" w:rsidRPr="000179C2" w:rsidRDefault="004446D7" w:rsidP="004446D7">
      <w:pPr>
        <w:spacing w:after="0" w:line="360" w:lineRule="auto"/>
        <w:ind w:firstLine="709"/>
        <w:jc w:val="center"/>
        <w:rPr>
          <w:rFonts w:ascii="Times New Roman" w:eastAsia="Calibri" w:hAnsi="Times New Roman" w:cs="Times New Roman"/>
          <w:b/>
          <w:sz w:val="24"/>
          <w:szCs w:val="24"/>
        </w:rPr>
      </w:pPr>
    </w:p>
    <w:p w14:paraId="10A91A3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GÜMÜŞHANE ÜNİVERSİTESİ * SOSYAL BİLİMLER ENSTİTÜSÜ</w:t>
      </w:r>
    </w:p>
    <w:p w14:paraId="425F688D"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13AC861" w14:textId="4CDC7F7C" w:rsidR="004446D7" w:rsidRPr="000179C2" w:rsidRDefault="00DF18B7" w:rsidP="004446D7">
      <w:pPr>
        <w:spacing w:after="0" w:line="360" w:lineRule="auto"/>
        <w:jc w:val="center"/>
        <w:rPr>
          <w:rFonts w:ascii="Times New Roman" w:eastAsia="Calibri" w:hAnsi="Times New Roman" w:cs="Times New Roman"/>
          <w:b/>
          <w:sz w:val="24"/>
          <w:szCs w:val="24"/>
          <w:highlight w:val="cyan"/>
        </w:rPr>
      </w:pPr>
      <w:r>
        <w:rPr>
          <w:rFonts w:ascii="Times New Roman" w:eastAsia="Calibri" w:hAnsi="Times New Roman" w:cs="Times New Roman"/>
          <w:b/>
          <w:sz w:val="24"/>
          <w:szCs w:val="24"/>
        </w:rPr>
        <w:t xml:space="preserve">AFET YÖNETİMİ </w:t>
      </w:r>
      <w:r w:rsidRPr="000179C2">
        <w:rPr>
          <w:rFonts w:ascii="Times New Roman" w:eastAsia="Calibri" w:hAnsi="Times New Roman" w:cs="Times New Roman"/>
          <w:b/>
          <w:sz w:val="24"/>
          <w:szCs w:val="24"/>
        </w:rPr>
        <w:t>ANABİLİM</w:t>
      </w:r>
      <w:r w:rsidR="004446D7" w:rsidRPr="00DF18B7">
        <w:rPr>
          <w:rFonts w:ascii="Times New Roman" w:eastAsia="Calibri" w:hAnsi="Times New Roman" w:cs="Times New Roman"/>
          <w:b/>
          <w:sz w:val="24"/>
          <w:szCs w:val="24"/>
        </w:rPr>
        <w:t xml:space="preserve"> DALI </w:t>
      </w:r>
    </w:p>
    <w:p w14:paraId="2726254E" w14:textId="77777777" w:rsidR="004446D7" w:rsidRPr="000179C2" w:rsidRDefault="004446D7" w:rsidP="004446D7">
      <w:pPr>
        <w:spacing w:after="0" w:line="360" w:lineRule="auto"/>
        <w:jc w:val="center"/>
        <w:rPr>
          <w:rFonts w:ascii="Times New Roman" w:eastAsia="Calibri" w:hAnsi="Times New Roman" w:cs="Times New Roman"/>
          <w:b/>
          <w:sz w:val="24"/>
          <w:szCs w:val="24"/>
          <w:highlight w:val="cyan"/>
        </w:rPr>
      </w:pPr>
    </w:p>
    <w:p w14:paraId="7D71E2AC" w14:textId="43121DFB" w:rsidR="004446D7" w:rsidRPr="000179C2" w:rsidRDefault="00102E76" w:rsidP="004446D7">
      <w:pPr>
        <w:spacing w:after="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DOKTORA</w:t>
      </w:r>
      <w:r w:rsidR="004446D7" w:rsidRPr="00DF18B7">
        <w:rPr>
          <w:rFonts w:ascii="Times New Roman" w:eastAsia="Calibri" w:hAnsi="Times New Roman" w:cs="Times New Roman"/>
          <w:b/>
          <w:sz w:val="24"/>
          <w:szCs w:val="24"/>
        </w:rPr>
        <w:t xml:space="preserve"> PROGRAM</w:t>
      </w:r>
      <w:r w:rsidR="00DF18B7">
        <w:rPr>
          <w:rFonts w:ascii="Times New Roman" w:eastAsia="Calibri" w:hAnsi="Times New Roman" w:cs="Times New Roman"/>
          <w:b/>
          <w:sz w:val="24"/>
          <w:szCs w:val="24"/>
        </w:rPr>
        <w:t>I</w:t>
      </w:r>
      <w:r w:rsidR="004446D7" w:rsidRPr="00DF18B7">
        <w:rPr>
          <w:rFonts w:ascii="Times New Roman" w:eastAsia="Calibri" w:hAnsi="Times New Roman" w:cs="Times New Roman"/>
          <w:b/>
          <w:sz w:val="24"/>
          <w:szCs w:val="24"/>
        </w:rPr>
        <w:t xml:space="preserve"> </w:t>
      </w:r>
    </w:p>
    <w:p w14:paraId="1511C950"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664BA08"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4141B90C"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164C9A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2996376"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1898481"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3AD0C2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0B7EBFE"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 xml:space="preserve"> KENTSEL RİSKLERİN BELİRLENMESİ KAPSAMINDA AFETLERDE GÜVENLİ ŞEHİR DEĞERLENDİRME ÖLÇÜTLERİNİN TESPİTİ </w:t>
      </w:r>
    </w:p>
    <w:p w14:paraId="4AE52F1D"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554D3C15"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F06D596"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43C9ACF"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40BBD54"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16B405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A8F468F"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 xml:space="preserve"> DOKTORA TEZİ</w:t>
      </w:r>
    </w:p>
    <w:p w14:paraId="35929B5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545E3135"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Melikşah TURAN</w:t>
      </w:r>
    </w:p>
    <w:p w14:paraId="3C92A34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08DEF1F"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401B516D"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30FA24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9D17C46" w14:textId="77777777" w:rsidR="004446D7" w:rsidRDefault="004446D7" w:rsidP="004446D7">
      <w:pPr>
        <w:spacing w:after="0" w:line="360" w:lineRule="auto"/>
        <w:jc w:val="center"/>
        <w:rPr>
          <w:rFonts w:ascii="Times New Roman" w:eastAsia="Calibri" w:hAnsi="Times New Roman" w:cs="Times New Roman"/>
          <w:b/>
          <w:sz w:val="24"/>
          <w:szCs w:val="24"/>
        </w:rPr>
      </w:pPr>
    </w:p>
    <w:p w14:paraId="6883E951" w14:textId="77777777" w:rsidR="00A23F3A" w:rsidRDefault="00A23F3A" w:rsidP="004446D7">
      <w:pPr>
        <w:spacing w:after="0" w:line="360" w:lineRule="auto"/>
        <w:jc w:val="center"/>
        <w:rPr>
          <w:rFonts w:ascii="Times New Roman" w:eastAsia="Calibri" w:hAnsi="Times New Roman" w:cs="Times New Roman"/>
          <w:b/>
          <w:sz w:val="24"/>
          <w:szCs w:val="24"/>
        </w:rPr>
      </w:pPr>
    </w:p>
    <w:p w14:paraId="7943399A" w14:textId="5596703C" w:rsidR="004446D7" w:rsidRPr="000179C2" w:rsidRDefault="00DF18B7" w:rsidP="004446D7">
      <w:pPr>
        <w:spacing w:after="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 MART</w:t>
      </w:r>
      <w:r w:rsidR="004446D7" w:rsidRPr="000179C2">
        <w:rPr>
          <w:rFonts w:ascii="Times New Roman" w:eastAsia="Calibri" w:hAnsi="Times New Roman" w:cs="Times New Roman"/>
          <w:b/>
          <w:sz w:val="24"/>
          <w:szCs w:val="24"/>
        </w:rPr>
        <w:t xml:space="preserve"> – 2021 </w:t>
      </w:r>
    </w:p>
    <w:p w14:paraId="2305B4E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GÜMÜŞHANE</w:t>
      </w:r>
    </w:p>
    <w:p w14:paraId="2CFA6B79" w14:textId="77777777" w:rsidR="004446D7" w:rsidRPr="000179C2" w:rsidRDefault="004446D7" w:rsidP="004446D7">
      <w:pPr>
        <w:spacing w:after="0" w:line="360" w:lineRule="auto"/>
        <w:ind w:firstLine="709"/>
        <w:jc w:val="center"/>
        <w:rPr>
          <w:rFonts w:ascii="Times New Roman" w:eastAsia="Calibri" w:hAnsi="Times New Roman" w:cs="Times New Roman"/>
          <w:b/>
          <w:sz w:val="24"/>
          <w:szCs w:val="24"/>
        </w:rPr>
        <w:sectPr w:rsidR="004446D7" w:rsidRPr="000179C2" w:rsidSect="004446D7">
          <w:headerReference w:type="default" r:id="rId9"/>
          <w:pgSz w:w="11906" w:h="16838"/>
          <w:pgMar w:top="1701" w:right="1134" w:bottom="1701" w:left="2268" w:header="709" w:footer="709" w:gutter="0"/>
          <w:pgNumType w:fmt="upperRoman" w:start="1"/>
          <w:cols w:space="708"/>
          <w:titlePg/>
          <w:docGrid w:linePitch="360"/>
        </w:sectPr>
      </w:pPr>
    </w:p>
    <w:p w14:paraId="1DF9BB1B" w14:textId="37C98EC0"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noProof/>
          <w:lang w:eastAsia="tr-TR"/>
        </w:rPr>
        <w:lastRenderedPageBreak/>
        <w:drawing>
          <wp:inline distT="0" distB="0" distL="0" distR="0" wp14:anchorId="49BDDA33" wp14:editId="1368AB93">
            <wp:extent cx="719455" cy="719455"/>
            <wp:effectExtent l="0" t="0" r="4445" b="444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14:paraId="108BAC7D"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GÜMÜŞHANE ÜNİVERSİTESİ * SOSYAL BİLİMLER ENSTİTÜSÜ</w:t>
      </w:r>
    </w:p>
    <w:p w14:paraId="5964FB4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2095BD1" w14:textId="188C5878" w:rsidR="004446D7" w:rsidRPr="00DF18B7"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 xml:space="preserve"> </w:t>
      </w:r>
      <w:r w:rsidR="00DF18B7">
        <w:rPr>
          <w:rFonts w:ascii="Times New Roman" w:eastAsia="Calibri" w:hAnsi="Times New Roman" w:cs="Times New Roman"/>
          <w:b/>
          <w:sz w:val="24"/>
          <w:szCs w:val="24"/>
        </w:rPr>
        <w:t>AFET YÖ</w:t>
      </w:r>
      <w:r w:rsidR="00DF18B7" w:rsidRPr="00DF18B7">
        <w:rPr>
          <w:rFonts w:ascii="Times New Roman" w:eastAsia="Calibri" w:hAnsi="Times New Roman" w:cs="Times New Roman"/>
          <w:b/>
          <w:sz w:val="24"/>
          <w:szCs w:val="24"/>
        </w:rPr>
        <w:t xml:space="preserve">NETİMİ </w:t>
      </w:r>
      <w:r w:rsidRPr="00DF18B7">
        <w:rPr>
          <w:rFonts w:ascii="Times New Roman" w:eastAsia="Calibri" w:hAnsi="Times New Roman" w:cs="Times New Roman"/>
          <w:b/>
          <w:sz w:val="24"/>
          <w:szCs w:val="24"/>
        </w:rPr>
        <w:t xml:space="preserve">ANABİLİM DALI </w:t>
      </w:r>
    </w:p>
    <w:p w14:paraId="0C14262A" w14:textId="77777777" w:rsidR="004446D7" w:rsidRPr="00DF18B7" w:rsidRDefault="004446D7" w:rsidP="004446D7">
      <w:pPr>
        <w:spacing w:after="0" w:line="360" w:lineRule="auto"/>
        <w:jc w:val="center"/>
        <w:rPr>
          <w:rFonts w:ascii="Times New Roman" w:eastAsia="Calibri" w:hAnsi="Times New Roman" w:cs="Times New Roman"/>
          <w:b/>
          <w:sz w:val="24"/>
          <w:szCs w:val="24"/>
        </w:rPr>
      </w:pPr>
    </w:p>
    <w:p w14:paraId="7C08C670" w14:textId="0F102C84" w:rsidR="004446D7" w:rsidRPr="000179C2" w:rsidRDefault="004446D7" w:rsidP="004446D7">
      <w:pPr>
        <w:spacing w:after="0" w:line="360" w:lineRule="auto"/>
        <w:jc w:val="center"/>
        <w:rPr>
          <w:rFonts w:ascii="Times New Roman" w:eastAsia="Calibri" w:hAnsi="Times New Roman" w:cs="Times New Roman"/>
          <w:b/>
          <w:sz w:val="24"/>
          <w:szCs w:val="24"/>
        </w:rPr>
      </w:pPr>
      <w:r w:rsidRPr="00DF18B7">
        <w:rPr>
          <w:rFonts w:ascii="Times New Roman" w:eastAsia="Calibri" w:hAnsi="Times New Roman" w:cs="Times New Roman"/>
          <w:b/>
          <w:sz w:val="24"/>
          <w:szCs w:val="24"/>
        </w:rPr>
        <w:t xml:space="preserve"> </w:t>
      </w:r>
      <w:r w:rsidR="008E5E9F">
        <w:rPr>
          <w:rFonts w:ascii="Times New Roman" w:eastAsia="Calibri" w:hAnsi="Times New Roman" w:cs="Times New Roman"/>
          <w:b/>
          <w:sz w:val="24"/>
          <w:szCs w:val="24"/>
        </w:rPr>
        <w:t xml:space="preserve">DOKTORA </w:t>
      </w:r>
      <w:r w:rsidR="00DF18B7" w:rsidRPr="00DF18B7">
        <w:rPr>
          <w:rFonts w:ascii="Times New Roman" w:eastAsia="Calibri" w:hAnsi="Times New Roman" w:cs="Times New Roman"/>
          <w:b/>
          <w:sz w:val="24"/>
          <w:szCs w:val="24"/>
        </w:rPr>
        <w:t>PROGRAMI</w:t>
      </w:r>
    </w:p>
    <w:p w14:paraId="77B1A4D4"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50D59D0"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C3B8A0F"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32C20EA"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EF78514"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8B92276"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 xml:space="preserve"> KENTSEL RİSKLERİN BELİRLENMESİ KAPSAMINDA AFETLERDE GÜVENLİ ŞEHİR DEĞERLENDİRME ÖLÇÜTLERİNİN TESPİTİ </w:t>
      </w:r>
    </w:p>
    <w:p w14:paraId="316BECAC"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4635A3A"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4289317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43ABC1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C4F1B8A"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1E0852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D60108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96757E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DOKTORA TEZİ</w:t>
      </w:r>
    </w:p>
    <w:p w14:paraId="5CA3F44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8DE82C9"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Melikşah TURAN</w:t>
      </w:r>
    </w:p>
    <w:p w14:paraId="2B4C27B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39BA6DE"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55D45E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64F6BB0"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FE2FE54"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243A99E" w14:textId="05F4310F" w:rsidR="004446D7" w:rsidRPr="000179C2" w:rsidRDefault="00DF18B7" w:rsidP="004446D7">
      <w:pPr>
        <w:spacing w:after="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MART</w:t>
      </w:r>
      <w:r w:rsidR="004446D7" w:rsidRPr="000179C2">
        <w:rPr>
          <w:rFonts w:ascii="Times New Roman" w:eastAsia="Calibri" w:hAnsi="Times New Roman" w:cs="Times New Roman"/>
          <w:b/>
          <w:sz w:val="24"/>
          <w:szCs w:val="24"/>
        </w:rPr>
        <w:t xml:space="preserve"> – 2021 </w:t>
      </w:r>
    </w:p>
    <w:p w14:paraId="68CEE8B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GÜMÜŞHANE</w:t>
      </w:r>
    </w:p>
    <w:p w14:paraId="64C297E9"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noProof/>
          <w:sz w:val="24"/>
          <w:szCs w:val="24"/>
          <w:lang w:eastAsia="tr-TR"/>
        </w:rPr>
        <w:lastRenderedPageBreak/>
        <w:drawing>
          <wp:anchor distT="0" distB="0" distL="114300" distR="114300" simplePos="0" relativeHeight="251658752" behindDoc="0" locked="0" layoutInCell="1" allowOverlap="1" wp14:anchorId="0CF10002" wp14:editId="149A15A3">
            <wp:simplePos x="0" y="0"/>
            <wp:positionH relativeFrom="column">
              <wp:posOffset>2346960</wp:posOffset>
            </wp:positionH>
            <wp:positionV relativeFrom="paragraph">
              <wp:posOffset>-226695</wp:posOffset>
            </wp:positionV>
            <wp:extent cx="720000" cy="720000"/>
            <wp:effectExtent l="0" t="0" r="0" b="0"/>
            <wp:wrapNone/>
            <wp:docPr id="12" name="Resim 12"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84AA0E9" w14:textId="77777777" w:rsidR="004446D7" w:rsidRPr="000179C2" w:rsidRDefault="004446D7" w:rsidP="004446D7">
      <w:pPr>
        <w:spacing w:after="0" w:line="360" w:lineRule="auto"/>
        <w:ind w:firstLine="709"/>
        <w:jc w:val="center"/>
        <w:rPr>
          <w:rFonts w:ascii="Times New Roman" w:eastAsia="Calibri" w:hAnsi="Times New Roman" w:cs="Times New Roman"/>
          <w:b/>
          <w:sz w:val="24"/>
          <w:szCs w:val="24"/>
        </w:rPr>
      </w:pPr>
    </w:p>
    <w:p w14:paraId="020BC744"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GÜMÜŞHANE ÜNİVERSİTESİ * SOSYAL BİLİMLER ENSTİTÜSÜ</w:t>
      </w:r>
    </w:p>
    <w:p w14:paraId="18E82D29"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1E192CE1" w14:textId="2222CDB3" w:rsidR="004446D7" w:rsidRPr="00DF18B7"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 xml:space="preserve"> </w:t>
      </w:r>
      <w:r w:rsidR="00DF18B7" w:rsidRPr="00DF18B7">
        <w:rPr>
          <w:rFonts w:ascii="Times New Roman" w:eastAsia="Calibri" w:hAnsi="Times New Roman" w:cs="Times New Roman"/>
          <w:b/>
          <w:sz w:val="24"/>
          <w:szCs w:val="24"/>
        </w:rPr>
        <w:t xml:space="preserve">AFET YÖNETİMİ </w:t>
      </w:r>
      <w:r w:rsidRPr="00DF18B7">
        <w:rPr>
          <w:rFonts w:ascii="Times New Roman" w:eastAsia="Calibri" w:hAnsi="Times New Roman" w:cs="Times New Roman"/>
          <w:b/>
          <w:sz w:val="24"/>
          <w:szCs w:val="24"/>
        </w:rPr>
        <w:t xml:space="preserve">ANABİLİM DALI </w:t>
      </w:r>
    </w:p>
    <w:p w14:paraId="46DB79F2" w14:textId="77777777" w:rsidR="004446D7" w:rsidRPr="00DF18B7" w:rsidRDefault="004446D7" w:rsidP="004446D7">
      <w:pPr>
        <w:spacing w:after="0" w:line="360" w:lineRule="auto"/>
        <w:jc w:val="center"/>
        <w:rPr>
          <w:rFonts w:ascii="Times New Roman" w:eastAsia="Calibri" w:hAnsi="Times New Roman" w:cs="Times New Roman"/>
          <w:b/>
          <w:sz w:val="24"/>
          <w:szCs w:val="24"/>
        </w:rPr>
      </w:pPr>
    </w:p>
    <w:p w14:paraId="6CE21A52" w14:textId="7A8880DE" w:rsidR="004446D7" w:rsidRPr="000179C2" w:rsidRDefault="008E5E9F" w:rsidP="004446D7">
      <w:pPr>
        <w:spacing w:after="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DOKTORA</w:t>
      </w:r>
      <w:r w:rsidR="00DF18B7" w:rsidRPr="00DF18B7">
        <w:rPr>
          <w:rFonts w:ascii="Times New Roman" w:eastAsia="Calibri" w:hAnsi="Times New Roman" w:cs="Times New Roman"/>
          <w:b/>
          <w:sz w:val="24"/>
          <w:szCs w:val="24"/>
        </w:rPr>
        <w:t xml:space="preserve"> </w:t>
      </w:r>
      <w:r w:rsidR="004446D7" w:rsidRPr="00DF18B7">
        <w:rPr>
          <w:rFonts w:ascii="Times New Roman" w:eastAsia="Calibri" w:hAnsi="Times New Roman" w:cs="Times New Roman"/>
          <w:b/>
          <w:sz w:val="24"/>
          <w:szCs w:val="24"/>
        </w:rPr>
        <w:t xml:space="preserve">PROGRAM </w:t>
      </w:r>
    </w:p>
    <w:p w14:paraId="39189AB9"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FF48A70"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36FE5B8"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56CCA79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445832E"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9C627D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KENTSEL RİSKLERİN BELİRLENMESİ KAPSAMINDA AFETLERDE GÜVENLİ ŞEHİR DEĞERLENDİRME ÖLÇÜTLERİNİN TESPİTİ</w:t>
      </w:r>
    </w:p>
    <w:p w14:paraId="41F362C9"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121804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D42F3AA"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C8AB2B9"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 xml:space="preserve"> DOKTORA TEZİ</w:t>
      </w:r>
    </w:p>
    <w:p w14:paraId="2FF747B0"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C85F4A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A0813C4"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2EB49A1"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Melikşah TURAN</w:t>
      </w:r>
    </w:p>
    <w:p w14:paraId="3774700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08FB2593"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5DD2822"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0596EE1" w14:textId="77777777" w:rsidR="004446D7" w:rsidRPr="000179C2" w:rsidRDefault="004446D7" w:rsidP="004446D7">
      <w:pPr>
        <w:spacing w:after="0" w:line="360" w:lineRule="auto"/>
        <w:jc w:val="center"/>
        <w:rPr>
          <w:rFonts w:ascii="Times New Roman" w:eastAsia="Calibri" w:hAnsi="Times New Roman" w:cs="Times New Roman"/>
          <w:b/>
          <w:sz w:val="24"/>
          <w:szCs w:val="24"/>
        </w:rPr>
      </w:pPr>
      <w:r w:rsidRPr="000179C2">
        <w:rPr>
          <w:rFonts w:ascii="Times New Roman" w:eastAsia="Calibri" w:hAnsi="Times New Roman" w:cs="Times New Roman"/>
          <w:b/>
          <w:sz w:val="24"/>
          <w:szCs w:val="24"/>
        </w:rPr>
        <w:t>Tez Danışmanı: Prof. Dr. Ekrem CENGİZ</w:t>
      </w:r>
    </w:p>
    <w:p w14:paraId="71FF6F00"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6F5234DB"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3FC29817"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27517ECD" w14:textId="77777777" w:rsidR="004446D7" w:rsidRPr="000179C2" w:rsidRDefault="004446D7" w:rsidP="004446D7">
      <w:pPr>
        <w:spacing w:after="0" w:line="360" w:lineRule="auto"/>
        <w:jc w:val="center"/>
        <w:rPr>
          <w:rFonts w:ascii="Times New Roman" w:eastAsia="Calibri" w:hAnsi="Times New Roman" w:cs="Times New Roman"/>
          <w:b/>
          <w:sz w:val="24"/>
          <w:szCs w:val="24"/>
        </w:rPr>
      </w:pPr>
    </w:p>
    <w:p w14:paraId="7C7A4D25" w14:textId="2D8860B7" w:rsidR="004446D7" w:rsidRPr="000179C2" w:rsidRDefault="00DF18B7" w:rsidP="004446D7">
      <w:pPr>
        <w:spacing w:after="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MART</w:t>
      </w:r>
      <w:r w:rsidR="004446D7" w:rsidRPr="000179C2">
        <w:rPr>
          <w:rFonts w:ascii="Times New Roman" w:eastAsia="Calibri" w:hAnsi="Times New Roman" w:cs="Times New Roman"/>
          <w:b/>
          <w:sz w:val="24"/>
          <w:szCs w:val="24"/>
        </w:rPr>
        <w:t xml:space="preserve"> – 2021 </w:t>
      </w:r>
    </w:p>
    <w:p w14:paraId="7AEE7A00" w14:textId="77777777" w:rsidR="004446D7" w:rsidRPr="000179C2" w:rsidRDefault="004446D7" w:rsidP="00446F08">
      <w:pPr>
        <w:pStyle w:val="a"/>
      </w:pPr>
      <w:r w:rsidRPr="000179C2">
        <w:t>GÜMÜŞHANE</w:t>
      </w:r>
    </w:p>
    <w:p w14:paraId="7ACD899E" w14:textId="77777777" w:rsidR="00E405C5" w:rsidRDefault="00E405C5" w:rsidP="00693AD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sectPr w:rsidR="00E405C5" w:rsidSect="004446D7">
          <w:pgSz w:w="11906" w:h="16838" w:code="9"/>
          <w:pgMar w:top="1701" w:right="1134" w:bottom="1701" w:left="2268" w:header="709" w:footer="709" w:gutter="0"/>
          <w:cols w:space="708"/>
          <w:docGrid w:linePitch="360"/>
        </w:sectPr>
      </w:pPr>
    </w:p>
    <w:p w14:paraId="29CB520E" w14:textId="1E06829D" w:rsidR="004446D7" w:rsidRPr="00B73428" w:rsidRDefault="004446D7" w:rsidP="00693AD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14:paraId="7817A6E5" w14:textId="77777777" w:rsidR="00693AD8" w:rsidRPr="00B73428" w:rsidRDefault="00693AD8" w:rsidP="00693AD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14:paraId="3E6A87CB" w14:textId="77777777" w:rsidR="004446D7" w:rsidRPr="00B73428" w:rsidRDefault="004446D7" w:rsidP="009B2F4A">
      <w:pPr>
        <w:pStyle w:val="Balk1"/>
        <w:ind w:firstLine="0"/>
        <w:jc w:val="center"/>
        <w:rPr>
          <w:rFonts w:eastAsia="Calibri"/>
          <w:b w:val="0"/>
          <w:szCs w:val="24"/>
        </w:rPr>
      </w:pPr>
      <w:bookmarkStart w:id="0" w:name="_Toc65609981"/>
      <w:r w:rsidRPr="00B73428">
        <w:rPr>
          <w:rFonts w:eastAsia="Calibri"/>
        </w:rPr>
        <w:t>KABUL VE ONAY</w:t>
      </w:r>
      <w:bookmarkEnd w:id="0"/>
    </w:p>
    <w:p w14:paraId="684DE053"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0EA3AC3E"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38138311"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5F97F406"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637963A4"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42F08623"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2056B459"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395186AF"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07A8C4F0"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7097EB19"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0F231BF7"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50F48C33"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50B36694"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0D7324BE"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155552DC"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0558807E"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2F460896"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2CC43FC8"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7FCF9499"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5984B395"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52EA3AA9"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7ED955EF"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72C2AB48"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3131D3EE"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5F9C2527"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044A4541" w14:textId="77777777" w:rsidR="00B73428" w:rsidRDefault="00B73428"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p>
    <w:p w14:paraId="62C32DD6" w14:textId="77777777" w:rsidR="004446D7" w:rsidRPr="003973AD" w:rsidRDefault="004446D7" w:rsidP="00DF18B7">
      <w:pPr>
        <w:shd w:val="clear" w:color="auto" w:fill="FFFFFF"/>
        <w:autoSpaceDE w:val="0"/>
        <w:autoSpaceDN w:val="0"/>
        <w:adjustRightInd w:val="0"/>
        <w:spacing w:after="0" w:line="360" w:lineRule="auto"/>
        <w:ind w:left="6237" w:hanging="425"/>
        <w:jc w:val="center"/>
        <w:rPr>
          <w:rFonts w:ascii="Times New Roman" w:eastAsia="Calibri" w:hAnsi="Times New Roman" w:cs="Times New Roman"/>
          <w:b/>
          <w:color w:val="FFFFFF" w:themeColor="background1"/>
          <w:sz w:val="24"/>
          <w:szCs w:val="24"/>
        </w:rPr>
      </w:pPr>
      <w:r w:rsidRPr="003973AD">
        <w:rPr>
          <w:rFonts w:ascii="Times New Roman" w:eastAsia="Calibri" w:hAnsi="Times New Roman" w:cs="Times New Roman"/>
          <w:b/>
          <w:color w:val="FFFFFF" w:themeColor="background1"/>
          <w:sz w:val="24"/>
          <w:szCs w:val="24"/>
        </w:rPr>
        <w:t>Enstitü Müdürü</w:t>
      </w:r>
    </w:p>
    <w:p w14:paraId="74C25C1B" w14:textId="77777777" w:rsidR="004446D7" w:rsidRPr="000179C2" w:rsidRDefault="004446D7" w:rsidP="00693AD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14:paraId="5F547131" w14:textId="77777777" w:rsidR="00693AD8" w:rsidRDefault="00693AD8" w:rsidP="00693AD8">
      <w:pPr>
        <w:autoSpaceDE w:val="0"/>
        <w:autoSpaceDN w:val="0"/>
        <w:adjustRightInd w:val="0"/>
        <w:spacing w:after="0" w:line="360" w:lineRule="auto"/>
        <w:jc w:val="center"/>
        <w:rPr>
          <w:rFonts w:ascii="Times New Roman" w:eastAsia="Calibri" w:hAnsi="Times New Roman" w:cs="Times New Roman"/>
          <w:b/>
          <w:color w:val="000000"/>
          <w:sz w:val="24"/>
          <w:szCs w:val="24"/>
          <w:lang w:eastAsia="tr-TR"/>
        </w:rPr>
      </w:pPr>
    </w:p>
    <w:p w14:paraId="304F7A4C" w14:textId="77777777" w:rsidR="00B73428" w:rsidRPr="000179C2" w:rsidRDefault="00B73428" w:rsidP="00693AD8">
      <w:pPr>
        <w:autoSpaceDE w:val="0"/>
        <w:autoSpaceDN w:val="0"/>
        <w:adjustRightInd w:val="0"/>
        <w:spacing w:after="0" w:line="360" w:lineRule="auto"/>
        <w:jc w:val="center"/>
        <w:rPr>
          <w:rFonts w:ascii="Times New Roman" w:eastAsia="Calibri" w:hAnsi="Times New Roman" w:cs="Times New Roman"/>
          <w:b/>
          <w:color w:val="000000"/>
          <w:sz w:val="24"/>
          <w:szCs w:val="24"/>
          <w:lang w:eastAsia="tr-TR"/>
        </w:rPr>
      </w:pPr>
    </w:p>
    <w:p w14:paraId="45874888" w14:textId="77777777" w:rsidR="004446D7" w:rsidRPr="000179C2" w:rsidRDefault="004446D7" w:rsidP="009B2F4A">
      <w:pPr>
        <w:pStyle w:val="Balk1"/>
        <w:ind w:firstLine="0"/>
        <w:jc w:val="center"/>
        <w:rPr>
          <w:rFonts w:eastAsia="Calibri"/>
          <w:color w:val="000000"/>
          <w:szCs w:val="24"/>
        </w:rPr>
      </w:pPr>
      <w:bookmarkStart w:id="1" w:name="_Toc65609982"/>
      <w:r w:rsidRPr="000179C2">
        <w:rPr>
          <w:rFonts w:eastAsia="Calibri"/>
        </w:rPr>
        <w:t>BİLDİRİM</w:t>
      </w:r>
      <w:bookmarkEnd w:id="1"/>
    </w:p>
    <w:p w14:paraId="71F65A2D"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roofErr w:type="gramStart"/>
      <w:r w:rsidRPr="000179C2">
        <w:rPr>
          <w:rFonts w:ascii="Times New Roman" w:eastAsia="Calibri" w:hAnsi="Times New Roman" w:cs="Times New Roman"/>
          <w:sz w:val="24"/>
          <w:szCs w:val="24"/>
        </w:rPr>
        <w:t>Doktora Tezi olarak hazırlamış olduğum “</w:t>
      </w:r>
      <w:r w:rsidR="00693AD8" w:rsidRPr="000179C2">
        <w:rPr>
          <w:rFonts w:ascii="Times New Roman" w:eastAsia="Calibri" w:hAnsi="Times New Roman" w:cs="Times New Roman"/>
          <w:b/>
          <w:sz w:val="24"/>
          <w:szCs w:val="24"/>
          <w:lang w:eastAsia="tr-TR"/>
        </w:rPr>
        <w:t>KENTSEL RİSKLERİN BELİRLENMESİ KAPSAMINDA AFETLERDE GÜVENLİ ŞEHİR DEĞERLENDİRME ÖLÇÜTLERİNİN TESPİTİ</w:t>
      </w:r>
      <w:r w:rsidRPr="000179C2">
        <w:rPr>
          <w:rFonts w:ascii="Times New Roman" w:eastAsia="Calibri" w:hAnsi="Times New Roman" w:cs="Times New Roman"/>
          <w:sz w:val="24"/>
          <w:szCs w:val="24"/>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roofErr w:type="gramEnd"/>
    </w:p>
    <w:p w14:paraId="12EE6936"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5F46EFA4"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Lisansüstü Eğitim ve Öğretim Yönetmeliğinin ilgili maddeleri uyarınca gereğinin yapılmasını arz ederim.</w:t>
      </w:r>
    </w:p>
    <w:p w14:paraId="3F645B2B"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080A4C61"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0E20CADB"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1B12EE15"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404449C9"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16CF79AA"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307B39D6"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0266A0BC" w14:textId="77777777" w:rsidR="004446D7" w:rsidRPr="000179C2" w:rsidRDefault="004446D7" w:rsidP="00693AD8">
      <w:pPr>
        <w:spacing w:after="0" w:line="360" w:lineRule="auto"/>
        <w:ind w:firstLine="709"/>
        <w:jc w:val="both"/>
        <w:rPr>
          <w:rFonts w:ascii="Times New Roman" w:eastAsia="Calibri" w:hAnsi="Times New Roman" w:cs="Times New Roman"/>
          <w:sz w:val="24"/>
          <w:szCs w:val="24"/>
        </w:rPr>
      </w:pPr>
    </w:p>
    <w:p w14:paraId="3631058B" w14:textId="0EEFE799" w:rsidR="004446D7" w:rsidRPr="000179C2" w:rsidRDefault="004446D7" w:rsidP="00693AD8">
      <w:pPr>
        <w:spacing w:after="0" w:line="360" w:lineRule="auto"/>
        <w:ind w:firstLine="709"/>
        <w:jc w:val="right"/>
        <w:rPr>
          <w:rFonts w:ascii="Times New Roman" w:eastAsia="Calibri" w:hAnsi="Times New Roman" w:cs="Times New Roman"/>
          <w:sz w:val="24"/>
          <w:szCs w:val="24"/>
        </w:rPr>
      </w:pPr>
      <w:r w:rsidRPr="000179C2">
        <w:rPr>
          <w:rFonts w:ascii="Times New Roman" w:eastAsia="Calibri" w:hAnsi="Times New Roman" w:cs="Times New Roman"/>
          <w:sz w:val="24"/>
          <w:szCs w:val="24"/>
        </w:rPr>
        <w:t> </w:t>
      </w:r>
      <w:r w:rsidR="005F1F60">
        <w:rPr>
          <w:rFonts w:ascii="Times New Roman" w:eastAsia="Calibri" w:hAnsi="Times New Roman" w:cs="Times New Roman"/>
          <w:sz w:val="24"/>
          <w:szCs w:val="24"/>
        </w:rPr>
        <w:t>15 / 03</w:t>
      </w:r>
      <w:r w:rsidRPr="000179C2">
        <w:rPr>
          <w:rFonts w:ascii="Times New Roman" w:eastAsia="Calibri" w:hAnsi="Times New Roman" w:cs="Times New Roman"/>
          <w:sz w:val="24"/>
          <w:szCs w:val="24"/>
        </w:rPr>
        <w:t xml:space="preserve"> /</w:t>
      </w:r>
      <w:r w:rsidR="00693AD8" w:rsidRPr="000179C2">
        <w:rPr>
          <w:rFonts w:ascii="Times New Roman" w:eastAsia="Calibri" w:hAnsi="Times New Roman" w:cs="Times New Roman"/>
          <w:sz w:val="24"/>
          <w:szCs w:val="24"/>
        </w:rPr>
        <w:t>2021</w:t>
      </w:r>
    </w:p>
    <w:p w14:paraId="11AE76A6" w14:textId="77777777" w:rsidR="004446D7" w:rsidRPr="000179C2" w:rsidRDefault="004446D7" w:rsidP="00693AD8">
      <w:pPr>
        <w:spacing w:after="0" w:line="360" w:lineRule="auto"/>
        <w:ind w:firstLine="709"/>
        <w:jc w:val="right"/>
        <w:rPr>
          <w:rFonts w:ascii="Times New Roman" w:eastAsia="Calibri" w:hAnsi="Times New Roman" w:cs="Times New Roman"/>
          <w:sz w:val="24"/>
          <w:szCs w:val="24"/>
        </w:rPr>
      </w:pPr>
    </w:p>
    <w:p w14:paraId="6D0A7DEB" w14:textId="77777777" w:rsidR="004446D7" w:rsidRPr="000179C2" w:rsidRDefault="004446D7" w:rsidP="00693AD8">
      <w:pPr>
        <w:spacing w:after="0" w:line="360" w:lineRule="auto"/>
        <w:ind w:firstLine="709"/>
        <w:jc w:val="right"/>
        <w:rPr>
          <w:rFonts w:ascii="Times New Roman" w:eastAsia="Calibri" w:hAnsi="Times New Roman" w:cs="Times New Roman"/>
          <w:sz w:val="24"/>
          <w:szCs w:val="24"/>
        </w:rPr>
      </w:pPr>
    </w:p>
    <w:p w14:paraId="468D8261" w14:textId="77777777" w:rsidR="004446D7" w:rsidRPr="000179C2" w:rsidRDefault="004446D7" w:rsidP="00693AD8">
      <w:pPr>
        <w:shd w:val="clear" w:color="auto" w:fill="FFFFFF"/>
        <w:autoSpaceDE w:val="0"/>
        <w:autoSpaceDN w:val="0"/>
        <w:adjustRightInd w:val="0"/>
        <w:spacing w:after="0" w:line="360" w:lineRule="auto"/>
        <w:jc w:val="right"/>
        <w:rPr>
          <w:rFonts w:ascii="Times New Roman" w:eastAsia="Calibri" w:hAnsi="Times New Roman" w:cs="Times New Roman"/>
          <w:sz w:val="24"/>
          <w:szCs w:val="24"/>
          <w:lang w:eastAsia="tr-TR"/>
        </w:rPr>
      </w:pPr>
      <w:r w:rsidRPr="000179C2">
        <w:rPr>
          <w:rFonts w:ascii="Times New Roman" w:eastAsia="Calibri" w:hAnsi="Times New Roman" w:cs="Times New Roman"/>
          <w:color w:val="000000"/>
          <w:sz w:val="24"/>
          <w:szCs w:val="24"/>
          <w:lang w:eastAsia="tr-TR"/>
        </w:rPr>
        <w:t xml:space="preserve">                  </w:t>
      </w:r>
      <w:r w:rsidRPr="000179C2">
        <w:rPr>
          <w:rFonts w:ascii="Times New Roman" w:eastAsia="Calibri" w:hAnsi="Times New Roman" w:cs="Times New Roman"/>
          <w:color w:val="000000"/>
          <w:sz w:val="24"/>
          <w:szCs w:val="24"/>
          <w:lang w:eastAsia="tr-TR"/>
        </w:rPr>
        <w:tab/>
      </w:r>
      <w:r w:rsidRPr="000179C2">
        <w:rPr>
          <w:rFonts w:ascii="Times New Roman" w:eastAsia="Calibri" w:hAnsi="Times New Roman" w:cs="Times New Roman"/>
          <w:color w:val="000000"/>
          <w:sz w:val="24"/>
          <w:szCs w:val="24"/>
          <w:lang w:eastAsia="tr-TR"/>
        </w:rPr>
        <w:tab/>
      </w:r>
      <w:r w:rsidRPr="000179C2">
        <w:rPr>
          <w:rFonts w:ascii="Times New Roman" w:eastAsia="Calibri" w:hAnsi="Times New Roman" w:cs="Times New Roman"/>
          <w:color w:val="000000"/>
          <w:sz w:val="24"/>
          <w:szCs w:val="24"/>
          <w:lang w:eastAsia="tr-TR"/>
        </w:rPr>
        <w:tab/>
      </w:r>
      <w:r w:rsidRPr="000179C2">
        <w:rPr>
          <w:rFonts w:ascii="Times New Roman" w:eastAsia="Calibri" w:hAnsi="Times New Roman" w:cs="Times New Roman"/>
          <w:color w:val="000000"/>
          <w:sz w:val="24"/>
          <w:szCs w:val="24"/>
          <w:lang w:eastAsia="tr-TR"/>
        </w:rPr>
        <w:tab/>
      </w:r>
      <w:r w:rsidRPr="000179C2">
        <w:rPr>
          <w:rFonts w:ascii="Times New Roman" w:eastAsia="Calibri" w:hAnsi="Times New Roman" w:cs="Times New Roman"/>
          <w:color w:val="000000"/>
          <w:sz w:val="24"/>
          <w:szCs w:val="24"/>
          <w:lang w:eastAsia="tr-TR"/>
        </w:rPr>
        <w:tab/>
      </w:r>
      <w:proofErr w:type="gramStart"/>
      <w:r w:rsidRPr="000179C2">
        <w:rPr>
          <w:rFonts w:ascii="Times New Roman" w:eastAsia="Calibri" w:hAnsi="Times New Roman" w:cs="Times New Roman"/>
          <w:sz w:val="24"/>
          <w:szCs w:val="24"/>
          <w:lang w:eastAsia="tr-TR"/>
        </w:rPr>
        <w:t>………….</w:t>
      </w:r>
      <w:proofErr w:type="gramEnd"/>
    </w:p>
    <w:p w14:paraId="3DCF8D31" w14:textId="77777777" w:rsidR="004446D7" w:rsidRPr="000179C2" w:rsidRDefault="00693AD8" w:rsidP="00693AD8">
      <w:pPr>
        <w:shd w:val="clear" w:color="auto" w:fill="FFFFFF"/>
        <w:autoSpaceDE w:val="0"/>
        <w:autoSpaceDN w:val="0"/>
        <w:adjustRightInd w:val="0"/>
        <w:spacing w:after="0" w:line="360" w:lineRule="auto"/>
        <w:jc w:val="right"/>
        <w:rPr>
          <w:rFonts w:ascii="Times New Roman" w:eastAsia="Calibri" w:hAnsi="Times New Roman" w:cs="Times New Roman"/>
          <w:sz w:val="24"/>
          <w:szCs w:val="24"/>
          <w:lang w:eastAsia="tr-TR"/>
        </w:rPr>
      </w:pPr>
      <w:r w:rsidRPr="000179C2">
        <w:rPr>
          <w:rFonts w:ascii="Times New Roman" w:eastAsia="Calibri" w:hAnsi="Times New Roman" w:cs="Times New Roman"/>
          <w:b/>
          <w:sz w:val="24"/>
          <w:szCs w:val="24"/>
        </w:rPr>
        <w:t>Melikşah TURAN</w:t>
      </w:r>
    </w:p>
    <w:p w14:paraId="5E68755A" w14:textId="77777777" w:rsidR="004446D7" w:rsidRPr="000179C2" w:rsidRDefault="004446D7" w:rsidP="00693AD8">
      <w:pPr>
        <w:spacing w:after="0" w:line="360" w:lineRule="auto"/>
        <w:rPr>
          <w:rFonts w:ascii="Times New Roman" w:hAnsi="Times New Roman" w:cs="Times New Roman"/>
          <w:b/>
          <w:sz w:val="24"/>
          <w:szCs w:val="24"/>
        </w:rPr>
      </w:pPr>
      <w:r w:rsidRPr="000179C2">
        <w:rPr>
          <w:rFonts w:ascii="Times New Roman" w:hAnsi="Times New Roman" w:cs="Times New Roman"/>
        </w:rPr>
        <w:br w:type="page"/>
      </w:r>
    </w:p>
    <w:p w14:paraId="686AF4C1" w14:textId="77777777" w:rsidR="00693AD8" w:rsidRPr="000179C2" w:rsidRDefault="00693AD8" w:rsidP="00693AD8">
      <w:pPr>
        <w:pStyle w:val="a"/>
        <w:spacing w:line="360" w:lineRule="auto"/>
        <w:contextualSpacing w:val="0"/>
        <w:sectPr w:rsidR="00693AD8" w:rsidRPr="000179C2" w:rsidSect="00E405C5">
          <w:pgSz w:w="11906" w:h="16838" w:code="9"/>
          <w:pgMar w:top="1701" w:right="1134" w:bottom="1701" w:left="2268" w:header="709" w:footer="709" w:gutter="0"/>
          <w:pgNumType w:fmt="upperRoman" w:start="3"/>
          <w:cols w:space="708"/>
          <w:docGrid w:linePitch="360"/>
        </w:sectPr>
      </w:pPr>
    </w:p>
    <w:p w14:paraId="6A3C8201" w14:textId="77777777" w:rsidR="00693AD8" w:rsidRPr="000179C2" w:rsidRDefault="00693AD8" w:rsidP="00693AD8">
      <w:pPr>
        <w:pStyle w:val="a"/>
        <w:spacing w:line="360" w:lineRule="auto"/>
        <w:contextualSpacing w:val="0"/>
      </w:pPr>
    </w:p>
    <w:p w14:paraId="2E543DCD" w14:textId="77777777" w:rsidR="00693AD8" w:rsidRPr="000179C2" w:rsidRDefault="00693AD8" w:rsidP="00693AD8">
      <w:pPr>
        <w:pStyle w:val="a"/>
        <w:spacing w:line="360" w:lineRule="auto"/>
        <w:contextualSpacing w:val="0"/>
      </w:pPr>
    </w:p>
    <w:p w14:paraId="70D3A85A" w14:textId="77777777" w:rsidR="00446F08" w:rsidRPr="000179C2" w:rsidRDefault="00446F08" w:rsidP="009B2F4A">
      <w:pPr>
        <w:pStyle w:val="Balk1"/>
        <w:ind w:firstLine="0"/>
        <w:jc w:val="center"/>
      </w:pPr>
      <w:bookmarkStart w:id="2" w:name="_Toc65609983"/>
      <w:r w:rsidRPr="000179C2">
        <w:t>ÖNSÖZ</w:t>
      </w:r>
      <w:bookmarkEnd w:id="2"/>
    </w:p>
    <w:p w14:paraId="02EE7E75" w14:textId="2107BD5C" w:rsidR="00446F08" w:rsidRPr="000179C2" w:rsidRDefault="00446F08" w:rsidP="00693AD8">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Öncelikle tez konusunu seçerken isteklerimi göz önünde bulundurup bana yardımcı olan, tez çalışmamın planlanmasında, araştırılmasında, yürütülmesinde ve oluşumunda ilgi, destek ve samimiyetini esirgemeyen, bilgi ve tecrübelerinden yararlandığım sayın hocam Prof</w:t>
      </w:r>
      <w:r w:rsidR="00AA1F61">
        <w:rPr>
          <w:rFonts w:ascii="Times New Roman" w:hAnsi="Times New Roman" w:cs="Times New Roman"/>
          <w:sz w:val="24"/>
          <w:szCs w:val="24"/>
        </w:rPr>
        <w:t>.</w:t>
      </w:r>
      <w:r w:rsidRPr="000179C2">
        <w:rPr>
          <w:rFonts w:ascii="Times New Roman" w:hAnsi="Times New Roman" w:cs="Times New Roman"/>
          <w:sz w:val="24"/>
          <w:szCs w:val="24"/>
        </w:rPr>
        <w:t xml:space="preserve"> Dr. Ekrem </w:t>
      </w:r>
      <w:r w:rsidR="00A23F3A" w:rsidRPr="000179C2">
        <w:rPr>
          <w:rFonts w:ascii="Times New Roman" w:hAnsi="Times New Roman" w:cs="Times New Roman"/>
          <w:sz w:val="24"/>
          <w:szCs w:val="24"/>
        </w:rPr>
        <w:t>CENGİZ</w:t>
      </w:r>
      <w:r w:rsidRPr="000179C2">
        <w:rPr>
          <w:rFonts w:ascii="Times New Roman" w:hAnsi="Times New Roman" w:cs="Times New Roman"/>
          <w:sz w:val="24"/>
          <w:szCs w:val="24"/>
        </w:rPr>
        <w:t>’e teşekkürü bir borç bilir ve şükranlarımı sunarım.</w:t>
      </w:r>
    </w:p>
    <w:p w14:paraId="1276086D" w14:textId="282C3887" w:rsidR="00446F08" w:rsidRPr="000179C2" w:rsidRDefault="00446F08" w:rsidP="00693AD8">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t>Araştırmanın gerçekleştirilmesinde katkıları olan Prof. Dr. Fazıl KIRKBİR’e, Doç. Dr.</w:t>
      </w:r>
      <w:r w:rsidR="00A23F3A">
        <w:rPr>
          <w:rFonts w:ascii="Times New Roman" w:hAnsi="Times New Roman" w:cs="Times New Roman"/>
          <w:sz w:val="24"/>
          <w:szCs w:val="24"/>
        </w:rPr>
        <w:t xml:space="preserve"> </w:t>
      </w:r>
      <w:r w:rsidRPr="000179C2">
        <w:rPr>
          <w:rFonts w:ascii="Times New Roman" w:hAnsi="Times New Roman" w:cs="Times New Roman"/>
          <w:sz w:val="24"/>
          <w:szCs w:val="24"/>
        </w:rPr>
        <w:t>Salih YILDIZ’a, Doç. Dr. Afşin Ahmet KAYA’ya, Doç. Dr. Mustafa ÜNVER’e teşekkür ederim. Araştırmam boyunca her türlü desteği gösteren</w:t>
      </w:r>
      <w:r w:rsidR="00DF18B7">
        <w:rPr>
          <w:rFonts w:ascii="Times New Roman" w:hAnsi="Times New Roman" w:cs="Times New Roman"/>
          <w:sz w:val="24"/>
          <w:szCs w:val="24"/>
        </w:rPr>
        <w:t xml:space="preserve"> dostlarıma,</w:t>
      </w:r>
      <w:r w:rsidRPr="000179C2">
        <w:rPr>
          <w:rFonts w:ascii="Times New Roman" w:hAnsi="Times New Roman" w:cs="Times New Roman"/>
          <w:sz w:val="24"/>
          <w:szCs w:val="24"/>
        </w:rPr>
        <w:t xml:space="preserve"> eşim Derya DENİZ TURAN’a, kızım Feyza İlknur TURAN’a ve oğlum Fatih Kağan TURAN’a bütün kalbimle minnettarım.</w:t>
      </w:r>
    </w:p>
    <w:p w14:paraId="552E00BC" w14:textId="77777777" w:rsidR="00446F08" w:rsidRPr="000179C2" w:rsidRDefault="00446F08" w:rsidP="00693AD8">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color w:val="FF0000"/>
          <w:sz w:val="24"/>
          <w:szCs w:val="24"/>
        </w:rPr>
        <w:t>.</w:t>
      </w:r>
    </w:p>
    <w:p w14:paraId="60DF138C" w14:textId="77777777" w:rsidR="00446F08" w:rsidRPr="000179C2" w:rsidRDefault="00446F08" w:rsidP="00693AD8">
      <w:pPr>
        <w:spacing w:after="0" w:line="360" w:lineRule="auto"/>
        <w:rPr>
          <w:rFonts w:ascii="Times New Roman" w:hAnsi="Times New Roman" w:cs="Times New Roman"/>
          <w:color w:val="FF0000"/>
          <w:sz w:val="24"/>
          <w:szCs w:val="24"/>
        </w:rPr>
      </w:pPr>
      <w:r w:rsidRPr="000179C2">
        <w:rPr>
          <w:rFonts w:ascii="Times New Roman" w:hAnsi="Times New Roman" w:cs="Times New Roman"/>
          <w:color w:val="FF0000"/>
          <w:sz w:val="24"/>
          <w:szCs w:val="24"/>
        </w:rPr>
        <w:t>.</w:t>
      </w:r>
    </w:p>
    <w:p w14:paraId="68FDC73C" w14:textId="77777777" w:rsidR="00446F08" w:rsidRPr="000179C2" w:rsidRDefault="00446F08" w:rsidP="00693AD8">
      <w:pPr>
        <w:spacing w:after="0" w:line="360" w:lineRule="auto"/>
        <w:rPr>
          <w:rFonts w:ascii="Times New Roman" w:hAnsi="Times New Roman" w:cs="Times New Roman"/>
          <w:color w:val="FF0000"/>
          <w:sz w:val="24"/>
          <w:szCs w:val="24"/>
        </w:rPr>
      </w:pPr>
    </w:p>
    <w:p w14:paraId="6AD13FC8" w14:textId="77777777" w:rsidR="00446F08" w:rsidRPr="000179C2" w:rsidRDefault="00446F08" w:rsidP="00693AD8">
      <w:pPr>
        <w:spacing w:after="0" w:line="360" w:lineRule="auto"/>
        <w:jc w:val="right"/>
        <w:rPr>
          <w:rFonts w:ascii="Times New Roman" w:hAnsi="Times New Roman" w:cs="Times New Roman"/>
          <w:b/>
          <w:sz w:val="24"/>
          <w:szCs w:val="24"/>
        </w:rPr>
      </w:pPr>
      <w:r w:rsidRPr="000179C2">
        <w:rPr>
          <w:rFonts w:ascii="Times New Roman" w:hAnsi="Times New Roman" w:cs="Times New Roman"/>
          <w:b/>
          <w:sz w:val="24"/>
          <w:szCs w:val="24"/>
        </w:rPr>
        <w:t>Gümüşhane- 2021</w:t>
      </w:r>
    </w:p>
    <w:p w14:paraId="7888C693" w14:textId="77777777" w:rsidR="00446F08" w:rsidRPr="000179C2" w:rsidRDefault="00446F08" w:rsidP="00693AD8">
      <w:pPr>
        <w:spacing w:after="0" w:line="360" w:lineRule="auto"/>
        <w:jc w:val="right"/>
        <w:rPr>
          <w:rFonts w:ascii="Times New Roman" w:hAnsi="Times New Roman" w:cs="Times New Roman"/>
          <w:b/>
          <w:sz w:val="24"/>
          <w:szCs w:val="24"/>
        </w:rPr>
      </w:pPr>
      <w:r w:rsidRPr="000179C2">
        <w:rPr>
          <w:rFonts w:ascii="Times New Roman" w:hAnsi="Times New Roman" w:cs="Times New Roman"/>
          <w:b/>
          <w:sz w:val="24"/>
          <w:szCs w:val="24"/>
        </w:rPr>
        <w:t>Melikşah TURAN</w:t>
      </w:r>
    </w:p>
    <w:p w14:paraId="3236FD66" w14:textId="77777777" w:rsidR="00446F08" w:rsidRPr="000179C2" w:rsidRDefault="00446F08" w:rsidP="00693AD8">
      <w:pPr>
        <w:spacing w:after="0" w:line="360" w:lineRule="auto"/>
        <w:rPr>
          <w:rFonts w:ascii="Times New Roman" w:hAnsi="Times New Roman" w:cs="Times New Roman"/>
        </w:rPr>
      </w:pPr>
    </w:p>
    <w:p w14:paraId="02A3FF9C" w14:textId="77777777" w:rsidR="00446F08" w:rsidRPr="000179C2" w:rsidRDefault="00446F08" w:rsidP="00693AD8">
      <w:pPr>
        <w:spacing w:after="0" w:line="360" w:lineRule="auto"/>
        <w:rPr>
          <w:rFonts w:ascii="Times New Roman" w:hAnsi="Times New Roman" w:cs="Times New Roman"/>
          <w:sz w:val="24"/>
          <w:szCs w:val="24"/>
        </w:rPr>
      </w:pPr>
      <w:r w:rsidRPr="000179C2">
        <w:rPr>
          <w:rFonts w:ascii="Times New Roman" w:hAnsi="Times New Roman" w:cs="Times New Roman"/>
          <w:sz w:val="24"/>
          <w:szCs w:val="24"/>
        </w:rPr>
        <w:br w:type="page"/>
      </w:r>
    </w:p>
    <w:p w14:paraId="0205D465" w14:textId="77777777" w:rsidR="00A23F3A" w:rsidRDefault="00A23F3A" w:rsidP="00A23F3A">
      <w:pPr>
        <w:pStyle w:val="a"/>
        <w:spacing w:line="360" w:lineRule="auto"/>
        <w:contextualSpacing w:val="0"/>
      </w:pPr>
      <w:bookmarkStart w:id="3" w:name="_Toc503954413"/>
    </w:p>
    <w:p w14:paraId="34B1D0CD" w14:textId="77777777" w:rsidR="00A23F3A" w:rsidRDefault="00A23F3A" w:rsidP="00A23F3A">
      <w:pPr>
        <w:pStyle w:val="a"/>
        <w:spacing w:line="360" w:lineRule="auto"/>
        <w:contextualSpacing w:val="0"/>
      </w:pPr>
    </w:p>
    <w:p w14:paraId="798814D2" w14:textId="77777777" w:rsidR="00446F08" w:rsidRPr="000179C2" w:rsidRDefault="00446F08" w:rsidP="009B2F4A">
      <w:pPr>
        <w:pStyle w:val="Balk1"/>
        <w:ind w:firstLine="0"/>
        <w:jc w:val="center"/>
      </w:pPr>
      <w:bookmarkStart w:id="4" w:name="_Toc65609984"/>
      <w:r w:rsidRPr="000179C2">
        <w:t>ÖZET</w:t>
      </w:r>
      <w:bookmarkEnd w:id="3"/>
      <w:bookmarkEnd w:id="4"/>
    </w:p>
    <w:p w14:paraId="7493A76F" w14:textId="56C7703A" w:rsidR="00446F08" w:rsidRDefault="00446F08" w:rsidP="0064749D">
      <w:pPr>
        <w:spacing w:after="0" w:line="360" w:lineRule="auto"/>
        <w:ind w:firstLine="709"/>
        <w:jc w:val="both"/>
        <w:rPr>
          <w:rFonts w:ascii="Times New Roman" w:hAnsi="Times New Roman" w:cs="Times New Roman"/>
          <w:b/>
          <w:sz w:val="24"/>
          <w:szCs w:val="24"/>
        </w:rPr>
      </w:pPr>
      <w:r w:rsidRPr="000179C2">
        <w:rPr>
          <w:rFonts w:ascii="Times New Roman" w:hAnsi="Times New Roman" w:cs="Times New Roman"/>
          <w:b/>
          <w:sz w:val="24"/>
          <w:szCs w:val="24"/>
        </w:rPr>
        <w:t xml:space="preserve">TURAN, Melikşah. Kentsel </w:t>
      </w:r>
      <w:r w:rsidR="0064749D" w:rsidRPr="000179C2">
        <w:rPr>
          <w:rFonts w:ascii="Times New Roman" w:hAnsi="Times New Roman" w:cs="Times New Roman"/>
          <w:b/>
          <w:sz w:val="24"/>
          <w:szCs w:val="24"/>
        </w:rPr>
        <w:t>Risklerin Belirlenmesi Kapsamında Afetlerde Güvenli Şehir Değerlendirme Ölçütlerinin Tespiti</w:t>
      </w:r>
      <w:r w:rsidRPr="000179C2">
        <w:rPr>
          <w:rFonts w:ascii="Times New Roman" w:hAnsi="Times New Roman" w:cs="Times New Roman"/>
          <w:b/>
          <w:sz w:val="24"/>
          <w:szCs w:val="24"/>
        </w:rPr>
        <w:t xml:space="preserve">, </w:t>
      </w:r>
      <w:r w:rsidR="00734FA1">
        <w:rPr>
          <w:rFonts w:ascii="Times New Roman" w:hAnsi="Times New Roman" w:cs="Times New Roman"/>
          <w:b/>
          <w:sz w:val="24"/>
          <w:szCs w:val="24"/>
        </w:rPr>
        <w:t>Doktora Tezi, 2021, (X</w:t>
      </w:r>
      <w:r w:rsidR="008F03AB">
        <w:rPr>
          <w:rFonts w:ascii="Times New Roman" w:hAnsi="Times New Roman" w:cs="Times New Roman"/>
          <w:b/>
          <w:sz w:val="24"/>
          <w:szCs w:val="24"/>
        </w:rPr>
        <w:t>IX</w:t>
      </w:r>
      <w:r w:rsidR="008D4978">
        <w:rPr>
          <w:rFonts w:ascii="Times New Roman" w:hAnsi="Times New Roman" w:cs="Times New Roman"/>
          <w:b/>
          <w:sz w:val="24"/>
          <w:szCs w:val="24"/>
        </w:rPr>
        <w:t xml:space="preserve"> </w:t>
      </w:r>
      <w:r w:rsidRPr="009F014C">
        <w:rPr>
          <w:rFonts w:ascii="Times New Roman" w:hAnsi="Times New Roman" w:cs="Times New Roman"/>
          <w:b/>
          <w:sz w:val="24"/>
          <w:szCs w:val="24"/>
        </w:rPr>
        <w:t>+</w:t>
      </w:r>
      <w:r w:rsidR="00A06404">
        <w:rPr>
          <w:rFonts w:ascii="Times New Roman" w:hAnsi="Times New Roman" w:cs="Times New Roman"/>
          <w:b/>
          <w:sz w:val="24"/>
          <w:szCs w:val="24"/>
        </w:rPr>
        <w:t xml:space="preserve"> 24</w:t>
      </w:r>
      <w:r w:rsidR="008F03AB">
        <w:rPr>
          <w:rFonts w:ascii="Times New Roman" w:hAnsi="Times New Roman" w:cs="Times New Roman"/>
          <w:b/>
          <w:sz w:val="24"/>
          <w:szCs w:val="24"/>
        </w:rPr>
        <w:t>1</w:t>
      </w:r>
      <w:r w:rsidRPr="009F014C">
        <w:rPr>
          <w:rFonts w:ascii="Times New Roman" w:hAnsi="Times New Roman" w:cs="Times New Roman"/>
          <w:b/>
          <w:sz w:val="24"/>
          <w:szCs w:val="24"/>
        </w:rPr>
        <w:t>)</w:t>
      </w:r>
    </w:p>
    <w:p w14:paraId="05A5990E" w14:textId="77777777" w:rsidR="006F0C61" w:rsidRDefault="006F0C61" w:rsidP="0064749D">
      <w:pPr>
        <w:spacing w:after="0" w:line="360" w:lineRule="auto"/>
        <w:ind w:firstLine="709"/>
        <w:jc w:val="both"/>
        <w:rPr>
          <w:rFonts w:ascii="Times New Roman" w:hAnsi="Times New Roman" w:cs="Times New Roman"/>
          <w:b/>
          <w:sz w:val="24"/>
          <w:szCs w:val="24"/>
        </w:rPr>
      </w:pPr>
    </w:p>
    <w:p w14:paraId="3CED5DD1" w14:textId="77777777" w:rsidR="006F0C61" w:rsidRPr="009F014C" w:rsidRDefault="006F0C61" w:rsidP="0064749D">
      <w:pPr>
        <w:spacing w:after="0" w:line="360" w:lineRule="auto"/>
        <w:ind w:firstLine="709"/>
        <w:jc w:val="both"/>
        <w:rPr>
          <w:rFonts w:ascii="Times New Roman" w:hAnsi="Times New Roman" w:cs="Times New Roman"/>
          <w:b/>
          <w:sz w:val="24"/>
          <w:szCs w:val="24"/>
        </w:rPr>
      </w:pPr>
    </w:p>
    <w:p w14:paraId="5F8B43EF" w14:textId="4CC10BBE" w:rsidR="00446F08" w:rsidRPr="009F014C" w:rsidRDefault="00446F08" w:rsidP="0064749D">
      <w:pPr>
        <w:spacing w:after="0" w:line="360" w:lineRule="auto"/>
        <w:ind w:firstLine="709"/>
        <w:jc w:val="both"/>
        <w:rPr>
          <w:rFonts w:ascii="Times New Roman" w:hAnsi="Times New Roman" w:cs="Times New Roman"/>
          <w:sz w:val="24"/>
          <w:szCs w:val="24"/>
        </w:rPr>
      </w:pPr>
      <w:r w:rsidRPr="009F014C">
        <w:rPr>
          <w:rFonts w:ascii="Times New Roman" w:hAnsi="Times New Roman" w:cs="Times New Roman"/>
          <w:sz w:val="24"/>
          <w:szCs w:val="24"/>
        </w:rPr>
        <w:t>Afetler insanların ve toplulukların güvenlik ve refahlarının zarar görmesine neden olabilirler. Afetin etki derecesi yapılı çevremiz ve toplumdaki çeşitli faktörler ile doğrudan ilişkilidir. Afetlerin</w:t>
      </w:r>
      <w:r w:rsidR="00CE32E8">
        <w:rPr>
          <w:rFonts w:ascii="Times New Roman" w:hAnsi="Times New Roman" w:cs="Times New Roman"/>
          <w:sz w:val="24"/>
          <w:szCs w:val="24"/>
        </w:rPr>
        <w:t xml:space="preserve"> olumsuz </w:t>
      </w:r>
      <w:r w:rsidRPr="009F014C">
        <w:rPr>
          <w:rFonts w:ascii="Times New Roman" w:hAnsi="Times New Roman" w:cs="Times New Roman"/>
          <w:sz w:val="24"/>
          <w:szCs w:val="24"/>
        </w:rPr>
        <w:t>etkilerini</w:t>
      </w:r>
      <w:r w:rsidR="00CE32E8">
        <w:rPr>
          <w:rFonts w:ascii="Times New Roman" w:hAnsi="Times New Roman" w:cs="Times New Roman"/>
          <w:sz w:val="24"/>
          <w:szCs w:val="24"/>
        </w:rPr>
        <w:t>n önlenmesinde</w:t>
      </w:r>
      <w:r w:rsidRPr="009F014C">
        <w:rPr>
          <w:rFonts w:ascii="Times New Roman" w:hAnsi="Times New Roman" w:cs="Times New Roman"/>
          <w:sz w:val="24"/>
          <w:szCs w:val="24"/>
        </w:rPr>
        <w:t xml:space="preserve"> ve</w:t>
      </w:r>
      <w:r w:rsidR="00CE32E8">
        <w:rPr>
          <w:rFonts w:ascii="Times New Roman" w:hAnsi="Times New Roman" w:cs="Times New Roman"/>
          <w:sz w:val="24"/>
          <w:szCs w:val="24"/>
        </w:rPr>
        <w:t>ya azaltılmasında</w:t>
      </w:r>
      <w:r w:rsidRPr="009F014C">
        <w:rPr>
          <w:rFonts w:ascii="Times New Roman" w:hAnsi="Times New Roman" w:cs="Times New Roman"/>
          <w:sz w:val="24"/>
          <w:szCs w:val="24"/>
        </w:rPr>
        <w:t xml:space="preserve">, ayrıca risk altındaki toplulukların </w:t>
      </w:r>
      <w:r w:rsidR="00CE32E8">
        <w:rPr>
          <w:rFonts w:ascii="Times New Roman" w:hAnsi="Times New Roman" w:cs="Times New Roman"/>
          <w:sz w:val="24"/>
          <w:szCs w:val="24"/>
        </w:rPr>
        <w:t>olumsuz etkilere tepkisini güçlendirmede</w:t>
      </w:r>
      <w:r w:rsidRPr="009F014C">
        <w:rPr>
          <w:rFonts w:ascii="Times New Roman" w:hAnsi="Times New Roman" w:cs="Times New Roman"/>
          <w:sz w:val="24"/>
          <w:szCs w:val="24"/>
        </w:rPr>
        <w:t xml:space="preserve"> </w:t>
      </w:r>
      <w:r w:rsidR="00CE32E8">
        <w:rPr>
          <w:rFonts w:ascii="Times New Roman" w:hAnsi="Times New Roman" w:cs="Times New Roman"/>
          <w:sz w:val="24"/>
          <w:szCs w:val="24"/>
        </w:rPr>
        <w:t>temel olarak</w:t>
      </w:r>
      <w:r w:rsidRPr="009F014C">
        <w:rPr>
          <w:rFonts w:ascii="Times New Roman" w:hAnsi="Times New Roman" w:cs="Times New Roman"/>
          <w:sz w:val="24"/>
          <w:szCs w:val="24"/>
        </w:rPr>
        <w:t xml:space="preserve"> mevcut durum</w:t>
      </w:r>
      <w:r w:rsidR="00CE32E8">
        <w:rPr>
          <w:rFonts w:ascii="Times New Roman" w:hAnsi="Times New Roman" w:cs="Times New Roman"/>
          <w:sz w:val="24"/>
          <w:szCs w:val="24"/>
        </w:rPr>
        <w:t>un</w:t>
      </w:r>
      <w:r w:rsidRPr="009F014C">
        <w:rPr>
          <w:rFonts w:ascii="Times New Roman" w:hAnsi="Times New Roman" w:cs="Times New Roman"/>
          <w:sz w:val="24"/>
          <w:szCs w:val="24"/>
        </w:rPr>
        <w:t xml:space="preserve"> </w:t>
      </w:r>
      <w:r w:rsidR="00CE32E8">
        <w:rPr>
          <w:rFonts w:ascii="Times New Roman" w:hAnsi="Times New Roman" w:cs="Times New Roman"/>
          <w:sz w:val="24"/>
          <w:szCs w:val="24"/>
        </w:rPr>
        <w:t>iyi anlaşılması gerekmektedir</w:t>
      </w:r>
      <w:r w:rsidRPr="009F014C">
        <w:rPr>
          <w:rFonts w:ascii="Times New Roman" w:hAnsi="Times New Roman" w:cs="Times New Roman"/>
          <w:sz w:val="24"/>
          <w:szCs w:val="24"/>
        </w:rPr>
        <w:t xml:space="preserve">. Afet riski, genellikle ölçülmesi zor olan farklı potansiyel zarar türlerini içerir.  </w:t>
      </w:r>
      <w:r w:rsidR="00CE32E8">
        <w:rPr>
          <w:rFonts w:ascii="Times New Roman" w:hAnsi="Times New Roman" w:cs="Times New Roman"/>
          <w:sz w:val="24"/>
          <w:szCs w:val="24"/>
        </w:rPr>
        <w:t>Literatür incelendiğinde k</w:t>
      </w:r>
      <w:r w:rsidRPr="009F014C">
        <w:rPr>
          <w:rFonts w:ascii="Times New Roman" w:hAnsi="Times New Roman" w:cs="Times New Roman"/>
          <w:sz w:val="24"/>
          <w:szCs w:val="24"/>
        </w:rPr>
        <w:t>ent planlaması ve kentsel riskler arasında</w:t>
      </w:r>
      <w:r w:rsidR="00CE32E8">
        <w:rPr>
          <w:rFonts w:ascii="Times New Roman" w:hAnsi="Times New Roman" w:cs="Times New Roman"/>
          <w:sz w:val="24"/>
          <w:szCs w:val="24"/>
        </w:rPr>
        <w:t xml:space="preserve">ki ilişkiyi inceleyen akademik alanda </w:t>
      </w:r>
      <w:r w:rsidRPr="009F014C">
        <w:rPr>
          <w:rFonts w:ascii="Times New Roman" w:hAnsi="Times New Roman" w:cs="Times New Roman"/>
          <w:sz w:val="24"/>
          <w:szCs w:val="24"/>
        </w:rPr>
        <w:t xml:space="preserve">henüz tanımlanmamış bir boşluk </w:t>
      </w:r>
      <w:r w:rsidR="00CE32E8">
        <w:rPr>
          <w:rFonts w:ascii="Times New Roman" w:hAnsi="Times New Roman" w:cs="Times New Roman"/>
          <w:sz w:val="24"/>
          <w:szCs w:val="24"/>
        </w:rPr>
        <w:t xml:space="preserve">olduğu </w:t>
      </w:r>
      <w:r w:rsidRPr="009F014C">
        <w:rPr>
          <w:rFonts w:ascii="Times New Roman" w:hAnsi="Times New Roman" w:cs="Times New Roman"/>
          <w:sz w:val="24"/>
          <w:szCs w:val="24"/>
        </w:rPr>
        <w:t xml:space="preserve">ve planlama, risk bileşeninden </w:t>
      </w:r>
      <w:r w:rsidR="00CE32E8">
        <w:rPr>
          <w:rFonts w:ascii="Times New Roman" w:hAnsi="Times New Roman" w:cs="Times New Roman"/>
          <w:sz w:val="24"/>
          <w:szCs w:val="24"/>
        </w:rPr>
        <w:t>bağımsız olarak ele alındığı görülmektedir.</w:t>
      </w:r>
    </w:p>
    <w:p w14:paraId="7CBA1657" w14:textId="3B7002CF" w:rsidR="00446F08" w:rsidRPr="009F014C" w:rsidRDefault="00446F08" w:rsidP="0064749D">
      <w:pPr>
        <w:spacing w:after="0" w:line="360" w:lineRule="auto"/>
        <w:ind w:firstLine="709"/>
        <w:jc w:val="both"/>
        <w:rPr>
          <w:rFonts w:ascii="Times New Roman" w:hAnsi="Times New Roman" w:cs="Times New Roman"/>
          <w:w w:val="0"/>
          <w:sz w:val="24"/>
          <w:szCs w:val="24"/>
        </w:rPr>
      </w:pPr>
      <w:r w:rsidRPr="009F014C">
        <w:rPr>
          <w:rFonts w:ascii="Times New Roman" w:hAnsi="Times New Roman" w:cs="Times New Roman"/>
          <w:sz w:val="24"/>
          <w:szCs w:val="24"/>
        </w:rPr>
        <w:t xml:space="preserve">Bu çalışma ile güvenli kent kavramının bileşenlerini ortaya koyarak tanımlamak ve gösterge değeri oluşturarak afet planlaması sürecinde </w:t>
      </w:r>
      <w:r w:rsidR="00CE32E8">
        <w:rPr>
          <w:rFonts w:ascii="Times New Roman" w:hAnsi="Times New Roman" w:cs="Times New Roman"/>
          <w:sz w:val="24"/>
          <w:szCs w:val="24"/>
        </w:rPr>
        <w:t xml:space="preserve">bu kavramın </w:t>
      </w:r>
      <w:r w:rsidRPr="009F014C">
        <w:rPr>
          <w:rFonts w:ascii="Times New Roman" w:hAnsi="Times New Roman" w:cs="Times New Roman"/>
          <w:sz w:val="24"/>
          <w:szCs w:val="24"/>
        </w:rPr>
        <w:t>y</w:t>
      </w:r>
      <w:r w:rsidR="00CE32E8">
        <w:rPr>
          <w:rFonts w:ascii="Times New Roman" w:hAnsi="Times New Roman" w:cs="Times New Roman"/>
          <w:sz w:val="24"/>
          <w:szCs w:val="24"/>
        </w:rPr>
        <w:t>erinin ve öneminin belirlenmesi</w:t>
      </w:r>
      <w:r w:rsidRPr="009F014C">
        <w:rPr>
          <w:rFonts w:ascii="Times New Roman" w:hAnsi="Times New Roman" w:cs="Times New Roman"/>
          <w:sz w:val="24"/>
          <w:szCs w:val="24"/>
        </w:rPr>
        <w:t xml:space="preserve"> amaçlanmaktadır. </w:t>
      </w:r>
      <w:r w:rsidR="00CE32E8">
        <w:rPr>
          <w:rFonts w:ascii="Times New Roman" w:hAnsi="Times New Roman" w:cs="Times New Roman"/>
          <w:sz w:val="24"/>
          <w:szCs w:val="24"/>
        </w:rPr>
        <w:t>Bu kapsamda çalışmada t</w:t>
      </w:r>
      <w:r w:rsidRPr="009F014C">
        <w:rPr>
          <w:rFonts w:ascii="Times New Roman" w:hAnsi="Times New Roman" w:cs="Times New Roman"/>
          <w:w w:val="0"/>
          <w:sz w:val="24"/>
          <w:szCs w:val="24"/>
        </w:rPr>
        <w:t>oplum direnci</w:t>
      </w:r>
      <w:r w:rsidR="00CE32E8">
        <w:rPr>
          <w:rFonts w:ascii="Times New Roman" w:hAnsi="Times New Roman" w:cs="Times New Roman"/>
          <w:w w:val="0"/>
          <w:sz w:val="24"/>
          <w:szCs w:val="24"/>
        </w:rPr>
        <w:t>ni</w:t>
      </w:r>
      <w:r w:rsidRPr="009F014C">
        <w:rPr>
          <w:rFonts w:ascii="Times New Roman" w:hAnsi="Times New Roman" w:cs="Times New Roman"/>
          <w:w w:val="0"/>
          <w:sz w:val="24"/>
          <w:szCs w:val="24"/>
        </w:rPr>
        <w:t> </w:t>
      </w:r>
      <w:hyperlink r:id="rId12" w:tooltip="ScienceDirect'in AI tarafından oluşturulan Konu Sayfalarından Etkinlik Oluşturma hakkında daha fazla bilgi edinin" w:history="1">
        <w:r w:rsidRPr="009F014C">
          <w:rPr>
            <w:rFonts w:ascii="Times New Roman" w:hAnsi="Times New Roman" w:cs="Times New Roman"/>
            <w:w w:val="0"/>
            <w:sz w:val="24"/>
            <w:szCs w:val="24"/>
          </w:rPr>
          <w:t>geliştirme faaliyetlerine</w:t>
        </w:r>
      </w:hyperlink>
      <w:r w:rsidRPr="009F014C">
        <w:rPr>
          <w:rFonts w:ascii="Times New Roman" w:hAnsi="Times New Roman" w:cs="Times New Roman"/>
          <w:w w:val="0"/>
          <w:sz w:val="24"/>
          <w:szCs w:val="24"/>
        </w:rPr>
        <w:t> rehberlik etmek için k</w:t>
      </w:r>
      <w:r w:rsidRPr="009F014C">
        <w:rPr>
          <w:rFonts w:ascii="Times New Roman" w:hAnsi="Times New Roman" w:cs="Times New Roman"/>
          <w:sz w:val="24"/>
          <w:szCs w:val="24"/>
        </w:rPr>
        <w:t>entleri de d</w:t>
      </w:r>
      <w:r w:rsidR="00CE32E8">
        <w:rPr>
          <w:rFonts w:ascii="Times New Roman" w:hAnsi="Times New Roman" w:cs="Times New Roman"/>
          <w:sz w:val="24"/>
          <w:szCs w:val="24"/>
        </w:rPr>
        <w:t xml:space="preserve">ikkate alarak afetlerde güvenli bir ortamın </w:t>
      </w:r>
      <w:r w:rsidRPr="009F014C">
        <w:rPr>
          <w:rFonts w:ascii="Times New Roman" w:hAnsi="Times New Roman" w:cs="Times New Roman"/>
          <w:sz w:val="24"/>
          <w:szCs w:val="24"/>
        </w:rPr>
        <w:t>belirle</w:t>
      </w:r>
      <w:r w:rsidR="00CE32E8">
        <w:rPr>
          <w:rFonts w:ascii="Times New Roman" w:hAnsi="Times New Roman" w:cs="Times New Roman"/>
          <w:sz w:val="24"/>
          <w:szCs w:val="24"/>
        </w:rPr>
        <w:t>nmesin</w:t>
      </w:r>
      <w:r w:rsidRPr="009F014C">
        <w:rPr>
          <w:rFonts w:ascii="Times New Roman" w:hAnsi="Times New Roman" w:cs="Times New Roman"/>
          <w:sz w:val="24"/>
          <w:szCs w:val="24"/>
        </w:rPr>
        <w:t>de temel alınacak göstergeler ile şehirlerin afetlere hazırlığı kapsamında</w:t>
      </w:r>
      <w:r w:rsidR="00C95A25">
        <w:rPr>
          <w:rFonts w:ascii="Times New Roman" w:hAnsi="Times New Roman" w:cs="Times New Roman"/>
          <w:sz w:val="24"/>
          <w:szCs w:val="24"/>
        </w:rPr>
        <w:t xml:space="preserve"> (ŞAH)</w:t>
      </w:r>
      <w:r w:rsidRPr="009F014C">
        <w:rPr>
          <w:rFonts w:ascii="Times New Roman" w:hAnsi="Times New Roman" w:cs="Times New Roman"/>
          <w:sz w:val="24"/>
          <w:szCs w:val="24"/>
        </w:rPr>
        <w:t xml:space="preserve"> </w:t>
      </w:r>
      <w:r w:rsidRPr="009F014C">
        <w:rPr>
          <w:rFonts w:ascii="Times New Roman" w:hAnsi="Times New Roman" w:cs="Times New Roman"/>
          <w:w w:val="0"/>
          <w:sz w:val="24"/>
          <w:szCs w:val="24"/>
        </w:rPr>
        <w:t>Afetlerde Güvenli Şehir Değerlendirme Puan Kartı geliştirilmiştir.</w:t>
      </w:r>
    </w:p>
    <w:p w14:paraId="09F804BD" w14:textId="21E8DF08" w:rsidR="00446F08" w:rsidRPr="009F014C" w:rsidRDefault="00CE32E8" w:rsidP="0064749D">
      <w:pPr>
        <w:spacing w:after="0" w:line="360" w:lineRule="auto"/>
        <w:ind w:firstLine="709"/>
        <w:jc w:val="both"/>
        <w:rPr>
          <w:rFonts w:ascii="Times New Roman" w:hAnsi="Times New Roman" w:cs="Times New Roman"/>
          <w:w w:val="0"/>
          <w:sz w:val="24"/>
          <w:szCs w:val="24"/>
        </w:rPr>
      </w:pPr>
      <w:r>
        <w:rPr>
          <w:rFonts w:ascii="Times New Roman" w:hAnsi="Times New Roman" w:cs="Times New Roman"/>
          <w:sz w:val="24"/>
          <w:szCs w:val="24"/>
        </w:rPr>
        <w:t>Bu çalışmada</w:t>
      </w:r>
      <w:r w:rsidR="00446F08" w:rsidRPr="009F014C">
        <w:rPr>
          <w:rFonts w:ascii="Times New Roman" w:hAnsi="Times New Roman" w:cs="Times New Roman"/>
          <w:sz w:val="24"/>
          <w:szCs w:val="24"/>
        </w:rPr>
        <w:t xml:space="preserve"> </w:t>
      </w:r>
      <w:r w:rsidR="00446F08" w:rsidRPr="009F014C">
        <w:rPr>
          <w:rFonts w:ascii="Times New Roman" w:hAnsi="Times New Roman" w:cs="Times New Roman"/>
          <w:sz w:val="24"/>
          <w:szCs w:val="24"/>
          <w:shd w:val="clear" w:color="auto" w:fill="FFFFFF"/>
        </w:rPr>
        <w:t xml:space="preserve">10 faktör, 33 </w:t>
      </w:r>
      <w:r w:rsidR="00AF40D9">
        <w:rPr>
          <w:rFonts w:ascii="Times New Roman" w:hAnsi="Times New Roman" w:cs="Times New Roman"/>
          <w:sz w:val="24"/>
          <w:szCs w:val="24"/>
          <w:shd w:val="clear" w:color="auto" w:fill="FFFFFF"/>
        </w:rPr>
        <w:t>alt faktör</w:t>
      </w:r>
      <w:r>
        <w:rPr>
          <w:rFonts w:ascii="Times New Roman" w:hAnsi="Times New Roman" w:cs="Times New Roman"/>
          <w:sz w:val="24"/>
          <w:szCs w:val="24"/>
          <w:shd w:val="clear" w:color="auto" w:fill="FFFFFF"/>
        </w:rPr>
        <w:t xml:space="preserve"> ve</w:t>
      </w:r>
      <w:r w:rsidR="00446F08" w:rsidRPr="009F014C">
        <w:rPr>
          <w:rFonts w:ascii="Times New Roman" w:hAnsi="Times New Roman" w:cs="Times New Roman"/>
          <w:sz w:val="24"/>
          <w:szCs w:val="24"/>
          <w:shd w:val="clear" w:color="auto" w:fill="FFFFFF"/>
        </w:rPr>
        <w:t xml:space="preserve"> 100 gösterge değeri ile </w:t>
      </w:r>
      <w:r w:rsidR="00446F08" w:rsidRPr="009F014C">
        <w:rPr>
          <w:rFonts w:ascii="Times New Roman" w:hAnsi="Times New Roman" w:cs="Times New Roman"/>
          <w:sz w:val="24"/>
          <w:szCs w:val="24"/>
        </w:rPr>
        <w:t xml:space="preserve">oluşturulmuş puan kartı </w:t>
      </w:r>
      <w:r w:rsidR="00446F08" w:rsidRPr="009F014C">
        <w:rPr>
          <w:rFonts w:ascii="Times New Roman" w:hAnsi="Times New Roman" w:cs="Times New Roman"/>
          <w:sz w:val="24"/>
          <w:szCs w:val="24"/>
          <w:shd w:val="clear" w:color="auto" w:fill="FFFFFF"/>
        </w:rPr>
        <w:t>değerlendirme</w:t>
      </w:r>
      <w:r>
        <w:rPr>
          <w:rFonts w:ascii="Times New Roman" w:hAnsi="Times New Roman" w:cs="Times New Roman"/>
          <w:sz w:val="24"/>
          <w:szCs w:val="24"/>
          <w:shd w:val="clear" w:color="auto" w:fill="FFFFFF"/>
        </w:rPr>
        <w:t>si</w:t>
      </w:r>
      <w:r w:rsidR="00446F08" w:rsidRPr="009F014C">
        <w:rPr>
          <w:rFonts w:ascii="Times New Roman" w:hAnsi="Times New Roman" w:cs="Times New Roman"/>
          <w:sz w:val="24"/>
          <w:szCs w:val="24"/>
          <w:shd w:val="clear" w:color="auto" w:fill="FFFFFF"/>
        </w:rPr>
        <w:t xml:space="preserve"> sağlanmıştır.</w:t>
      </w:r>
      <w:r w:rsidR="00446F08" w:rsidRPr="009F014C">
        <w:rPr>
          <w:rFonts w:ascii="Times New Roman" w:hAnsi="Times New Roman" w:cs="Times New Roman"/>
          <w:w w:val="0"/>
          <w:sz w:val="24"/>
          <w:szCs w:val="24"/>
        </w:rPr>
        <w:t xml:space="preserve"> </w:t>
      </w:r>
      <w:r w:rsidR="00446F08" w:rsidRPr="009F014C">
        <w:rPr>
          <w:rFonts w:ascii="Times New Roman" w:eastAsia="Calibri" w:hAnsi="Times New Roman" w:cs="Times New Roman"/>
          <w:sz w:val="24"/>
          <w:szCs w:val="24"/>
          <w:lang w:eastAsia="tr-TR"/>
        </w:rPr>
        <w:t>Puan kartı, toplam 100 puan olacak şekilde 10 farklı faktör</w:t>
      </w:r>
      <w:r>
        <w:rPr>
          <w:rFonts w:ascii="Times New Roman" w:eastAsia="Calibri" w:hAnsi="Times New Roman" w:cs="Times New Roman"/>
          <w:sz w:val="24"/>
          <w:szCs w:val="24"/>
          <w:lang w:eastAsia="tr-TR"/>
        </w:rPr>
        <w:t>ün</w:t>
      </w:r>
      <w:r w:rsidR="00446F08" w:rsidRPr="009F014C">
        <w:rPr>
          <w:rFonts w:ascii="Times New Roman" w:eastAsia="Calibri" w:hAnsi="Times New Roman" w:cs="Times New Roman"/>
          <w:sz w:val="24"/>
          <w:szCs w:val="24"/>
          <w:lang w:eastAsia="tr-TR"/>
        </w:rPr>
        <w:t xml:space="preserve"> eşit puan dağılımı</w:t>
      </w:r>
      <w:r>
        <w:rPr>
          <w:rFonts w:ascii="Times New Roman" w:eastAsia="Calibri" w:hAnsi="Times New Roman" w:cs="Times New Roman"/>
          <w:sz w:val="24"/>
          <w:szCs w:val="24"/>
          <w:lang w:eastAsia="tr-TR"/>
        </w:rPr>
        <w:t>ndan oluşturulmuştur.</w:t>
      </w:r>
      <w:r w:rsidR="00446F08" w:rsidRPr="009F014C">
        <w:rPr>
          <w:rFonts w:ascii="Times New Roman" w:eastAsia="Calibri" w:hAnsi="Times New Roman" w:cs="Times New Roman"/>
          <w:sz w:val="24"/>
          <w:szCs w:val="24"/>
          <w:lang w:eastAsia="tr-TR"/>
        </w:rPr>
        <w:t xml:space="preserve"> Her faktör kendi ara</w:t>
      </w:r>
      <w:r>
        <w:rPr>
          <w:rFonts w:ascii="Times New Roman" w:eastAsia="Calibri" w:hAnsi="Times New Roman" w:cs="Times New Roman"/>
          <w:sz w:val="24"/>
          <w:szCs w:val="24"/>
          <w:lang w:eastAsia="tr-TR"/>
        </w:rPr>
        <w:t>s</w:t>
      </w:r>
      <w:r w:rsidR="00446F08" w:rsidRPr="009F014C">
        <w:rPr>
          <w:rFonts w:ascii="Times New Roman" w:eastAsia="Calibri" w:hAnsi="Times New Roman" w:cs="Times New Roman"/>
          <w:sz w:val="24"/>
          <w:szCs w:val="24"/>
          <w:lang w:eastAsia="tr-TR"/>
        </w:rPr>
        <w:t xml:space="preserve">ında eşit puanlama yapılarak şehirlerin afetlere hazırlığı kapsamında dirençlilik puanı elde edilmiş ve seviyelendirilmiştir. Her soruda, şehrin dirençlilik seviyesini ölçmek için nesnel </w:t>
      </w:r>
      <w:proofErr w:type="gramStart"/>
      <w:r w:rsidR="00446F08" w:rsidRPr="009F014C">
        <w:rPr>
          <w:rFonts w:ascii="Times New Roman" w:eastAsia="Calibri" w:hAnsi="Times New Roman" w:cs="Times New Roman"/>
          <w:sz w:val="24"/>
          <w:szCs w:val="24"/>
          <w:lang w:eastAsia="tr-TR"/>
        </w:rPr>
        <w:t>kriterler</w:t>
      </w:r>
      <w:proofErr w:type="gramEnd"/>
      <w:r w:rsidR="00446F08" w:rsidRPr="009F014C">
        <w:rPr>
          <w:rFonts w:ascii="Times New Roman" w:eastAsia="Calibri" w:hAnsi="Times New Roman" w:cs="Times New Roman"/>
          <w:sz w:val="24"/>
          <w:szCs w:val="24"/>
          <w:lang w:eastAsia="tr-TR"/>
        </w:rPr>
        <w:t xml:space="preserve"> oluşturulmuş olup</w:t>
      </w:r>
      <w:r>
        <w:rPr>
          <w:rFonts w:ascii="Times New Roman" w:eastAsia="Calibri" w:hAnsi="Times New Roman" w:cs="Times New Roman"/>
          <w:sz w:val="24"/>
          <w:szCs w:val="24"/>
          <w:lang w:eastAsia="tr-TR"/>
        </w:rPr>
        <w:t xml:space="preserve"> ek olarak </w:t>
      </w:r>
      <w:r w:rsidR="00446F08" w:rsidRPr="009F014C">
        <w:rPr>
          <w:rFonts w:ascii="Times New Roman" w:eastAsia="Calibri" w:hAnsi="Times New Roman" w:cs="Times New Roman"/>
          <w:sz w:val="24"/>
          <w:szCs w:val="24"/>
          <w:lang w:eastAsia="tr-TR"/>
        </w:rPr>
        <w:t>normalize edilmiş bir p</w:t>
      </w:r>
      <w:r>
        <w:rPr>
          <w:rFonts w:ascii="Times New Roman" w:eastAsia="Calibri" w:hAnsi="Times New Roman" w:cs="Times New Roman"/>
          <w:sz w:val="24"/>
          <w:szCs w:val="24"/>
          <w:lang w:eastAsia="tr-TR"/>
        </w:rPr>
        <w:t xml:space="preserve">uan elde edilip </w:t>
      </w:r>
      <w:r w:rsidR="000E647A">
        <w:rPr>
          <w:rFonts w:ascii="Times New Roman" w:eastAsia="Calibri" w:hAnsi="Times New Roman" w:cs="Times New Roman"/>
          <w:sz w:val="24"/>
          <w:szCs w:val="24"/>
          <w:lang w:eastAsia="tr-TR"/>
        </w:rPr>
        <w:t xml:space="preserve">pu puanlar </w:t>
      </w:r>
      <w:r>
        <w:rPr>
          <w:rFonts w:ascii="Times New Roman" w:eastAsia="Calibri" w:hAnsi="Times New Roman" w:cs="Times New Roman"/>
          <w:sz w:val="24"/>
          <w:szCs w:val="24"/>
          <w:lang w:eastAsia="tr-TR"/>
        </w:rPr>
        <w:t>seviyelendiriler</w:t>
      </w:r>
      <w:r w:rsidR="00446F08" w:rsidRPr="009F014C">
        <w:rPr>
          <w:rFonts w:ascii="Times New Roman" w:eastAsia="Calibri" w:hAnsi="Times New Roman" w:cs="Times New Roman"/>
          <w:sz w:val="24"/>
          <w:szCs w:val="24"/>
          <w:lang w:eastAsia="tr-TR"/>
        </w:rPr>
        <w:t>ek değerlendir</w:t>
      </w:r>
      <w:r>
        <w:rPr>
          <w:rFonts w:ascii="Times New Roman" w:eastAsia="Calibri" w:hAnsi="Times New Roman" w:cs="Times New Roman"/>
          <w:sz w:val="24"/>
          <w:szCs w:val="24"/>
          <w:lang w:eastAsia="tr-TR"/>
        </w:rPr>
        <w:t>il</w:t>
      </w:r>
      <w:r w:rsidR="00446F08" w:rsidRPr="009F014C">
        <w:rPr>
          <w:rFonts w:ascii="Times New Roman" w:eastAsia="Calibri" w:hAnsi="Times New Roman" w:cs="Times New Roman"/>
          <w:sz w:val="24"/>
          <w:szCs w:val="24"/>
          <w:lang w:eastAsia="tr-TR"/>
        </w:rPr>
        <w:t>miştir.</w:t>
      </w:r>
    </w:p>
    <w:p w14:paraId="0ADA8754" w14:textId="5CED97E4" w:rsidR="00446F08" w:rsidRPr="009F014C" w:rsidRDefault="00446F08" w:rsidP="0064749D">
      <w:pPr>
        <w:spacing w:after="0" w:line="360" w:lineRule="auto"/>
        <w:ind w:firstLine="709"/>
        <w:jc w:val="both"/>
        <w:rPr>
          <w:rFonts w:ascii="Times New Roman" w:hAnsi="Times New Roman" w:cs="Times New Roman"/>
          <w:sz w:val="24"/>
          <w:szCs w:val="24"/>
        </w:rPr>
      </w:pPr>
      <w:r w:rsidRPr="009F014C">
        <w:rPr>
          <w:rFonts w:ascii="Times New Roman" w:hAnsi="Times New Roman" w:cs="Times New Roman"/>
          <w:sz w:val="24"/>
          <w:szCs w:val="24"/>
        </w:rPr>
        <w:lastRenderedPageBreak/>
        <w:t>Çalışma kapsamında performans ölçüm sistemlerinin modern yöntemi olarak niteliksel ve niceliksel bir çözüm sunulmaya çalışılmıştır.</w:t>
      </w:r>
      <w:r w:rsidRPr="009F014C">
        <w:rPr>
          <w:rFonts w:ascii="Times New Roman" w:hAnsi="Times New Roman" w:cs="Times New Roman"/>
          <w:w w:val="0"/>
          <w:sz w:val="24"/>
          <w:szCs w:val="24"/>
        </w:rPr>
        <w:t xml:space="preserve"> Kentsel riskler dâhilinde afetlerde şehir güvenliği değerlendirme ölçütleri irdelenerek </w:t>
      </w:r>
      <w:r w:rsidRPr="009F014C">
        <w:rPr>
          <w:rFonts w:ascii="Times New Roman" w:hAnsi="Times New Roman" w:cs="Times New Roman"/>
          <w:sz w:val="24"/>
          <w:szCs w:val="24"/>
        </w:rPr>
        <w:t xml:space="preserve">dirençlilik eylemleri tespit edilmeye çalışılmıştır. </w:t>
      </w:r>
      <w:r w:rsidR="000E647A">
        <w:rPr>
          <w:rFonts w:ascii="Times New Roman" w:hAnsi="Times New Roman" w:cs="Times New Roman"/>
          <w:sz w:val="24"/>
          <w:szCs w:val="24"/>
        </w:rPr>
        <w:t>Çalışmanın</w:t>
      </w:r>
      <w:r w:rsidRPr="009F014C">
        <w:rPr>
          <w:rFonts w:ascii="Times New Roman" w:hAnsi="Times New Roman" w:cs="Times New Roman"/>
          <w:sz w:val="24"/>
          <w:szCs w:val="24"/>
        </w:rPr>
        <w:t xml:space="preserve"> veri seti</w:t>
      </w:r>
      <w:r w:rsidR="000E647A">
        <w:rPr>
          <w:rFonts w:ascii="Times New Roman" w:hAnsi="Times New Roman" w:cs="Times New Roman"/>
          <w:sz w:val="24"/>
          <w:szCs w:val="24"/>
        </w:rPr>
        <w:t>nin oluşturulmasında</w:t>
      </w:r>
      <w:r w:rsidRPr="009F014C">
        <w:rPr>
          <w:rFonts w:ascii="Times New Roman" w:hAnsi="Times New Roman" w:cs="Times New Roman"/>
          <w:sz w:val="24"/>
          <w:szCs w:val="24"/>
        </w:rPr>
        <w:t xml:space="preserve"> paylaşılmış ikincil verilerden yararlanılmıştır. </w:t>
      </w:r>
      <w:r w:rsidRPr="009F014C">
        <w:rPr>
          <w:rFonts w:ascii="Times New Roman" w:hAnsi="Times New Roman" w:cs="Times New Roman"/>
          <w:bCs/>
          <w:sz w:val="24"/>
          <w:szCs w:val="24"/>
        </w:rPr>
        <w:t xml:space="preserve">Puan kartı ile </w:t>
      </w:r>
      <w:r w:rsidRPr="009F014C">
        <w:rPr>
          <w:rFonts w:ascii="Times New Roman" w:hAnsi="Times New Roman" w:cs="Times New Roman"/>
          <w:sz w:val="24"/>
          <w:szCs w:val="24"/>
        </w:rPr>
        <w:t>verileri paylaşılmış</w:t>
      </w:r>
      <w:r w:rsidRPr="009F014C">
        <w:rPr>
          <w:rFonts w:ascii="Times New Roman" w:hAnsi="Times New Roman" w:cs="Times New Roman"/>
          <w:sz w:val="24"/>
          <w:szCs w:val="24"/>
          <w:shd w:val="clear" w:color="auto" w:fill="FFFFFF"/>
        </w:rPr>
        <w:t xml:space="preserve"> büyükşehir statüsündeki iki şehir değerlendirilerek öneriler sunulmuştur.</w:t>
      </w:r>
    </w:p>
    <w:p w14:paraId="7C864B9F" w14:textId="77777777" w:rsidR="00446F08" w:rsidRPr="009F014C" w:rsidRDefault="00446F08" w:rsidP="0064749D">
      <w:pPr>
        <w:spacing w:after="0" w:line="360" w:lineRule="auto"/>
        <w:ind w:firstLine="709"/>
        <w:jc w:val="both"/>
        <w:rPr>
          <w:rFonts w:ascii="Times New Roman" w:hAnsi="Times New Roman" w:cs="Times New Roman"/>
          <w:b/>
          <w:color w:val="FF0000"/>
          <w:sz w:val="24"/>
          <w:szCs w:val="24"/>
        </w:rPr>
      </w:pPr>
    </w:p>
    <w:p w14:paraId="4710161C" w14:textId="3C940B4B" w:rsidR="00446F08" w:rsidRPr="00E12A14" w:rsidRDefault="00446F08" w:rsidP="0064749D">
      <w:pPr>
        <w:spacing w:after="0" w:line="360" w:lineRule="auto"/>
        <w:ind w:firstLine="709"/>
        <w:jc w:val="both"/>
        <w:rPr>
          <w:rFonts w:ascii="Times New Roman" w:hAnsi="Times New Roman" w:cs="Times New Roman"/>
          <w:b/>
          <w:sz w:val="24"/>
          <w:szCs w:val="24"/>
        </w:rPr>
      </w:pPr>
      <w:r w:rsidRPr="00E12A14">
        <w:rPr>
          <w:rFonts w:ascii="Times New Roman" w:hAnsi="Times New Roman" w:cs="Times New Roman"/>
          <w:b/>
          <w:sz w:val="24"/>
          <w:szCs w:val="24"/>
        </w:rPr>
        <w:t xml:space="preserve">Anahtar Kelimeler: </w:t>
      </w:r>
      <w:r w:rsidRPr="00E12A14">
        <w:rPr>
          <w:rFonts w:ascii="Times New Roman" w:hAnsi="Times New Roman" w:cs="Times New Roman"/>
          <w:sz w:val="24"/>
          <w:szCs w:val="24"/>
        </w:rPr>
        <w:t xml:space="preserve">Afet Yönetimi, </w:t>
      </w:r>
      <w:r w:rsidR="00E12A14">
        <w:rPr>
          <w:rFonts w:ascii="Times New Roman" w:hAnsi="Times New Roman" w:cs="Times New Roman"/>
          <w:sz w:val="24"/>
          <w:szCs w:val="24"/>
        </w:rPr>
        <w:t>Dirençlilik</w:t>
      </w:r>
      <w:r w:rsidR="0064749D" w:rsidRPr="00E12A14">
        <w:rPr>
          <w:rFonts w:ascii="Times New Roman" w:hAnsi="Times New Roman" w:cs="Times New Roman"/>
          <w:sz w:val="24"/>
          <w:szCs w:val="24"/>
        </w:rPr>
        <w:t xml:space="preserve">, </w:t>
      </w:r>
      <w:r w:rsidRPr="00E12A14">
        <w:rPr>
          <w:rFonts w:ascii="Times New Roman" w:hAnsi="Times New Roman" w:cs="Times New Roman"/>
          <w:sz w:val="24"/>
          <w:szCs w:val="24"/>
        </w:rPr>
        <w:t>Güvenli Şehir, Kentsel Risk, Puan Kart</w:t>
      </w:r>
    </w:p>
    <w:p w14:paraId="4F2D1A0C" w14:textId="77777777" w:rsidR="00446F08" w:rsidRPr="009F014C" w:rsidRDefault="00446F08" w:rsidP="0064749D">
      <w:pPr>
        <w:spacing w:after="0" w:line="360" w:lineRule="auto"/>
        <w:ind w:firstLine="709"/>
        <w:jc w:val="both"/>
        <w:rPr>
          <w:rFonts w:ascii="Times New Roman" w:hAnsi="Times New Roman" w:cs="Times New Roman"/>
          <w:sz w:val="24"/>
          <w:szCs w:val="24"/>
        </w:rPr>
      </w:pPr>
      <w:r w:rsidRPr="009F014C">
        <w:rPr>
          <w:rFonts w:ascii="Times New Roman" w:hAnsi="Times New Roman" w:cs="Times New Roman"/>
          <w:sz w:val="24"/>
          <w:szCs w:val="24"/>
        </w:rPr>
        <w:br w:type="page"/>
      </w:r>
    </w:p>
    <w:p w14:paraId="64727C28" w14:textId="77777777" w:rsidR="00A23F3A" w:rsidRDefault="00A23F3A" w:rsidP="00A23F3A">
      <w:pPr>
        <w:pStyle w:val="a"/>
        <w:spacing w:line="360" w:lineRule="auto"/>
        <w:contextualSpacing w:val="0"/>
      </w:pPr>
    </w:p>
    <w:p w14:paraId="1711EBA4" w14:textId="77777777" w:rsidR="00A23F3A" w:rsidRDefault="00A23F3A" w:rsidP="00A23F3A">
      <w:pPr>
        <w:pStyle w:val="a"/>
        <w:spacing w:line="360" w:lineRule="auto"/>
        <w:contextualSpacing w:val="0"/>
      </w:pPr>
    </w:p>
    <w:p w14:paraId="3824D10D" w14:textId="77777777" w:rsidR="00446F08" w:rsidRPr="009F014C" w:rsidRDefault="00446F08" w:rsidP="009B2F4A">
      <w:pPr>
        <w:pStyle w:val="Balk1"/>
        <w:ind w:firstLine="0"/>
        <w:jc w:val="center"/>
      </w:pPr>
      <w:bookmarkStart w:id="5" w:name="_Toc65609985"/>
      <w:r w:rsidRPr="009F014C">
        <w:t>ABSTRACT</w:t>
      </w:r>
      <w:bookmarkEnd w:id="5"/>
    </w:p>
    <w:p w14:paraId="53F41B80" w14:textId="3C293F55" w:rsidR="00446F08" w:rsidRDefault="00446F08" w:rsidP="0064749D">
      <w:pPr>
        <w:spacing w:after="0" w:line="360" w:lineRule="auto"/>
        <w:ind w:firstLine="709"/>
        <w:jc w:val="both"/>
        <w:rPr>
          <w:rFonts w:ascii="Times New Roman" w:hAnsi="Times New Roman" w:cs="Times New Roman"/>
          <w:b/>
          <w:sz w:val="24"/>
          <w:szCs w:val="24"/>
        </w:rPr>
      </w:pPr>
      <w:r w:rsidRPr="009F014C">
        <w:rPr>
          <w:rFonts w:ascii="Times New Roman" w:hAnsi="Times New Roman" w:cs="Times New Roman"/>
          <w:b/>
          <w:sz w:val="24"/>
          <w:szCs w:val="24"/>
        </w:rPr>
        <w:t>TURAN, Melikşah</w:t>
      </w:r>
      <w:r w:rsidRPr="009F014C">
        <w:rPr>
          <w:rFonts w:ascii="Times New Roman" w:hAnsi="Times New Roman" w:cs="Times New Roman"/>
          <w:b/>
          <w:sz w:val="24"/>
          <w:szCs w:val="24"/>
          <w:lang w:val="en-US"/>
        </w:rPr>
        <w:t xml:space="preserve">. </w:t>
      </w:r>
      <w:r w:rsidRPr="009F014C">
        <w:rPr>
          <w:rFonts w:ascii="Times New Roman" w:hAnsi="Times New Roman" w:cs="Times New Roman"/>
          <w:b/>
          <w:sz w:val="24"/>
          <w:szCs w:val="24"/>
        </w:rPr>
        <w:t xml:space="preserve">Determination of "Safe City Assessment in Disasters" Criteria for with in scope of Urban Risks, </w:t>
      </w:r>
      <w:r w:rsidR="0064749D" w:rsidRPr="009F014C">
        <w:rPr>
          <w:rFonts w:ascii="Times New Roman" w:hAnsi="Times New Roman" w:cs="Times New Roman"/>
          <w:b/>
          <w:sz w:val="24"/>
          <w:szCs w:val="24"/>
        </w:rPr>
        <w:t>Ph. D. Thesis</w:t>
      </w:r>
      <w:r w:rsidRPr="009F014C">
        <w:rPr>
          <w:rFonts w:ascii="Times New Roman" w:hAnsi="Times New Roman" w:cs="Times New Roman"/>
          <w:b/>
          <w:sz w:val="24"/>
          <w:szCs w:val="24"/>
        </w:rPr>
        <w:t>, 2021, (</w:t>
      </w:r>
      <w:r w:rsidR="00734FA1">
        <w:rPr>
          <w:rFonts w:ascii="Times New Roman" w:hAnsi="Times New Roman" w:cs="Times New Roman"/>
          <w:b/>
          <w:sz w:val="24"/>
          <w:szCs w:val="24"/>
        </w:rPr>
        <w:t>X</w:t>
      </w:r>
      <w:r w:rsidR="008F03AB">
        <w:rPr>
          <w:rFonts w:ascii="Times New Roman" w:hAnsi="Times New Roman" w:cs="Times New Roman"/>
          <w:b/>
          <w:sz w:val="24"/>
          <w:szCs w:val="24"/>
        </w:rPr>
        <w:t>IX</w:t>
      </w:r>
      <w:r w:rsidR="00B05E7D" w:rsidRPr="009F014C">
        <w:rPr>
          <w:rFonts w:ascii="Times New Roman" w:hAnsi="Times New Roman" w:cs="Times New Roman"/>
          <w:b/>
          <w:sz w:val="24"/>
          <w:szCs w:val="24"/>
        </w:rPr>
        <w:t xml:space="preserve"> </w:t>
      </w:r>
      <w:r w:rsidRPr="009F014C">
        <w:rPr>
          <w:rFonts w:ascii="Times New Roman" w:hAnsi="Times New Roman" w:cs="Times New Roman"/>
          <w:b/>
          <w:sz w:val="24"/>
          <w:szCs w:val="24"/>
        </w:rPr>
        <w:t>+</w:t>
      </w:r>
      <w:r w:rsidR="008F03AB">
        <w:rPr>
          <w:rFonts w:ascii="Times New Roman" w:hAnsi="Times New Roman" w:cs="Times New Roman"/>
          <w:b/>
          <w:sz w:val="24"/>
          <w:szCs w:val="24"/>
        </w:rPr>
        <w:t xml:space="preserve"> 241</w:t>
      </w:r>
      <w:r w:rsidRPr="009F014C">
        <w:rPr>
          <w:rFonts w:ascii="Times New Roman" w:hAnsi="Times New Roman" w:cs="Times New Roman"/>
          <w:b/>
          <w:sz w:val="24"/>
          <w:szCs w:val="24"/>
        </w:rPr>
        <w:t>)</w:t>
      </w:r>
    </w:p>
    <w:p w14:paraId="7934E973" w14:textId="77777777" w:rsidR="006F0C61" w:rsidRDefault="006F0C61" w:rsidP="0064749D">
      <w:pPr>
        <w:spacing w:after="0" w:line="360" w:lineRule="auto"/>
        <w:ind w:firstLine="709"/>
        <w:jc w:val="both"/>
        <w:rPr>
          <w:rFonts w:ascii="Times New Roman" w:hAnsi="Times New Roman" w:cs="Times New Roman"/>
          <w:b/>
          <w:sz w:val="24"/>
          <w:szCs w:val="24"/>
        </w:rPr>
      </w:pPr>
    </w:p>
    <w:p w14:paraId="7DECC866" w14:textId="77777777" w:rsidR="006F0C61" w:rsidRPr="009F014C" w:rsidRDefault="006F0C61" w:rsidP="0064749D">
      <w:pPr>
        <w:spacing w:after="0" w:line="360" w:lineRule="auto"/>
        <w:ind w:firstLine="709"/>
        <w:jc w:val="both"/>
        <w:rPr>
          <w:rFonts w:ascii="Times New Roman" w:hAnsi="Times New Roman" w:cs="Times New Roman"/>
          <w:b/>
          <w:sz w:val="24"/>
          <w:szCs w:val="24"/>
        </w:rPr>
      </w:pPr>
    </w:p>
    <w:p w14:paraId="73D8174B" w14:textId="77777777" w:rsidR="000E647A" w:rsidRPr="00021B23" w:rsidRDefault="000E647A" w:rsidP="000E647A">
      <w:pPr>
        <w:spacing w:line="360" w:lineRule="auto"/>
        <w:ind w:firstLine="708"/>
        <w:jc w:val="both"/>
        <w:rPr>
          <w:rFonts w:ascii="Times New Roman" w:hAnsi="Times New Roman" w:cs="Times New Roman"/>
          <w:sz w:val="24"/>
          <w:szCs w:val="24"/>
        </w:rPr>
      </w:pPr>
      <w:r w:rsidRPr="00021B23">
        <w:rPr>
          <w:rFonts w:ascii="Times New Roman" w:hAnsi="Times New Roman" w:cs="Times New Roman"/>
          <w:sz w:val="24"/>
          <w:szCs w:val="24"/>
        </w:rPr>
        <w:t>Disasters can damage the safety and well-being of people and communities. The degree of impact of the disaster is directly related to our built environment and various factors in society. A good understanding of the current situation is essential in preventing or mitigating the negative effects of disasters, as well as strengthening the response of at-risk communities to adverse impacts. Disaster risk includes different types of potential harm that are often difficult to measure. When the literature is examined, it is seen that there is an undefined gap in the academic field that examines the relationship between urban planning and urban risks, and planning is handled independently of the risk component.</w:t>
      </w:r>
    </w:p>
    <w:p w14:paraId="440281BF" w14:textId="08248025" w:rsidR="000E647A" w:rsidRPr="00021B23" w:rsidRDefault="000E647A" w:rsidP="000E647A">
      <w:pPr>
        <w:spacing w:line="360" w:lineRule="auto"/>
        <w:ind w:firstLine="708"/>
        <w:jc w:val="both"/>
        <w:rPr>
          <w:rFonts w:ascii="Times New Roman" w:hAnsi="Times New Roman" w:cs="Times New Roman"/>
          <w:sz w:val="24"/>
          <w:szCs w:val="24"/>
        </w:rPr>
      </w:pPr>
      <w:r w:rsidRPr="00021B23">
        <w:rPr>
          <w:rFonts w:ascii="Times New Roman" w:hAnsi="Times New Roman" w:cs="Times New Roman"/>
          <w:sz w:val="24"/>
          <w:szCs w:val="24"/>
        </w:rPr>
        <w:t>With this study, it is aimed to define the components of the concept of safe city by revealing it and to determine the place and importance of this concept in the disaster planning process by creating an indicator value. In this context, the indicators that will be taken as the basis for determining a safe environment in disasters and the Safe City Assessment Scorecard in Disasters</w:t>
      </w:r>
      <w:r>
        <w:rPr>
          <w:rFonts w:ascii="Times New Roman" w:hAnsi="Times New Roman" w:cs="Times New Roman"/>
          <w:sz w:val="24"/>
          <w:szCs w:val="24"/>
        </w:rPr>
        <w:t xml:space="preserve"> (S</w:t>
      </w:r>
      <w:r w:rsidRPr="00021B23">
        <w:rPr>
          <w:rFonts w:ascii="Times New Roman" w:hAnsi="Times New Roman" w:cs="Times New Roman"/>
          <w:sz w:val="24"/>
          <w:szCs w:val="24"/>
        </w:rPr>
        <w:t>AH) were developed in order to guide the activities of developing community resilience.</w:t>
      </w:r>
    </w:p>
    <w:p w14:paraId="1DE0D14C" w14:textId="77777777" w:rsidR="000E647A" w:rsidRPr="00021B23" w:rsidRDefault="000E647A" w:rsidP="000E647A">
      <w:pPr>
        <w:spacing w:line="360" w:lineRule="auto"/>
        <w:ind w:firstLine="708"/>
        <w:jc w:val="both"/>
        <w:rPr>
          <w:rFonts w:ascii="Times New Roman" w:hAnsi="Times New Roman" w:cs="Times New Roman"/>
          <w:sz w:val="24"/>
          <w:szCs w:val="24"/>
        </w:rPr>
      </w:pPr>
      <w:r w:rsidRPr="00021B23">
        <w:rPr>
          <w:rFonts w:ascii="Times New Roman" w:hAnsi="Times New Roman" w:cs="Times New Roman"/>
          <w:sz w:val="24"/>
          <w:szCs w:val="24"/>
        </w:rPr>
        <w:t>In this study, a scorecard evaluation formed with 10 factors, 33 sub-factors and 100 indicator values ​​was provided. The scorecard was created from an equal distribution of scores of 10 different factors, with a total score of 100. Each factor was scored equally among themselves, and the resilience score was obtained and leveled within the scope of the disaster preparedness of the cities. In each question, objective criteria were established to measure the resilience level of the city, in addition, a normalized score was obtained and the scores were evaluated by leveling.</w:t>
      </w:r>
    </w:p>
    <w:p w14:paraId="54CA2068" w14:textId="694A20C7" w:rsidR="000E647A" w:rsidRPr="00021B23" w:rsidRDefault="000E647A" w:rsidP="000E647A">
      <w:pPr>
        <w:spacing w:line="360" w:lineRule="auto"/>
        <w:ind w:firstLine="708"/>
        <w:jc w:val="both"/>
        <w:rPr>
          <w:rFonts w:ascii="Times New Roman" w:hAnsi="Times New Roman" w:cs="Times New Roman"/>
          <w:sz w:val="24"/>
          <w:szCs w:val="24"/>
        </w:rPr>
      </w:pPr>
      <w:r w:rsidRPr="00021B23">
        <w:rPr>
          <w:rFonts w:ascii="Times New Roman" w:hAnsi="Times New Roman" w:cs="Times New Roman"/>
          <w:sz w:val="24"/>
          <w:szCs w:val="24"/>
        </w:rPr>
        <w:lastRenderedPageBreak/>
        <w:t>Within the scope of the study, a qualitative and quantitative solution has been tried to be presented as a modern method of performance measurement systems. Within the scope of urban risks, resilience actions have been tried to be determined by examining the city safety evaluation criteria in disasters.</w:t>
      </w:r>
      <w:r>
        <w:rPr>
          <w:rFonts w:ascii="Times New Roman" w:hAnsi="Times New Roman" w:cs="Times New Roman"/>
          <w:sz w:val="24"/>
          <w:szCs w:val="24"/>
        </w:rPr>
        <w:t xml:space="preserve"> </w:t>
      </w:r>
      <w:r w:rsidRPr="00021B23">
        <w:rPr>
          <w:rFonts w:ascii="Times New Roman" w:hAnsi="Times New Roman" w:cs="Times New Roman"/>
          <w:sz w:val="24"/>
          <w:szCs w:val="24"/>
        </w:rPr>
        <w:t xml:space="preserve">Shared secondary </w:t>
      </w:r>
      <w:proofErr w:type="gramStart"/>
      <w:r w:rsidRPr="00021B23">
        <w:rPr>
          <w:rFonts w:ascii="Times New Roman" w:hAnsi="Times New Roman" w:cs="Times New Roman"/>
          <w:sz w:val="24"/>
          <w:szCs w:val="24"/>
        </w:rPr>
        <w:t>data</w:t>
      </w:r>
      <w:proofErr w:type="gramEnd"/>
      <w:r w:rsidRPr="00021B23">
        <w:rPr>
          <w:rFonts w:ascii="Times New Roman" w:hAnsi="Times New Roman" w:cs="Times New Roman"/>
          <w:sz w:val="24"/>
          <w:szCs w:val="24"/>
        </w:rPr>
        <w:t xml:space="preserve"> were used to create the data set of the study.</w:t>
      </w:r>
      <w:r>
        <w:rPr>
          <w:rFonts w:ascii="Times New Roman" w:hAnsi="Times New Roman" w:cs="Times New Roman"/>
          <w:sz w:val="24"/>
          <w:szCs w:val="24"/>
        </w:rPr>
        <w:t xml:space="preserve"> </w:t>
      </w:r>
      <w:r w:rsidRPr="00021B23">
        <w:rPr>
          <w:rFonts w:ascii="Times New Roman" w:hAnsi="Times New Roman" w:cs="Times New Roman"/>
          <w:sz w:val="24"/>
          <w:szCs w:val="24"/>
        </w:rPr>
        <w:t xml:space="preserve">The </w:t>
      </w:r>
      <w:proofErr w:type="gramStart"/>
      <w:r w:rsidRPr="00021B23">
        <w:rPr>
          <w:rFonts w:ascii="Times New Roman" w:hAnsi="Times New Roman" w:cs="Times New Roman"/>
          <w:sz w:val="24"/>
          <w:szCs w:val="24"/>
        </w:rPr>
        <w:t>data</w:t>
      </w:r>
      <w:proofErr w:type="gramEnd"/>
      <w:r w:rsidRPr="00021B23">
        <w:rPr>
          <w:rFonts w:ascii="Times New Roman" w:hAnsi="Times New Roman" w:cs="Times New Roman"/>
          <w:sz w:val="24"/>
          <w:szCs w:val="24"/>
        </w:rPr>
        <w:t xml:space="preserve"> were shared with the scorecard and two cities with metropolitan status were evaluated and suggestions were made.</w:t>
      </w:r>
    </w:p>
    <w:p w14:paraId="75BCE0E4" w14:textId="77777777" w:rsidR="00446F08" w:rsidRPr="00247E5B" w:rsidRDefault="00446F08" w:rsidP="0064749D">
      <w:pPr>
        <w:spacing w:after="0" w:line="360" w:lineRule="auto"/>
        <w:ind w:firstLine="709"/>
        <w:jc w:val="both"/>
        <w:rPr>
          <w:rFonts w:ascii="Times New Roman" w:hAnsi="Times New Roman" w:cs="Times New Roman"/>
        </w:rPr>
      </w:pPr>
      <w:r w:rsidRPr="00247E5B">
        <w:rPr>
          <w:rFonts w:ascii="Times New Roman" w:hAnsi="Times New Roman" w:cs="Times New Roman"/>
          <w:b/>
          <w:sz w:val="24"/>
          <w:szCs w:val="24"/>
          <w:lang w:val="en-US"/>
        </w:rPr>
        <w:t xml:space="preserve">Keywords: </w:t>
      </w:r>
      <w:r w:rsidRPr="00247E5B">
        <w:rPr>
          <w:rFonts w:ascii="Times New Roman" w:hAnsi="Times New Roman" w:cs="Times New Roman"/>
          <w:sz w:val="24"/>
          <w:szCs w:val="24"/>
          <w:lang w:val="en-US"/>
        </w:rPr>
        <w:t xml:space="preserve">Disaster Management, </w:t>
      </w:r>
      <w:r w:rsidR="0064749D" w:rsidRPr="00247E5B">
        <w:rPr>
          <w:rFonts w:ascii="Times New Roman" w:hAnsi="Times New Roman" w:cs="Times New Roman"/>
          <w:sz w:val="24"/>
          <w:szCs w:val="24"/>
          <w:lang w:val="en-US"/>
        </w:rPr>
        <w:t xml:space="preserve">Resilience, </w:t>
      </w:r>
      <w:r w:rsidRPr="00247E5B">
        <w:rPr>
          <w:rFonts w:ascii="Times New Roman" w:hAnsi="Times New Roman" w:cs="Times New Roman"/>
          <w:sz w:val="24"/>
          <w:szCs w:val="24"/>
          <w:lang w:val="en-US"/>
        </w:rPr>
        <w:t xml:space="preserve">Safe </w:t>
      </w:r>
      <w:r w:rsidR="0064749D" w:rsidRPr="00247E5B">
        <w:rPr>
          <w:rFonts w:ascii="Times New Roman" w:hAnsi="Times New Roman" w:cs="Times New Roman"/>
          <w:sz w:val="24"/>
          <w:szCs w:val="24"/>
          <w:lang w:val="en-US"/>
        </w:rPr>
        <w:t>City</w:t>
      </w:r>
      <w:r w:rsidRPr="00247E5B">
        <w:rPr>
          <w:rFonts w:ascii="Times New Roman" w:hAnsi="Times New Roman" w:cs="Times New Roman"/>
          <w:sz w:val="24"/>
          <w:szCs w:val="24"/>
          <w:lang w:val="en-US"/>
        </w:rPr>
        <w:t xml:space="preserve">, Urban Risk, </w:t>
      </w:r>
      <w:r w:rsidR="0064749D" w:rsidRPr="00247E5B">
        <w:rPr>
          <w:rFonts w:ascii="Times New Roman" w:hAnsi="Times New Roman" w:cs="Times New Roman"/>
          <w:sz w:val="24"/>
          <w:szCs w:val="24"/>
          <w:lang w:val="en-US"/>
        </w:rPr>
        <w:t>Score Card</w:t>
      </w:r>
    </w:p>
    <w:p w14:paraId="6A0C748D" w14:textId="77777777" w:rsidR="003F0C94" w:rsidRPr="000179C2" w:rsidRDefault="003F0C94" w:rsidP="003F0C94">
      <w:pPr>
        <w:spacing w:line="360" w:lineRule="auto"/>
        <w:jc w:val="right"/>
        <w:rPr>
          <w:rFonts w:ascii="Times New Roman" w:hAnsi="Times New Roman" w:cs="Times New Roman"/>
          <w:sz w:val="24"/>
          <w:szCs w:val="24"/>
        </w:rPr>
      </w:pPr>
    </w:p>
    <w:p w14:paraId="7AE02A73" w14:textId="77777777" w:rsidR="0064749D" w:rsidRPr="000179C2" w:rsidRDefault="0064749D">
      <w:pPr>
        <w:rPr>
          <w:rFonts w:ascii="Times New Roman" w:hAnsi="Times New Roman" w:cs="Times New Roman"/>
          <w:b/>
          <w:sz w:val="24"/>
        </w:rPr>
      </w:pPr>
      <w:r w:rsidRPr="000179C2">
        <w:rPr>
          <w:rFonts w:ascii="Times New Roman" w:hAnsi="Times New Roman" w:cs="Times New Roman"/>
          <w:b/>
          <w:sz w:val="24"/>
        </w:rPr>
        <w:br w:type="page"/>
      </w:r>
    </w:p>
    <w:p w14:paraId="04C966D5" w14:textId="77777777" w:rsidR="0064749D" w:rsidRPr="000179C2" w:rsidRDefault="0064749D" w:rsidP="0064749D">
      <w:pPr>
        <w:spacing w:after="0" w:line="360" w:lineRule="auto"/>
        <w:jc w:val="center"/>
        <w:rPr>
          <w:rFonts w:ascii="Times New Roman" w:hAnsi="Times New Roman" w:cs="Times New Roman"/>
          <w:b/>
          <w:sz w:val="24"/>
        </w:rPr>
      </w:pPr>
    </w:p>
    <w:p w14:paraId="3D7A9FF8" w14:textId="77777777" w:rsidR="0064749D" w:rsidRPr="000179C2" w:rsidRDefault="0064749D" w:rsidP="0064749D">
      <w:pPr>
        <w:spacing w:after="0" w:line="360" w:lineRule="auto"/>
        <w:jc w:val="center"/>
        <w:rPr>
          <w:rFonts w:ascii="Times New Roman" w:hAnsi="Times New Roman" w:cs="Times New Roman"/>
          <w:b/>
          <w:sz w:val="24"/>
        </w:rPr>
      </w:pPr>
    </w:p>
    <w:p w14:paraId="2457B57A" w14:textId="77777777" w:rsidR="0064749D" w:rsidRPr="000179C2" w:rsidRDefault="0064749D" w:rsidP="009B2F4A">
      <w:pPr>
        <w:pStyle w:val="Balk1"/>
        <w:ind w:firstLine="0"/>
        <w:jc w:val="center"/>
        <w:rPr>
          <w:noProof/>
        </w:rPr>
      </w:pPr>
      <w:bookmarkStart w:id="6" w:name="_Toc65609986"/>
      <w:r w:rsidRPr="000179C2">
        <w:rPr>
          <w:noProof/>
        </w:rPr>
        <w:t>İÇİNDEKİLER</w:t>
      </w:r>
      <w:bookmarkEnd w:id="6"/>
    </w:p>
    <w:p w14:paraId="53D9CEA1" w14:textId="77777777" w:rsidR="0064749D" w:rsidRPr="00987A9F" w:rsidRDefault="0064749D" w:rsidP="00987A9F">
      <w:pPr>
        <w:pStyle w:val="T1"/>
        <w:spacing w:before="0" w:line="360" w:lineRule="auto"/>
        <w:rPr>
          <w:rFonts w:ascii="Times New Roman" w:hAnsi="Times New Roman" w:cs="Times New Roman"/>
          <w:bCs w:val="0"/>
          <w:noProof/>
        </w:rPr>
      </w:pPr>
      <w:r w:rsidRPr="00987A9F">
        <w:rPr>
          <w:rFonts w:ascii="Times New Roman" w:hAnsi="Times New Roman" w:cs="Times New Roman"/>
          <w:bCs w:val="0"/>
          <w:noProof/>
        </w:rPr>
        <w:t>dış KAPAK</w:t>
      </w:r>
    </w:p>
    <w:p w14:paraId="4186BEDB" w14:textId="77777777" w:rsidR="00987A9F" w:rsidRPr="00F94D7A" w:rsidRDefault="0064749D" w:rsidP="00987A9F">
      <w:pPr>
        <w:pStyle w:val="T1"/>
        <w:spacing w:before="0" w:line="360" w:lineRule="auto"/>
        <w:rPr>
          <w:rFonts w:ascii="Times New Roman" w:hAnsi="Times New Roman" w:cs="Times New Roman"/>
          <w:noProof/>
        </w:rPr>
      </w:pPr>
      <w:r w:rsidRPr="00987A9F">
        <w:rPr>
          <w:rFonts w:ascii="Times New Roman" w:hAnsi="Times New Roman" w:cs="Times New Roman"/>
          <w:bCs w:val="0"/>
          <w:noProof/>
        </w:rPr>
        <w:t>İÇ KAPAK</w:t>
      </w:r>
      <w:r w:rsidR="00E405C5" w:rsidRPr="00987A9F">
        <w:rPr>
          <w:rFonts w:ascii="Times New Roman" w:hAnsi="Times New Roman" w:cs="Times New Roman"/>
          <w:noProof/>
        </w:rPr>
        <w:fldChar w:fldCharType="begin"/>
      </w:r>
      <w:r w:rsidR="00E405C5" w:rsidRPr="00987A9F">
        <w:rPr>
          <w:rFonts w:ascii="Times New Roman" w:hAnsi="Times New Roman" w:cs="Times New Roman"/>
          <w:noProof/>
        </w:rPr>
        <w:instrText xml:space="preserve"> TOC \o "1-7" \h \z \u </w:instrText>
      </w:r>
      <w:r w:rsidR="00E405C5" w:rsidRPr="00987A9F">
        <w:rPr>
          <w:rFonts w:ascii="Times New Roman" w:hAnsi="Times New Roman" w:cs="Times New Roman"/>
          <w:noProof/>
        </w:rPr>
        <w:fldChar w:fldCharType="separate"/>
      </w:r>
    </w:p>
    <w:p w14:paraId="6954A09D"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1" w:history="1">
        <w:r w:rsidR="00987A9F" w:rsidRPr="00F94D7A">
          <w:rPr>
            <w:rStyle w:val="Kpr"/>
            <w:rFonts w:ascii="Times New Roman" w:eastAsia="Calibri" w:hAnsi="Times New Roman" w:cs="Times New Roman"/>
            <w:noProof/>
            <w:color w:val="auto"/>
            <w:u w:val="none"/>
          </w:rPr>
          <w:t>KABUL VE ONAY</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_Toc65609981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III</w:t>
        </w:r>
        <w:r w:rsidR="00987A9F" w:rsidRPr="00F94D7A">
          <w:rPr>
            <w:rFonts w:ascii="Times New Roman" w:hAnsi="Times New Roman" w:cs="Times New Roman"/>
            <w:noProof/>
            <w:webHidden/>
          </w:rPr>
          <w:fldChar w:fldCharType="end"/>
        </w:r>
      </w:hyperlink>
    </w:p>
    <w:p w14:paraId="6EA284B1"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2" w:history="1">
        <w:r w:rsidR="00987A9F" w:rsidRPr="00F94D7A">
          <w:rPr>
            <w:rStyle w:val="Kpr"/>
            <w:rFonts w:ascii="Times New Roman" w:eastAsia="Calibri" w:hAnsi="Times New Roman" w:cs="Times New Roman"/>
            <w:noProof/>
            <w:color w:val="auto"/>
            <w:u w:val="none"/>
          </w:rPr>
          <w:t>BİLDİRİM</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_Toc65609982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IV</w:t>
        </w:r>
        <w:r w:rsidR="00987A9F" w:rsidRPr="00F94D7A">
          <w:rPr>
            <w:rFonts w:ascii="Times New Roman" w:hAnsi="Times New Roman" w:cs="Times New Roman"/>
            <w:noProof/>
            <w:webHidden/>
          </w:rPr>
          <w:fldChar w:fldCharType="end"/>
        </w:r>
      </w:hyperlink>
    </w:p>
    <w:p w14:paraId="6BC97C73"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3" w:history="1">
        <w:r w:rsidR="00987A9F" w:rsidRPr="00F94D7A">
          <w:rPr>
            <w:rStyle w:val="Kpr"/>
            <w:rFonts w:ascii="Times New Roman" w:hAnsi="Times New Roman" w:cs="Times New Roman"/>
            <w:noProof/>
            <w:color w:val="auto"/>
            <w:u w:val="none"/>
          </w:rPr>
          <w:t>ÖNSÖZ</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_Toc65609983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V</w:t>
        </w:r>
        <w:r w:rsidR="00987A9F" w:rsidRPr="00F94D7A">
          <w:rPr>
            <w:rFonts w:ascii="Times New Roman" w:hAnsi="Times New Roman" w:cs="Times New Roman"/>
            <w:noProof/>
            <w:webHidden/>
          </w:rPr>
          <w:fldChar w:fldCharType="end"/>
        </w:r>
      </w:hyperlink>
    </w:p>
    <w:p w14:paraId="2BB83540"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4" w:history="1">
        <w:r w:rsidR="00987A9F" w:rsidRPr="00F94D7A">
          <w:rPr>
            <w:rStyle w:val="Kpr"/>
            <w:rFonts w:ascii="Times New Roman" w:hAnsi="Times New Roman" w:cs="Times New Roman"/>
            <w:noProof/>
            <w:color w:val="auto"/>
            <w:u w:val="none"/>
          </w:rPr>
          <w:t>ÖZET</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_Toc65609984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VI</w:t>
        </w:r>
        <w:r w:rsidR="00987A9F" w:rsidRPr="00F94D7A">
          <w:rPr>
            <w:rFonts w:ascii="Times New Roman" w:hAnsi="Times New Roman" w:cs="Times New Roman"/>
            <w:noProof/>
            <w:webHidden/>
          </w:rPr>
          <w:fldChar w:fldCharType="end"/>
        </w:r>
      </w:hyperlink>
    </w:p>
    <w:p w14:paraId="54DF9A43"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5" w:history="1">
        <w:r w:rsidR="00987A9F" w:rsidRPr="00F94D7A">
          <w:rPr>
            <w:rStyle w:val="Kpr"/>
            <w:rFonts w:ascii="Times New Roman" w:hAnsi="Times New Roman" w:cs="Times New Roman"/>
            <w:noProof/>
            <w:color w:val="auto"/>
            <w:u w:val="none"/>
          </w:rPr>
          <w:t>ABSTRACT</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_Toc65609985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VIII</w:t>
        </w:r>
        <w:r w:rsidR="00987A9F" w:rsidRPr="00F94D7A">
          <w:rPr>
            <w:rFonts w:ascii="Times New Roman" w:hAnsi="Times New Roman" w:cs="Times New Roman"/>
            <w:noProof/>
            <w:webHidden/>
          </w:rPr>
          <w:fldChar w:fldCharType="end"/>
        </w:r>
      </w:hyperlink>
    </w:p>
    <w:p w14:paraId="212DD728"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6" w:history="1">
        <w:r w:rsidR="00987A9F" w:rsidRPr="00F94D7A">
          <w:rPr>
            <w:rStyle w:val="Kpr"/>
            <w:rFonts w:ascii="Times New Roman" w:hAnsi="Times New Roman" w:cs="Times New Roman"/>
            <w:noProof/>
            <w:color w:val="auto"/>
            <w:u w:val="none"/>
          </w:rPr>
          <w:t>İÇİNDEKİLER</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_Toc65609986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X</w:t>
        </w:r>
        <w:r w:rsidR="00987A9F" w:rsidRPr="00F94D7A">
          <w:rPr>
            <w:rFonts w:ascii="Times New Roman" w:hAnsi="Times New Roman" w:cs="Times New Roman"/>
            <w:noProof/>
            <w:webHidden/>
          </w:rPr>
          <w:fldChar w:fldCharType="end"/>
        </w:r>
      </w:hyperlink>
    </w:p>
    <w:p w14:paraId="76A3D2B3"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7" w:history="1">
        <w:r w:rsidR="00987A9F" w:rsidRPr="00F94D7A">
          <w:rPr>
            <w:rStyle w:val="Kpr"/>
            <w:rFonts w:ascii="Times New Roman" w:hAnsi="Times New Roman" w:cs="Times New Roman"/>
            <w:noProof/>
            <w:color w:val="auto"/>
            <w:u w:val="none"/>
          </w:rPr>
          <w:t>TABLOLAR LİSTESİ</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_Toc65609987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XIII</w:t>
        </w:r>
        <w:r w:rsidR="00987A9F" w:rsidRPr="00F94D7A">
          <w:rPr>
            <w:rFonts w:ascii="Times New Roman" w:hAnsi="Times New Roman" w:cs="Times New Roman"/>
            <w:noProof/>
            <w:webHidden/>
          </w:rPr>
          <w:fldChar w:fldCharType="end"/>
        </w:r>
      </w:hyperlink>
    </w:p>
    <w:p w14:paraId="05D70D93"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8" w:history="1">
        <w:r w:rsidR="00987A9F" w:rsidRPr="00F94D7A">
          <w:rPr>
            <w:rStyle w:val="Kpr"/>
            <w:rFonts w:ascii="Times New Roman" w:hAnsi="Times New Roman" w:cs="Times New Roman"/>
            <w:noProof/>
            <w:color w:val="auto"/>
            <w:u w:val="none"/>
          </w:rPr>
          <w:t>ŞEKİLLER LİSTESİ</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_Toc65609988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XVI</w:t>
        </w:r>
        <w:r w:rsidR="00987A9F" w:rsidRPr="00F94D7A">
          <w:rPr>
            <w:rFonts w:ascii="Times New Roman" w:hAnsi="Times New Roman" w:cs="Times New Roman"/>
            <w:noProof/>
            <w:webHidden/>
          </w:rPr>
          <w:fldChar w:fldCharType="end"/>
        </w:r>
      </w:hyperlink>
    </w:p>
    <w:p w14:paraId="26306D49"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89" w:history="1">
        <w:r w:rsidR="00987A9F" w:rsidRPr="00F94D7A">
          <w:rPr>
            <w:rStyle w:val="Kpr"/>
            <w:rFonts w:ascii="Times New Roman" w:hAnsi="Times New Roman" w:cs="Times New Roman"/>
            <w:noProof/>
            <w:color w:val="auto"/>
            <w:u w:val="none"/>
          </w:rPr>
          <w:t>GRAFİKLER LİSTESİ</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_Toc65609989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XVII</w:t>
        </w:r>
        <w:r w:rsidR="00987A9F" w:rsidRPr="00F94D7A">
          <w:rPr>
            <w:rFonts w:ascii="Times New Roman" w:hAnsi="Times New Roman" w:cs="Times New Roman"/>
            <w:noProof/>
            <w:webHidden/>
          </w:rPr>
          <w:fldChar w:fldCharType="end"/>
        </w:r>
      </w:hyperlink>
    </w:p>
    <w:p w14:paraId="2ADD5BCB"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90" w:history="1">
        <w:r w:rsidR="00987A9F" w:rsidRPr="00F94D7A">
          <w:rPr>
            <w:rStyle w:val="Kpr"/>
            <w:rFonts w:ascii="Times New Roman" w:hAnsi="Times New Roman" w:cs="Times New Roman"/>
            <w:noProof/>
            <w:color w:val="auto"/>
            <w:u w:val="none"/>
          </w:rPr>
          <w:t>KISALTMALAR LİSTESİ</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_Toc65609990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XVIII</w:t>
        </w:r>
        <w:r w:rsidR="00987A9F" w:rsidRPr="00F94D7A">
          <w:rPr>
            <w:rFonts w:ascii="Times New Roman" w:hAnsi="Times New Roman" w:cs="Times New Roman"/>
            <w:noProof/>
            <w:webHidden/>
          </w:rPr>
          <w:fldChar w:fldCharType="end"/>
        </w:r>
      </w:hyperlink>
    </w:p>
    <w:p w14:paraId="09173F29" w14:textId="7777777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91" w:history="1">
        <w:r w:rsidR="00987A9F" w:rsidRPr="00F94D7A">
          <w:rPr>
            <w:rStyle w:val="Kpr"/>
            <w:rFonts w:ascii="Times New Roman" w:hAnsi="Times New Roman" w:cs="Times New Roman"/>
            <w:noProof/>
            <w:color w:val="auto"/>
            <w:u w:val="none"/>
          </w:rPr>
          <w:t>GİRİŞ</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_Toc65609991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1</w:t>
        </w:r>
        <w:r w:rsidR="00987A9F" w:rsidRPr="00F94D7A">
          <w:rPr>
            <w:rFonts w:ascii="Times New Roman" w:hAnsi="Times New Roman" w:cs="Times New Roman"/>
            <w:noProof/>
            <w:webHidden/>
          </w:rPr>
          <w:fldChar w:fldCharType="end"/>
        </w:r>
      </w:hyperlink>
    </w:p>
    <w:p w14:paraId="013DF54C"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5BDEB526" w14:textId="40F8165D" w:rsidR="00987A9F" w:rsidRPr="00F94D7A" w:rsidRDefault="003E2461" w:rsidP="00987A9F">
      <w:pPr>
        <w:pStyle w:val="T1"/>
        <w:tabs>
          <w:tab w:val="right" w:leader="dot" w:pos="8494"/>
        </w:tabs>
        <w:spacing w:before="0" w:line="360" w:lineRule="auto"/>
        <w:jc w:val="center"/>
        <w:rPr>
          <w:rStyle w:val="Kpr"/>
          <w:rFonts w:ascii="Times New Roman" w:hAnsi="Times New Roman" w:cs="Times New Roman"/>
          <w:noProof/>
          <w:color w:val="auto"/>
          <w:u w:val="none"/>
        </w:rPr>
      </w:pPr>
      <w:hyperlink w:anchor="_Toc65609992" w:history="1">
        <w:r w:rsidR="00987A9F" w:rsidRPr="00F94D7A">
          <w:rPr>
            <w:rStyle w:val="Kpr"/>
            <w:rFonts w:ascii="Times New Roman" w:hAnsi="Times New Roman" w:cs="Times New Roman"/>
            <w:noProof/>
            <w:color w:val="auto"/>
            <w:u w:val="none"/>
          </w:rPr>
          <w:t>BİRİNCİ BÖLÜM</w:t>
        </w:r>
      </w:hyperlink>
    </w:p>
    <w:p w14:paraId="087EB8A5" w14:textId="77777777" w:rsidR="00987A9F" w:rsidRPr="00F94D7A" w:rsidRDefault="00987A9F" w:rsidP="00987A9F">
      <w:pPr>
        <w:spacing w:after="0" w:line="360" w:lineRule="auto"/>
        <w:rPr>
          <w:rFonts w:ascii="Times New Roman" w:hAnsi="Times New Roman" w:cs="Times New Roman"/>
          <w:noProof/>
          <w:sz w:val="24"/>
          <w:szCs w:val="24"/>
        </w:rPr>
      </w:pPr>
    </w:p>
    <w:p w14:paraId="09D867EC" w14:textId="60E03173"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09993" w:history="1">
        <w:r w:rsidR="003A29B5" w:rsidRPr="00F94D7A">
          <w:rPr>
            <w:rStyle w:val="Kpr"/>
            <w:rFonts w:ascii="Times New Roman" w:hAnsi="Times New Roman" w:cs="Times New Roman"/>
            <w:noProof/>
            <w:color w:val="auto"/>
            <w:u w:val="none"/>
          </w:rPr>
          <w:t>1. KAVRAMSAL</w:t>
        </w:r>
        <w:r w:rsidR="00987A9F" w:rsidRPr="00F94D7A">
          <w:rPr>
            <w:rStyle w:val="Kpr"/>
            <w:rFonts w:ascii="Times New Roman" w:hAnsi="Times New Roman" w:cs="Times New Roman"/>
            <w:noProof/>
            <w:color w:val="auto"/>
            <w:u w:val="none"/>
          </w:rPr>
          <w:t xml:space="preserve"> ÇERÇEVE</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_Toc65609993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5</w:t>
        </w:r>
        <w:r w:rsidR="00987A9F" w:rsidRPr="00F94D7A">
          <w:rPr>
            <w:rFonts w:ascii="Times New Roman" w:hAnsi="Times New Roman" w:cs="Times New Roman"/>
            <w:noProof/>
            <w:webHidden/>
          </w:rPr>
          <w:fldChar w:fldCharType="end"/>
        </w:r>
      </w:hyperlink>
      <w:r w:rsidR="00987A9F" w:rsidRPr="00F94D7A">
        <w:rPr>
          <w:rStyle w:val="Kpr"/>
          <w:rFonts w:ascii="Times New Roman" w:hAnsi="Times New Roman" w:cs="Times New Roman"/>
          <w:noProof/>
          <w:color w:val="auto"/>
          <w:u w:val="none"/>
        </w:rPr>
        <w:t>-26</w:t>
      </w:r>
    </w:p>
    <w:p w14:paraId="4E17788A"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09994" w:history="1">
        <w:r w:rsidR="00987A9F" w:rsidRPr="00F94D7A">
          <w:rPr>
            <w:rStyle w:val="Kpr"/>
            <w:rFonts w:ascii="Times New Roman" w:hAnsi="Times New Roman" w:cs="Times New Roman"/>
            <w:noProof/>
            <w:color w:val="auto"/>
            <w:sz w:val="24"/>
            <w:szCs w:val="24"/>
            <w:u w:val="none"/>
          </w:rPr>
          <w:t>1.1. Olay</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_Toc65609994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w:t>
        </w:r>
        <w:r w:rsidR="00987A9F" w:rsidRPr="00F94D7A">
          <w:rPr>
            <w:rFonts w:ascii="Times New Roman" w:hAnsi="Times New Roman" w:cs="Times New Roman"/>
            <w:noProof/>
            <w:webHidden/>
            <w:sz w:val="24"/>
            <w:szCs w:val="24"/>
          </w:rPr>
          <w:fldChar w:fldCharType="end"/>
        </w:r>
      </w:hyperlink>
    </w:p>
    <w:p w14:paraId="75781BA0"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09995" w:history="1">
        <w:r w:rsidR="00987A9F" w:rsidRPr="00F94D7A">
          <w:rPr>
            <w:rStyle w:val="Kpr"/>
            <w:rFonts w:ascii="Times New Roman" w:hAnsi="Times New Roman" w:cs="Times New Roman"/>
            <w:noProof/>
            <w:color w:val="auto"/>
            <w:sz w:val="24"/>
            <w:szCs w:val="24"/>
            <w:u w:val="none"/>
          </w:rPr>
          <w:t>1.2. Acil Durum</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_Toc65609995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w:t>
        </w:r>
        <w:r w:rsidR="00987A9F" w:rsidRPr="00F94D7A">
          <w:rPr>
            <w:rFonts w:ascii="Times New Roman" w:hAnsi="Times New Roman" w:cs="Times New Roman"/>
            <w:noProof/>
            <w:webHidden/>
            <w:sz w:val="24"/>
            <w:szCs w:val="24"/>
          </w:rPr>
          <w:fldChar w:fldCharType="end"/>
        </w:r>
      </w:hyperlink>
    </w:p>
    <w:p w14:paraId="1BC8ACA2"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09996" w:history="1">
        <w:r w:rsidR="00987A9F" w:rsidRPr="00F94D7A">
          <w:rPr>
            <w:rStyle w:val="Kpr"/>
            <w:rFonts w:ascii="Times New Roman" w:hAnsi="Times New Roman" w:cs="Times New Roman"/>
            <w:noProof/>
            <w:color w:val="auto"/>
            <w:sz w:val="24"/>
            <w:szCs w:val="24"/>
            <w:u w:val="none"/>
          </w:rPr>
          <w:t>1.3. Olağan Dışı Durum</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_Toc65609996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w:t>
        </w:r>
        <w:r w:rsidR="00987A9F" w:rsidRPr="00F94D7A">
          <w:rPr>
            <w:rFonts w:ascii="Times New Roman" w:hAnsi="Times New Roman" w:cs="Times New Roman"/>
            <w:noProof/>
            <w:webHidden/>
            <w:sz w:val="24"/>
            <w:szCs w:val="24"/>
          </w:rPr>
          <w:fldChar w:fldCharType="end"/>
        </w:r>
      </w:hyperlink>
    </w:p>
    <w:p w14:paraId="7C937EB7"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09997" w:history="1">
        <w:r w:rsidR="00987A9F" w:rsidRPr="00F94D7A">
          <w:rPr>
            <w:rStyle w:val="Kpr"/>
            <w:rFonts w:ascii="Times New Roman" w:hAnsi="Times New Roman" w:cs="Times New Roman"/>
            <w:noProof/>
            <w:color w:val="auto"/>
            <w:sz w:val="24"/>
            <w:szCs w:val="24"/>
            <w:u w:val="none"/>
          </w:rPr>
          <w:t>1.4. Afet</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_Toc65609997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w:t>
        </w:r>
        <w:r w:rsidR="00987A9F" w:rsidRPr="00F94D7A">
          <w:rPr>
            <w:rFonts w:ascii="Times New Roman" w:hAnsi="Times New Roman" w:cs="Times New Roman"/>
            <w:noProof/>
            <w:webHidden/>
            <w:sz w:val="24"/>
            <w:szCs w:val="24"/>
          </w:rPr>
          <w:fldChar w:fldCharType="end"/>
        </w:r>
      </w:hyperlink>
    </w:p>
    <w:p w14:paraId="417137B4"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09998" w:history="1">
        <w:r w:rsidR="00987A9F" w:rsidRPr="00F94D7A">
          <w:rPr>
            <w:rStyle w:val="Kpr"/>
            <w:rFonts w:ascii="Times New Roman" w:eastAsia="TimesNewRoman" w:hAnsi="Times New Roman" w:cs="Times New Roman"/>
            <w:noProof/>
            <w:color w:val="auto"/>
            <w:sz w:val="24"/>
            <w:szCs w:val="24"/>
            <w:u w:val="none"/>
          </w:rPr>
          <w:t>1.5. Tehlike</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_Toc65609998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9</w:t>
        </w:r>
        <w:r w:rsidR="00987A9F" w:rsidRPr="00F94D7A">
          <w:rPr>
            <w:rFonts w:ascii="Times New Roman" w:hAnsi="Times New Roman" w:cs="Times New Roman"/>
            <w:noProof/>
            <w:webHidden/>
            <w:sz w:val="24"/>
            <w:szCs w:val="24"/>
          </w:rPr>
          <w:fldChar w:fldCharType="end"/>
        </w:r>
      </w:hyperlink>
    </w:p>
    <w:p w14:paraId="2F72CCBB"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09999" w:history="1">
        <w:r w:rsidR="00987A9F" w:rsidRPr="00F94D7A">
          <w:rPr>
            <w:rStyle w:val="Kpr"/>
            <w:rFonts w:ascii="Times New Roman" w:hAnsi="Times New Roman" w:cs="Times New Roman"/>
            <w:noProof/>
            <w:color w:val="auto"/>
            <w:sz w:val="24"/>
            <w:szCs w:val="24"/>
            <w:u w:val="none"/>
          </w:rPr>
          <w:t>1.6. Risk</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_Toc65609999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w:t>
        </w:r>
        <w:r w:rsidR="00987A9F" w:rsidRPr="00F94D7A">
          <w:rPr>
            <w:rFonts w:ascii="Times New Roman" w:hAnsi="Times New Roman" w:cs="Times New Roman"/>
            <w:noProof/>
            <w:webHidden/>
            <w:sz w:val="24"/>
            <w:szCs w:val="24"/>
          </w:rPr>
          <w:fldChar w:fldCharType="end"/>
        </w:r>
      </w:hyperlink>
    </w:p>
    <w:p w14:paraId="622501B1"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00" w:history="1">
        <w:r w:rsidR="00987A9F" w:rsidRPr="00F94D7A">
          <w:rPr>
            <w:rStyle w:val="Kpr"/>
            <w:rFonts w:ascii="Times New Roman" w:hAnsi="Times New Roman" w:cs="Times New Roman"/>
            <w:noProof/>
            <w:color w:val="auto"/>
            <w:sz w:val="24"/>
            <w:szCs w:val="24"/>
            <w:u w:val="none"/>
          </w:rPr>
          <w:t>1.7. Kriz</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_Toc65610000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w:t>
        </w:r>
        <w:r w:rsidR="00987A9F" w:rsidRPr="00F94D7A">
          <w:rPr>
            <w:rFonts w:ascii="Times New Roman" w:hAnsi="Times New Roman" w:cs="Times New Roman"/>
            <w:noProof/>
            <w:webHidden/>
            <w:sz w:val="24"/>
            <w:szCs w:val="24"/>
          </w:rPr>
          <w:fldChar w:fldCharType="end"/>
        </w:r>
      </w:hyperlink>
    </w:p>
    <w:p w14:paraId="40BEC263"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01" w:history="1">
        <w:r w:rsidR="00987A9F" w:rsidRPr="00F94D7A">
          <w:rPr>
            <w:rStyle w:val="Kpr"/>
            <w:rFonts w:ascii="Times New Roman" w:eastAsia="TimesNewRoman" w:hAnsi="Times New Roman" w:cs="Times New Roman"/>
            <w:noProof/>
            <w:color w:val="auto"/>
            <w:sz w:val="24"/>
            <w:szCs w:val="24"/>
            <w:u w:val="none"/>
          </w:rPr>
          <w:t>1.8. Zarar Görebilirlik</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_Toc65610001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13</w:t>
        </w:r>
        <w:r w:rsidR="00987A9F" w:rsidRPr="00F94D7A">
          <w:rPr>
            <w:rFonts w:ascii="Times New Roman" w:hAnsi="Times New Roman" w:cs="Times New Roman"/>
            <w:noProof/>
            <w:webHidden/>
            <w:sz w:val="24"/>
            <w:szCs w:val="24"/>
          </w:rPr>
          <w:fldChar w:fldCharType="end"/>
        </w:r>
      </w:hyperlink>
    </w:p>
    <w:p w14:paraId="713416B2"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02" w:history="1">
        <w:r w:rsidR="00987A9F" w:rsidRPr="00F94D7A">
          <w:rPr>
            <w:rStyle w:val="Kpr"/>
            <w:rFonts w:ascii="Times New Roman" w:hAnsi="Times New Roman" w:cs="Times New Roman"/>
            <w:noProof/>
            <w:color w:val="auto"/>
            <w:sz w:val="24"/>
            <w:szCs w:val="24"/>
            <w:u w:val="none"/>
          </w:rPr>
          <w:t>1.9. Afet Yönetimi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_Toc65610002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15</w:t>
        </w:r>
        <w:r w:rsidR="00987A9F" w:rsidRPr="00F94D7A">
          <w:rPr>
            <w:rFonts w:ascii="Times New Roman" w:hAnsi="Times New Roman" w:cs="Times New Roman"/>
            <w:noProof/>
            <w:webHidden/>
            <w:sz w:val="24"/>
            <w:szCs w:val="24"/>
          </w:rPr>
          <w:fldChar w:fldCharType="end"/>
        </w:r>
      </w:hyperlink>
    </w:p>
    <w:p w14:paraId="7657967C"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03" w:history="1">
        <w:r w:rsidR="00987A9F" w:rsidRPr="00F94D7A">
          <w:rPr>
            <w:rStyle w:val="Kpr"/>
            <w:rFonts w:ascii="Times New Roman" w:hAnsi="Times New Roman" w:cs="Times New Roman"/>
            <w:noProof/>
            <w:color w:val="auto"/>
            <w:sz w:val="24"/>
            <w:szCs w:val="24"/>
            <w:u w:val="none"/>
          </w:rPr>
          <w:t>1.10. Afet Risk Yönetimi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_Toc65610003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17</w:t>
        </w:r>
        <w:r w:rsidR="00987A9F" w:rsidRPr="00F94D7A">
          <w:rPr>
            <w:rFonts w:ascii="Times New Roman" w:hAnsi="Times New Roman" w:cs="Times New Roman"/>
            <w:noProof/>
            <w:webHidden/>
            <w:sz w:val="24"/>
            <w:szCs w:val="24"/>
          </w:rPr>
          <w:fldChar w:fldCharType="end"/>
        </w:r>
      </w:hyperlink>
    </w:p>
    <w:p w14:paraId="1934FB93" w14:textId="77777777" w:rsidR="00987A9F" w:rsidRPr="00F94D7A" w:rsidRDefault="003E2461" w:rsidP="00987A9F">
      <w:pPr>
        <w:pStyle w:val="T3"/>
        <w:rPr>
          <w:rFonts w:ascii="Times New Roman" w:eastAsiaTheme="minorEastAsia" w:hAnsi="Times New Roman" w:cs="Times New Roman"/>
          <w:noProof/>
          <w:sz w:val="24"/>
          <w:szCs w:val="24"/>
          <w:lang w:eastAsia="tr-TR"/>
        </w:rPr>
      </w:pPr>
      <w:hyperlink w:anchor="_Toc65610004" w:history="1">
        <w:r w:rsidR="00987A9F" w:rsidRPr="00F94D7A">
          <w:rPr>
            <w:rStyle w:val="Kpr"/>
            <w:rFonts w:ascii="Times New Roman" w:hAnsi="Times New Roman" w:cs="Times New Roman"/>
            <w:noProof/>
            <w:color w:val="auto"/>
            <w:sz w:val="24"/>
            <w:szCs w:val="24"/>
            <w:u w:val="none"/>
          </w:rPr>
          <w:t>1.10.1. Zarar Azaltma</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_Toc65610004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18</w:t>
        </w:r>
        <w:r w:rsidR="00987A9F" w:rsidRPr="00F94D7A">
          <w:rPr>
            <w:rFonts w:ascii="Times New Roman" w:hAnsi="Times New Roman" w:cs="Times New Roman"/>
            <w:noProof/>
            <w:webHidden/>
            <w:sz w:val="24"/>
            <w:szCs w:val="24"/>
          </w:rPr>
          <w:fldChar w:fldCharType="end"/>
        </w:r>
      </w:hyperlink>
    </w:p>
    <w:p w14:paraId="20A3F8DE" w14:textId="77777777" w:rsidR="00987A9F" w:rsidRPr="00F94D7A" w:rsidRDefault="003E2461" w:rsidP="00987A9F">
      <w:pPr>
        <w:pStyle w:val="T3"/>
        <w:rPr>
          <w:rFonts w:ascii="Times New Roman" w:eastAsiaTheme="minorEastAsia" w:hAnsi="Times New Roman" w:cs="Times New Roman"/>
          <w:noProof/>
          <w:sz w:val="24"/>
          <w:szCs w:val="24"/>
          <w:lang w:eastAsia="tr-TR"/>
        </w:rPr>
      </w:pPr>
      <w:hyperlink w:anchor="_Toc65610005" w:history="1">
        <w:r w:rsidR="00987A9F" w:rsidRPr="00F94D7A">
          <w:rPr>
            <w:rStyle w:val="Kpr"/>
            <w:rFonts w:ascii="Times New Roman" w:hAnsi="Times New Roman" w:cs="Times New Roman"/>
            <w:noProof/>
            <w:color w:val="auto"/>
            <w:sz w:val="24"/>
            <w:szCs w:val="24"/>
            <w:u w:val="none"/>
          </w:rPr>
          <w:t>1.10.2. Hazırlık</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_Toc65610005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20</w:t>
        </w:r>
        <w:r w:rsidR="00987A9F" w:rsidRPr="00F94D7A">
          <w:rPr>
            <w:rFonts w:ascii="Times New Roman" w:hAnsi="Times New Roman" w:cs="Times New Roman"/>
            <w:noProof/>
            <w:webHidden/>
            <w:sz w:val="24"/>
            <w:szCs w:val="24"/>
          </w:rPr>
          <w:fldChar w:fldCharType="end"/>
        </w:r>
      </w:hyperlink>
    </w:p>
    <w:p w14:paraId="4D8F148B"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06" w:history="1">
        <w:r w:rsidR="00987A9F" w:rsidRPr="00F94D7A">
          <w:rPr>
            <w:rStyle w:val="Kpr"/>
            <w:rFonts w:ascii="Times New Roman" w:hAnsi="Times New Roman" w:cs="Times New Roman"/>
            <w:noProof/>
            <w:color w:val="auto"/>
            <w:sz w:val="24"/>
            <w:szCs w:val="24"/>
            <w:u w:val="none"/>
          </w:rPr>
          <w:t>1.11. Afet Kriz Yönetimi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_Toc65610006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21</w:t>
        </w:r>
        <w:r w:rsidR="00987A9F" w:rsidRPr="00F94D7A">
          <w:rPr>
            <w:rFonts w:ascii="Times New Roman" w:hAnsi="Times New Roman" w:cs="Times New Roman"/>
            <w:noProof/>
            <w:webHidden/>
            <w:sz w:val="24"/>
            <w:szCs w:val="24"/>
          </w:rPr>
          <w:fldChar w:fldCharType="end"/>
        </w:r>
      </w:hyperlink>
    </w:p>
    <w:p w14:paraId="051405AC" w14:textId="77777777" w:rsidR="00987A9F" w:rsidRPr="00F94D7A" w:rsidRDefault="003E2461" w:rsidP="00987A9F">
      <w:pPr>
        <w:pStyle w:val="T3"/>
        <w:rPr>
          <w:rFonts w:ascii="Times New Roman" w:eastAsiaTheme="minorEastAsia" w:hAnsi="Times New Roman" w:cs="Times New Roman"/>
          <w:noProof/>
          <w:sz w:val="24"/>
          <w:szCs w:val="24"/>
          <w:lang w:eastAsia="tr-TR"/>
        </w:rPr>
      </w:pPr>
      <w:hyperlink w:anchor="_Toc65610007" w:history="1">
        <w:r w:rsidR="00987A9F" w:rsidRPr="00F94D7A">
          <w:rPr>
            <w:rStyle w:val="Kpr"/>
            <w:rFonts w:ascii="Times New Roman" w:hAnsi="Times New Roman" w:cs="Times New Roman"/>
            <w:noProof/>
            <w:color w:val="auto"/>
            <w:sz w:val="24"/>
            <w:szCs w:val="24"/>
            <w:u w:val="none"/>
          </w:rPr>
          <w:t>1.11.1. Müdahale Aşamasi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_Toc65610007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23</w:t>
        </w:r>
        <w:r w:rsidR="00987A9F" w:rsidRPr="00F94D7A">
          <w:rPr>
            <w:rFonts w:ascii="Times New Roman" w:hAnsi="Times New Roman" w:cs="Times New Roman"/>
            <w:noProof/>
            <w:webHidden/>
            <w:sz w:val="24"/>
            <w:szCs w:val="24"/>
          </w:rPr>
          <w:fldChar w:fldCharType="end"/>
        </w:r>
      </w:hyperlink>
    </w:p>
    <w:p w14:paraId="6C2A3D8C" w14:textId="77777777" w:rsidR="00987A9F" w:rsidRPr="00F94D7A" w:rsidRDefault="003E2461" w:rsidP="00987A9F">
      <w:pPr>
        <w:pStyle w:val="T3"/>
        <w:rPr>
          <w:rFonts w:ascii="Times New Roman" w:eastAsiaTheme="minorEastAsia" w:hAnsi="Times New Roman" w:cs="Times New Roman"/>
          <w:noProof/>
          <w:sz w:val="24"/>
          <w:szCs w:val="24"/>
          <w:lang w:eastAsia="tr-TR"/>
        </w:rPr>
      </w:pPr>
      <w:hyperlink w:anchor="_Toc65610008" w:history="1">
        <w:r w:rsidR="00987A9F" w:rsidRPr="00F94D7A">
          <w:rPr>
            <w:rStyle w:val="Kpr"/>
            <w:rFonts w:ascii="Times New Roman" w:hAnsi="Times New Roman" w:cs="Times New Roman"/>
            <w:noProof/>
            <w:color w:val="auto"/>
            <w:sz w:val="24"/>
            <w:szCs w:val="24"/>
            <w:u w:val="none"/>
          </w:rPr>
          <w:t>1.11.2. İyileştirme/ Yeniden İnşa Aşaması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_Toc65610008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24</w:t>
        </w:r>
        <w:r w:rsidR="00987A9F" w:rsidRPr="00F94D7A">
          <w:rPr>
            <w:rFonts w:ascii="Times New Roman" w:hAnsi="Times New Roman" w:cs="Times New Roman"/>
            <w:noProof/>
            <w:webHidden/>
            <w:sz w:val="24"/>
            <w:szCs w:val="24"/>
          </w:rPr>
          <w:fldChar w:fldCharType="end"/>
        </w:r>
      </w:hyperlink>
    </w:p>
    <w:p w14:paraId="007E3C21"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2B880831" w14:textId="6DC36238" w:rsidR="00987A9F" w:rsidRPr="00F94D7A" w:rsidRDefault="003E2461" w:rsidP="00987A9F">
      <w:pPr>
        <w:pStyle w:val="T1"/>
        <w:tabs>
          <w:tab w:val="right" w:leader="dot" w:pos="8494"/>
        </w:tabs>
        <w:spacing w:before="0" w:line="360" w:lineRule="auto"/>
        <w:jc w:val="center"/>
        <w:rPr>
          <w:rFonts w:ascii="Times New Roman" w:eastAsiaTheme="minorEastAsia" w:hAnsi="Times New Roman" w:cs="Times New Roman"/>
          <w:b w:val="0"/>
          <w:bCs w:val="0"/>
          <w:caps w:val="0"/>
          <w:noProof/>
          <w:lang w:eastAsia="tr-TR"/>
        </w:rPr>
      </w:pPr>
      <w:hyperlink w:anchor="_Toc65610009" w:history="1">
        <w:r w:rsidR="00987A9F" w:rsidRPr="00F94D7A">
          <w:rPr>
            <w:rStyle w:val="Kpr"/>
            <w:rFonts w:ascii="Times New Roman" w:hAnsi="Times New Roman" w:cs="Times New Roman"/>
            <w:noProof/>
            <w:color w:val="auto"/>
            <w:u w:val="none"/>
          </w:rPr>
          <w:t>İKİNCİ BÖLÜM</w:t>
        </w:r>
      </w:hyperlink>
    </w:p>
    <w:p w14:paraId="05D57B95"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1CAEFBAC" w14:textId="47BC1AC9"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10" w:history="1">
        <w:r w:rsidR="00987A9F" w:rsidRPr="00F94D7A">
          <w:rPr>
            <w:rStyle w:val="Kpr"/>
            <w:rFonts w:ascii="Times New Roman" w:hAnsi="Times New Roman" w:cs="Times New Roman"/>
            <w:noProof/>
            <w:color w:val="auto"/>
            <w:u w:val="none"/>
          </w:rPr>
          <w:t>2. AFETLER VE KENTLER</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_Toc65610010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27</w:t>
        </w:r>
        <w:r w:rsidR="00987A9F" w:rsidRPr="00F94D7A">
          <w:rPr>
            <w:rFonts w:ascii="Times New Roman" w:hAnsi="Times New Roman" w:cs="Times New Roman"/>
            <w:noProof/>
            <w:webHidden/>
          </w:rPr>
          <w:fldChar w:fldCharType="end"/>
        </w:r>
      </w:hyperlink>
      <w:r w:rsidR="00987A9F" w:rsidRPr="00F94D7A">
        <w:rPr>
          <w:rStyle w:val="Kpr"/>
          <w:rFonts w:ascii="Times New Roman" w:hAnsi="Times New Roman" w:cs="Times New Roman"/>
          <w:noProof/>
          <w:color w:val="auto"/>
          <w:u w:val="none"/>
        </w:rPr>
        <w:t>-35</w:t>
      </w:r>
    </w:p>
    <w:p w14:paraId="69F2C271"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7FF9ADFA" w14:textId="0C09C47B" w:rsidR="00987A9F" w:rsidRPr="00F94D7A" w:rsidRDefault="003E2461" w:rsidP="00987A9F">
      <w:pPr>
        <w:pStyle w:val="T1"/>
        <w:tabs>
          <w:tab w:val="right" w:leader="dot" w:pos="8494"/>
        </w:tabs>
        <w:spacing w:before="0" w:line="360" w:lineRule="auto"/>
        <w:jc w:val="center"/>
        <w:rPr>
          <w:rFonts w:ascii="Times New Roman" w:eastAsiaTheme="minorEastAsia" w:hAnsi="Times New Roman" w:cs="Times New Roman"/>
          <w:b w:val="0"/>
          <w:bCs w:val="0"/>
          <w:caps w:val="0"/>
          <w:noProof/>
          <w:lang w:eastAsia="tr-TR"/>
        </w:rPr>
      </w:pPr>
      <w:hyperlink w:anchor="_Toc65610011" w:history="1">
        <w:r w:rsidR="00987A9F" w:rsidRPr="00F94D7A">
          <w:rPr>
            <w:rStyle w:val="Kpr"/>
            <w:rFonts w:ascii="Times New Roman" w:hAnsi="Times New Roman" w:cs="Times New Roman"/>
            <w:noProof/>
            <w:color w:val="auto"/>
            <w:u w:val="none"/>
          </w:rPr>
          <w:t>ÜÇÜNCÜ BÖLÜM</w:t>
        </w:r>
      </w:hyperlink>
    </w:p>
    <w:p w14:paraId="211A610C"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28944E60" w14:textId="165C6637"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12" w:history="1">
        <w:r w:rsidR="00987A9F" w:rsidRPr="00F94D7A">
          <w:rPr>
            <w:rStyle w:val="Kpr"/>
            <w:rFonts w:ascii="Times New Roman" w:eastAsia="Calibri" w:hAnsi="Times New Roman" w:cs="Times New Roman"/>
            <w:noProof/>
            <w:color w:val="auto"/>
            <w:u w:val="none"/>
          </w:rPr>
          <w:t>3. DİRENÇLİLİK GÖSTERGELERİ</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_Toc65610012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37</w:t>
        </w:r>
        <w:r w:rsidR="00987A9F" w:rsidRPr="00F94D7A">
          <w:rPr>
            <w:rFonts w:ascii="Times New Roman" w:hAnsi="Times New Roman" w:cs="Times New Roman"/>
            <w:noProof/>
            <w:webHidden/>
          </w:rPr>
          <w:fldChar w:fldCharType="end"/>
        </w:r>
      </w:hyperlink>
      <w:r w:rsidR="00987A9F" w:rsidRPr="00F94D7A">
        <w:rPr>
          <w:rStyle w:val="Kpr"/>
          <w:rFonts w:ascii="Times New Roman" w:hAnsi="Times New Roman" w:cs="Times New Roman"/>
          <w:noProof/>
          <w:color w:val="auto"/>
          <w:u w:val="none"/>
        </w:rPr>
        <w:t>-84</w:t>
      </w:r>
    </w:p>
    <w:p w14:paraId="5C8F8AC5"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3" w:history="1">
        <w:r w:rsidR="00987A9F" w:rsidRPr="00F94D7A">
          <w:rPr>
            <w:rStyle w:val="Kpr"/>
            <w:rFonts w:ascii="Times New Roman" w:eastAsia="Calibri" w:hAnsi="Times New Roman" w:cs="Times New Roman"/>
            <w:noProof/>
            <w:color w:val="auto"/>
            <w:sz w:val="24"/>
            <w:szCs w:val="24"/>
            <w:u w:val="none"/>
          </w:rPr>
          <w:t>3.1. Organizasyon</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_Toc65610013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37</w:t>
        </w:r>
        <w:r w:rsidR="00987A9F" w:rsidRPr="00F94D7A">
          <w:rPr>
            <w:rFonts w:ascii="Times New Roman" w:hAnsi="Times New Roman" w:cs="Times New Roman"/>
            <w:noProof/>
            <w:webHidden/>
            <w:sz w:val="24"/>
            <w:szCs w:val="24"/>
          </w:rPr>
          <w:fldChar w:fldCharType="end"/>
        </w:r>
      </w:hyperlink>
    </w:p>
    <w:p w14:paraId="09CB95DD" w14:textId="2672E1EE"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4" w:history="1">
        <w:r w:rsidR="00987A9F" w:rsidRPr="00F94D7A">
          <w:rPr>
            <w:rStyle w:val="Kpr"/>
            <w:rFonts w:ascii="Times New Roman" w:eastAsia="Calibri" w:hAnsi="Times New Roman" w:cs="Times New Roman"/>
            <w:noProof/>
            <w:color w:val="auto"/>
            <w:sz w:val="24"/>
            <w:szCs w:val="24"/>
            <w:u w:val="none"/>
          </w:rPr>
          <w:t>3.2. Senaryo Planlamas</w:t>
        </w:r>
        <w:r w:rsidR="00B8332D" w:rsidRPr="00F94D7A">
          <w:rPr>
            <w:rStyle w:val="Kpr"/>
            <w:rFonts w:ascii="Times New Roman" w:eastAsia="Calibri" w:hAnsi="Times New Roman" w:cs="Times New Roman"/>
            <w:noProof/>
            <w:color w:val="auto"/>
            <w:sz w:val="24"/>
            <w:szCs w:val="24"/>
            <w:u w:val="none"/>
          </w:rPr>
          <w:t>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_Toc65610014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41</w:t>
        </w:r>
        <w:r w:rsidR="00987A9F" w:rsidRPr="00F94D7A">
          <w:rPr>
            <w:rFonts w:ascii="Times New Roman" w:hAnsi="Times New Roman" w:cs="Times New Roman"/>
            <w:noProof/>
            <w:webHidden/>
            <w:sz w:val="24"/>
            <w:szCs w:val="24"/>
          </w:rPr>
          <w:fldChar w:fldCharType="end"/>
        </w:r>
      </w:hyperlink>
    </w:p>
    <w:p w14:paraId="62410125"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5" w:history="1">
        <w:r w:rsidR="00987A9F" w:rsidRPr="00F94D7A">
          <w:rPr>
            <w:rStyle w:val="Kpr"/>
            <w:rFonts w:ascii="Times New Roman" w:eastAsia="Calibri" w:hAnsi="Times New Roman" w:cs="Times New Roman"/>
            <w:noProof/>
            <w:color w:val="auto"/>
            <w:sz w:val="24"/>
            <w:szCs w:val="24"/>
            <w:u w:val="none"/>
          </w:rPr>
          <w:t>3.3. Finansal Kapasite</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_Toc65610015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45</w:t>
        </w:r>
        <w:r w:rsidR="00987A9F" w:rsidRPr="00F94D7A">
          <w:rPr>
            <w:rFonts w:ascii="Times New Roman" w:hAnsi="Times New Roman" w:cs="Times New Roman"/>
            <w:noProof/>
            <w:webHidden/>
            <w:sz w:val="24"/>
            <w:szCs w:val="24"/>
          </w:rPr>
          <w:fldChar w:fldCharType="end"/>
        </w:r>
      </w:hyperlink>
    </w:p>
    <w:p w14:paraId="72D5DBAE"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6" w:history="1">
        <w:r w:rsidR="00987A9F" w:rsidRPr="00F94D7A">
          <w:rPr>
            <w:rStyle w:val="Kpr"/>
            <w:rFonts w:ascii="Times New Roman" w:eastAsia="Calibri" w:hAnsi="Times New Roman" w:cs="Times New Roman"/>
            <w:noProof/>
            <w:color w:val="auto"/>
            <w:sz w:val="24"/>
            <w:szCs w:val="24"/>
            <w:u w:val="none"/>
          </w:rPr>
          <w:t>3.4. Kentsel Gelişim</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_Toc65610016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51</w:t>
        </w:r>
        <w:r w:rsidR="00987A9F" w:rsidRPr="00F94D7A">
          <w:rPr>
            <w:rFonts w:ascii="Times New Roman" w:hAnsi="Times New Roman" w:cs="Times New Roman"/>
            <w:noProof/>
            <w:webHidden/>
            <w:sz w:val="24"/>
            <w:szCs w:val="24"/>
          </w:rPr>
          <w:fldChar w:fldCharType="end"/>
        </w:r>
      </w:hyperlink>
    </w:p>
    <w:p w14:paraId="115989FD"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7" w:history="1">
        <w:r w:rsidR="00987A9F" w:rsidRPr="00F94D7A">
          <w:rPr>
            <w:rStyle w:val="Kpr"/>
            <w:rFonts w:ascii="Times New Roman" w:eastAsia="Calibri" w:hAnsi="Times New Roman" w:cs="Times New Roman"/>
            <w:noProof/>
            <w:color w:val="auto"/>
            <w:sz w:val="24"/>
            <w:szCs w:val="24"/>
            <w:u w:val="none"/>
          </w:rPr>
          <w:t>3.5. Doğal ve Yapılı Çevre Sağlığı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_Toc65610017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56</w:t>
        </w:r>
        <w:r w:rsidR="00987A9F" w:rsidRPr="00F94D7A">
          <w:rPr>
            <w:rFonts w:ascii="Times New Roman" w:hAnsi="Times New Roman" w:cs="Times New Roman"/>
            <w:noProof/>
            <w:webHidden/>
            <w:sz w:val="24"/>
            <w:szCs w:val="24"/>
          </w:rPr>
          <w:fldChar w:fldCharType="end"/>
        </w:r>
      </w:hyperlink>
    </w:p>
    <w:p w14:paraId="330F786A"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8" w:history="1">
        <w:r w:rsidR="00987A9F" w:rsidRPr="00F94D7A">
          <w:rPr>
            <w:rStyle w:val="Kpr"/>
            <w:rFonts w:ascii="Times New Roman" w:eastAsia="Calibri" w:hAnsi="Times New Roman" w:cs="Times New Roman"/>
            <w:noProof/>
            <w:color w:val="auto"/>
            <w:sz w:val="24"/>
            <w:szCs w:val="24"/>
            <w:u w:val="none"/>
          </w:rPr>
          <w:t>3.6. Kurumsal Kapasite</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_Toc65610018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60</w:t>
        </w:r>
        <w:r w:rsidR="00987A9F" w:rsidRPr="00F94D7A">
          <w:rPr>
            <w:rFonts w:ascii="Times New Roman" w:hAnsi="Times New Roman" w:cs="Times New Roman"/>
            <w:noProof/>
            <w:webHidden/>
            <w:sz w:val="24"/>
            <w:szCs w:val="24"/>
          </w:rPr>
          <w:fldChar w:fldCharType="end"/>
        </w:r>
      </w:hyperlink>
    </w:p>
    <w:p w14:paraId="738B5B9D"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19" w:history="1">
        <w:r w:rsidR="00987A9F" w:rsidRPr="00F94D7A">
          <w:rPr>
            <w:rStyle w:val="Kpr"/>
            <w:rFonts w:ascii="Times New Roman" w:eastAsia="Calibri" w:hAnsi="Times New Roman" w:cs="Times New Roman"/>
            <w:noProof/>
            <w:color w:val="auto"/>
            <w:sz w:val="24"/>
            <w:szCs w:val="24"/>
            <w:u w:val="none"/>
          </w:rPr>
          <w:t>3.7. Toplumsal Kapasite</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_Toc65610019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64</w:t>
        </w:r>
        <w:r w:rsidR="00987A9F" w:rsidRPr="00F94D7A">
          <w:rPr>
            <w:rFonts w:ascii="Times New Roman" w:hAnsi="Times New Roman" w:cs="Times New Roman"/>
            <w:noProof/>
            <w:webHidden/>
            <w:sz w:val="24"/>
            <w:szCs w:val="24"/>
          </w:rPr>
          <w:fldChar w:fldCharType="end"/>
        </w:r>
      </w:hyperlink>
    </w:p>
    <w:p w14:paraId="44467F76" w14:textId="1EF98376"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0" w:history="1">
        <w:r w:rsidR="00987A9F" w:rsidRPr="00F94D7A">
          <w:rPr>
            <w:rStyle w:val="Kpr"/>
            <w:rFonts w:ascii="Times New Roman" w:eastAsia="Calibri" w:hAnsi="Times New Roman" w:cs="Times New Roman"/>
            <w:noProof/>
            <w:color w:val="auto"/>
            <w:sz w:val="24"/>
            <w:szCs w:val="24"/>
            <w:u w:val="none"/>
          </w:rPr>
          <w:t xml:space="preserve">3.8. </w:t>
        </w:r>
        <w:r w:rsidR="000378D8" w:rsidRPr="00F94D7A">
          <w:rPr>
            <w:rStyle w:val="Kpr"/>
            <w:rFonts w:ascii="Times New Roman" w:eastAsia="Calibri" w:hAnsi="Times New Roman" w:cs="Times New Roman"/>
            <w:noProof/>
            <w:color w:val="auto"/>
            <w:sz w:val="24"/>
            <w:szCs w:val="24"/>
            <w:u w:val="none"/>
          </w:rPr>
          <w:t xml:space="preserve">Yapılı Çevre ve </w:t>
        </w:r>
        <w:r w:rsidR="00987A9F" w:rsidRPr="00F94D7A">
          <w:rPr>
            <w:rStyle w:val="Kpr"/>
            <w:rFonts w:ascii="Times New Roman" w:eastAsia="Calibri" w:hAnsi="Times New Roman" w:cs="Times New Roman"/>
            <w:noProof/>
            <w:color w:val="auto"/>
            <w:sz w:val="24"/>
            <w:szCs w:val="24"/>
            <w:u w:val="none"/>
          </w:rPr>
          <w:t>Alt Yapı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_Toc65610020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69</w:t>
        </w:r>
        <w:r w:rsidR="00987A9F" w:rsidRPr="00F94D7A">
          <w:rPr>
            <w:rFonts w:ascii="Times New Roman" w:hAnsi="Times New Roman" w:cs="Times New Roman"/>
            <w:noProof/>
            <w:webHidden/>
            <w:sz w:val="24"/>
            <w:szCs w:val="24"/>
          </w:rPr>
          <w:fldChar w:fldCharType="end"/>
        </w:r>
      </w:hyperlink>
    </w:p>
    <w:p w14:paraId="5F949B38"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1" w:history="1">
        <w:r w:rsidR="00987A9F" w:rsidRPr="00F94D7A">
          <w:rPr>
            <w:rStyle w:val="Kpr"/>
            <w:rFonts w:ascii="Times New Roman" w:eastAsia="Calibri" w:hAnsi="Times New Roman" w:cs="Times New Roman"/>
            <w:noProof/>
            <w:color w:val="auto"/>
            <w:sz w:val="24"/>
            <w:szCs w:val="24"/>
            <w:u w:val="none"/>
          </w:rPr>
          <w:t>3.9. Müdahale Etkinliği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_Toc65610021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74</w:t>
        </w:r>
        <w:r w:rsidR="00987A9F" w:rsidRPr="00F94D7A">
          <w:rPr>
            <w:rFonts w:ascii="Times New Roman" w:hAnsi="Times New Roman" w:cs="Times New Roman"/>
            <w:noProof/>
            <w:webHidden/>
            <w:sz w:val="24"/>
            <w:szCs w:val="24"/>
          </w:rPr>
          <w:fldChar w:fldCharType="end"/>
        </w:r>
      </w:hyperlink>
    </w:p>
    <w:p w14:paraId="6313ACE0"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2" w:history="1">
        <w:r w:rsidR="00987A9F" w:rsidRPr="00F94D7A">
          <w:rPr>
            <w:rStyle w:val="Kpr"/>
            <w:rFonts w:ascii="Times New Roman" w:eastAsia="Calibri" w:hAnsi="Times New Roman" w:cs="Times New Roman"/>
            <w:noProof/>
            <w:color w:val="auto"/>
            <w:sz w:val="24"/>
            <w:szCs w:val="24"/>
            <w:u w:val="none"/>
          </w:rPr>
          <w:t>3.10. İyileştirme ve Daha Iyisini Yapma</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_Toc65610022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79</w:t>
        </w:r>
        <w:r w:rsidR="00987A9F" w:rsidRPr="00F94D7A">
          <w:rPr>
            <w:rFonts w:ascii="Times New Roman" w:hAnsi="Times New Roman" w:cs="Times New Roman"/>
            <w:noProof/>
            <w:webHidden/>
            <w:sz w:val="24"/>
            <w:szCs w:val="24"/>
          </w:rPr>
          <w:fldChar w:fldCharType="end"/>
        </w:r>
      </w:hyperlink>
    </w:p>
    <w:p w14:paraId="7B9BFFBE"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04DBFF0C" w14:textId="088DA430" w:rsidR="00987A9F" w:rsidRPr="00F94D7A" w:rsidRDefault="003E2461" w:rsidP="00987A9F">
      <w:pPr>
        <w:pStyle w:val="T1"/>
        <w:tabs>
          <w:tab w:val="right" w:leader="dot" w:pos="8494"/>
        </w:tabs>
        <w:spacing w:before="0" w:line="360" w:lineRule="auto"/>
        <w:jc w:val="center"/>
        <w:rPr>
          <w:rFonts w:ascii="Times New Roman" w:eastAsiaTheme="minorEastAsia" w:hAnsi="Times New Roman" w:cs="Times New Roman"/>
          <w:b w:val="0"/>
          <w:bCs w:val="0"/>
          <w:caps w:val="0"/>
          <w:noProof/>
          <w:lang w:eastAsia="tr-TR"/>
        </w:rPr>
      </w:pPr>
      <w:hyperlink w:anchor="_Toc65610023" w:history="1">
        <w:r w:rsidR="00987A9F" w:rsidRPr="00F94D7A">
          <w:rPr>
            <w:rStyle w:val="Kpr"/>
            <w:rFonts w:ascii="Times New Roman" w:hAnsi="Times New Roman" w:cs="Times New Roman"/>
            <w:noProof/>
            <w:color w:val="auto"/>
            <w:u w:val="none"/>
          </w:rPr>
          <w:t>DÖRDÜNCÜ BÖLÜM</w:t>
        </w:r>
      </w:hyperlink>
    </w:p>
    <w:p w14:paraId="2AAF108A" w14:textId="77777777" w:rsidR="00987A9F" w:rsidRPr="00F94D7A"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06D41188" w14:textId="705F3A62" w:rsidR="00987A9F" w:rsidRPr="00F94D7A"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24" w:history="1">
        <w:r w:rsidR="00987A9F" w:rsidRPr="00F94D7A">
          <w:rPr>
            <w:rStyle w:val="Kpr"/>
            <w:rFonts w:ascii="Times New Roman" w:eastAsia="Calibri" w:hAnsi="Times New Roman" w:cs="Times New Roman"/>
            <w:noProof/>
            <w:color w:val="auto"/>
            <w:u w:val="none"/>
          </w:rPr>
          <w:t>4. MATERYAL VE METOD</w:t>
        </w:r>
        <w:r w:rsidR="00987A9F" w:rsidRPr="00F94D7A">
          <w:rPr>
            <w:rFonts w:ascii="Times New Roman" w:hAnsi="Times New Roman" w:cs="Times New Roman"/>
            <w:noProof/>
            <w:webHidden/>
          </w:rPr>
          <w:tab/>
        </w:r>
        <w:r w:rsidR="00987A9F" w:rsidRPr="00F94D7A">
          <w:rPr>
            <w:rFonts w:ascii="Times New Roman" w:hAnsi="Times New Roman" w:cs="Times New Roman"/>
            <w:noProof/>
            <w:webHidden/>
          </w:rPr>
          <w:fldChar w:fldCharType="begin"/>
        </w:r>
        <w:r w:rsidR="00987A9F" w:rsidRPr="00F94D7A">
          <w:rPr>
            <w:rFonts w:ascii="Times New Roman" w:hAnsi="Times New Roman" w:cs="Times New Roman"/>
            <w:noProof/>
            <w:webHidden/>
          </w:rPr>
          <w:instrText xml:space="preserve"> PAGEREF _Toc65610024 \h </w:instrText>
        </w:r>
        <w:r w:rsidR="00987A9F" w:rsidRPr="00F94D7A">
          <w:rPr>
            <w:rFonts w:ascii="Times New Roman" w:hAnsi="Times New Roman" w:cs="Times New Roman"/>
            <w:noProof/>
            <w:webHidden/>
          </w:rPr>
        </w:r>
        <w:r w:rsidR="00987A9F" w:rsidRPr="00F94D7A">
          <w:rPr>
            <w:rFonts w:ascii="Times New Roman" w:hAnsi="Times New Roman" w:cs="Times New Roman"/>
            <w:noProof/>
            <w:webHidden/>
          </w:rPr>
          <w:fldChar w:fldCharType="separate"/>
        </w:r>
        <w:r w:rsidR="00690936">
          <w:rPr>
            <w:rFonts w:ascii="Times New Roman" w:hAnsi="Times New Roman" w:cs="Times New Roman"/>
            <w:noProof/>
            <w:webHidden/>
          </w:rPr>
          <w:t>86</w:t>
        </w:r>
        <w:r w:rsidR="00987A9F" w:rsidRPr="00F94D7A">
          <w:rPr>
            <w:rFonts w:ascii="Times New Roman" w:hAnsi="Times New Roman" w:cs="Times New Roman"/>
            <w:noProof/>
            <w:webHidden/>
          </w:rPr>
          <w:fldChar w:fldCharType="end"/>
        </w:r>
      </w:hyperlink>
      <w:r w:rsidR="00987A9F" w:rsidRPr="00F94D7A">
        <w:rPr>
          <w:rStyle w:val="Kpr"/>
          <w:rFonts w:ascii="Times New Roman" w:hAnsi="Times New Roman" w:cs="Times New Roman"/>
          <w:noProof/>
          <w:color w:val="auto"/>
          <w:u w:val="none"/>
        </w:rPr>
        <w:t>-98</w:t>
      </w:r>
    </w:p>
    <w:p w14:paraId="10B13B4B"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5" w:history="1">
        <w:r w:rsidR="00987A9F" w:rsidRPr="00F94D7A">
          <w:rPr>
            <w:rStyle w:val="Kpr"/>
            <w:rFonts w:ascii="Times New Roman" w:eastAsia="Calibri" w:hAnsi="Times New Roman" w:cs="Times New Roman"/>
            <w:noProof/>
            <w:color w:val="auto"/>
            <w:w w:val="0"/>
            <w:sz w:val="24"/>
            <w:szCs w:val="24"/>
            <w:u w:val="none"/>
          </w:rPr>
          <w:t>4.1. Araştırma Sorusu</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_Toc65610025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86</w:t>
        </w:r>
        <w:r w:rsidR="00987A9F" w:rsidRPr="00F94D7A">
          <w:rPr>
            <w:rFonts w:ascii="Times New Roman" w:hAnsi="Times New Roman" w:cs="Times New Roman"/>
            <w:noProof/>
            <w:webHidden/>
            <w:sz w:val="24"/>
            <w:szCs w:val="24"/>
          </w:rPr>
          <w:fldChar w:fldCharType="end"/>
        </w:r>
      </w:hyperlink>
    </w:p>
    <w:p w14:paraId="7A3C5827"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6" w:history="1">
        <w:r w:rsidR="00987A9F" w:rsidRPr="00F94D7A">
          <w:rPr>
            <w:rStyle w:val="Kpr"/>
            <w:rFonts w:ascii="Times New Roman" w:eastAsia="Calibri" w:hAnsi="Times New Roman" w:cs="Times New Roman"/>
            <w:noProof/>
            <w:color w:val="auto"/>
            <w:w w:val="0"/>
            <w:sz w:val="24"/>
            <w:szCs w:val="24"/>
            <w:u w:val="none"/>
          </w:rPr>
          <w:t>4.2. K</w:t>
        </w:r>
        <w:r w:rsidR="00987A9F" w:rsidRPr="00F94D7A">
          <w:rPr>
            <w:rStyle w:val="Kpr"/>
            <w:rFonts w:ascii="Times New Roman" w:eastAsia="Calibri" w:hAnsi="Times New Roman" w:cs="Times New Roman"/>
            <w:noProof/>
            <w:color w:val="auto"/>
            <w:spacing w:val="-3"/>
            <w:w w:val="0"/>
            <w:sz w:val="24"/>
            <w:szCs w:val="24"/>
            <w:u w:val="none"/>
          </w:rPr>
          <w:t>o</w:t>
        </w:r>
        <w:r w:rsidR="00987A9F" w:rsidRPr="00F94D7A">
          <w:rPr>
            <w:rStyle w:val="Kpr"/>
            <w:rFonts w:ascii="Times New Roman" w:eastAsia="Calibri" w:hAnsi="Times New Roman" w:cs="Times New Roman"/>
            <w:noProof/>
            <w:color w:val="auto"/>
            <w:spacing w:val="-1"/>
            <w:w w:val="99"/>
            <w:sz w:val="24"/>
            <w:szCs w:val="24"/>
            <w:u w:val="none"/>
          </w:rPr>
          <w:t>n</w:t>
        </w:r>
        <w:r w:rsidR="00987A9F" w:rsidRPr="00F94D7A">
          <w:rPr>
            <w:rStyle w:val="Kpr"/>
            <w:rFonts w:ascii="Times New Roman" w:eastAsia="Calibri" w:hAnsi="Times New Roman" w:cs="Times New Roman"/>
            <w:noProof/>
            <w:color w:val="auto"/>
            <w:spacing w:val="1"/>
            <w:w w:val="99"/>
            <w:sz w:val="24"/>
            <w:szCs w:val="24"/>
            <w:u w:val="none"/>
          </w:rPr>
          <w:t>u</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spacing w:val="1"/>
            <w:w w:val="99"/>
            <w:sz w:val="24"/>
            <w:szCs w:val="24"/>
            <w:u w:val="none"/>
          </w:rPr>
          <w:t>u</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 xml:space="preserve"> Ö</w:t>
        </w:r>
        <w:r w:rsidR="00987A9F" w:rsidRPr="00F94D7A">
          <w:rPr>
            <w:rStyle w:val="Kpr"/>
            <w:rFonts w:ascii="Times New Roman" w:eastAsia="Calibri" w:hAnsi="Times New Roman" w:cs="Times New Roman"/>
            <w:noProof/>
            <w:color w:val="auto"/>
            <w:spacing w:val="-1"/>
            <w:w w:val="99"/>
            <w:sz w:val="24"/>
            <w:szCs w:val="24"/>
            <w:u w:val="none"/>
          </w:rPr>
          <w:t>n</w:t>
        </w:r>
        <w:r w:rsidR="00987A9F" w:rsidRPr="00F94D7A">
          <w:rPr>
            <w:rStyle w:val="Kpr"/>
            <w:rFonts w:ascii="Times New Roman" w:eastAsia="Calibri" w:hAnsi="Times New Roman" w:cs="Times New Roman"/>
            <w:noProof/>
            <w:color w:val="auto"/>
            <w:spacing w:val="5"/>
            <w:w w:val="0"/>
            <w:sz w:val="24"/>
            <w:szCs w:val="24"/>
            <w:u w:val="none"/>
          </w:rPr>
          <w:t>e</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_Toc65610026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86</w:t>
        </w:r>
        <w:r w:rsidR="00987A9F" w:rsidRPr="00F94D7A">
          <w:rPr>
            <w:rFonts w:ascii="Times New Roman" w:hAnsi="Times New Roman" w:cs="Times New Roman"/>
            <w:noProof/>
            <w:webHidden/>
            <w:sz w:val="24"/>
            <w:szCs w:val="24"/>
          </w:rPr>
          <w:fldChar w:fldCharType="end"/>
        </w:r>
      </w:hyperlink>
    </w:p>
    <w:p w14:paraId="780EBAF0"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7" w:history="1">
        <w:r w:rsidR="00987A9F" w:rsidRPr="00F94D7A">
          <w:rPr>
            <w:rStyle w:val="Kpr"/>
            <w:rFonts w:ascii="Times New Roman" w:eastAsia="Calibri" w:hAnsi="Times New Roman" w:cs="Times New Roman"/>
            <w:noProof/>
            <w:color w:val="auto"/>
            <w:spacing w:val="-1"/>
            <w:w w:val="99"/>
            <w:sz w:val="24"/>
            <w:szCs w:val="24"/>
            <w:u w:val="none"/>
          </w:rPr>
          <w:t>4.3. 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99"/>
            <w:sz w:val="24"/>
            <w:szCs w:val="24"/>
            <w:u w:val="none"/>
          </w:rPr>
          <w:t>ş</w:t>
        </w:r>
        <w:r w:rsidR="00987A9F" w:rsidRPr="00F94D7A">
          <w:rPr>
            <w:rStyle w:val="Kpr"/>
            <w:rFonts w:ascii="Times New Roman" w:eastAsia="Calibri" w:hAnsi="Times New Roman" w:cs="Times New Roman"/>
            <w:noProof/>
            <w:color w:val="auto"/>
            <w:w w:val="99"/>
            <w:sz w:val="24"/>
            <w:szCs w:val="24"/>
            <w:u w:val="none"/>
          </w:rPr>
          <w:t>t</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6"/>
            <w:w w:val="0"/>
            <w:sz w:val="24"/>
            <w:szCs w:val="24"/>
            <w:u w:val="none"/>
          </w:rPr>
          <w:t>r</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2"/>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 xml:space="preserve"> </w:t>
        </w:r>
        <w:r w:rsidR="00987A9F" w:rsidRPr="00F94D7A">
          <w:rPr>
            <w:rStyle w:val="Kpr"/>
            <w:rFonts w:ascii="Times New Roman" w:eastAsia="Calibri" w:hAnsi="Times New Roman" w:cs="Times New Roman"/>
            <w:noProof/>
            <w:color w:val="auto"/>
            <w:spacing w:val="1"/>
            <w:w w:val="99"/>
            <w:sz w:val="24"/>
            <w:szCs w:val="24"/>
            <w:u w:val="none"/>
          </w:rPr>
          <w:t>A</w:t>
        </w:r>
        <w:r w:rsidR="00987A9F" w:rsidRPr="00F94D7A">
          <w:rPr>
            <w:rStyle w:val="Kpr"/>
            <w:rFonts w:ascii="Times New Roman" w:eastAsia="Calibri" w:hAnsi="Times New Roman" w:cs="Times New Roman"/>
            <w:noProof/>
            <w:color w:val="auto"/>
            <w:spacing w:val="-3"/>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acı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_Toc65610027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86</w:t>
        </w:r>
        <w:r w:rsidR="00987A9F" w:rsidRPr="00F94D7A">
          <w:rPr>
            <w:rFonts w:ascii="Times New Roman" w:hAnsi="Times New Roman" w:cs="Times New Roman"/>
            <w:noProof/>
            <w:webHidden/>
            <w:sz w:val="24"/>
            <w:szCs w:val="24"/>
          </w:rPr>
          <w:fldChar w:fldCharType="end"/>
        </w:r>
      </w:hyperlink>
    </w:p>
    <w:p w14:paraId="6826833E"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8" w:history="1">
        <w:r w:rsidR="00987A9F" w:rsidRPr="00F94D7A">
          <w:rPr>
            <w:rStyle w:val="Kpr"/>
            <w:rFonts w:ascii="Times New Roman" w:eastAsia="Calibri" w:hAnsi="Times New Roman" w:cs="Times New Roman"/>
            <w:noProof/>
            <w:color w:val="auto"/>
            <w:w w:val="0"/>
            <w:sz w:val="24"/>
            <w:szCs w:val="24"/>
            <w:u w:val="none"/>
          </w:rPr>
          <w:t>4.4. Ev</w:t>
        </w:r>
        <w:r w:rsidR="00987A9F" w:rsidRPr="00F94D7A">
          <w:rPr>
            <w:rStyle w:val="Kpr"/>
            <w:rFonts w:ascii="Times New Roman" w:eastAsia="Calibri" w:hAnsi="Times New Roman" w:cs="Times New Roman"/>
            <w:noProof/>
            <w:color w:val="auto"/>
            <w:spacing w:val="1"/>
            <w:w w:val="0"/>
            <w:sz w:val="24"/>
            <w:szCs w:val="24"/>
            <w:u w:val="none"/>
          </w:rPr>
          <w:t>re</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spacing w:val="-1"/>
            <w:w w:val="0"/>
            <w:sz w:val="24"/>
            <w:szCs w:val="24"/>
            <w:u w:val="none"/>
          </w:rPr>
          <w:t xml:space="preserve"> </w:t>
        </w:r>
        <w:r w:rsidR="00987A9F" w:rsidRPr="00F94D7A">
          <w:rPr>
            <w:rStyle w:val="Kpr"/>
            <w:rFonts w:ascii="Times New Roman" w:eastAsia="Calibri" w:hAnsi="Times New Roman" w:cs="Times New Roman"/>
            <w:noProof/>
            <w:color w:val="auto"/>
            <w:w w:val="0"/>
            <w:sz w:val="24"/>
            <w:szCs w:val="24"/>
            <w:u w:val="none"/>
          </w:rPr>
          <w:t>ve</w:t>
        </w:r>
        <w:r w:rsidR="00987A9F" w:rsidRPr="00F94D7A">
          <w:rPr>
            <w:rStyle w:val="Kpr"/>
            <w:rFonts w:ascii="Times New Roman" w:eastAsia="Calibri" w:hAnsi="Times New Roman" w:cs="Times New Roman"/>
            <w:noProof/>
            <w:color w:val="auto"/>
            <w:spacing w:val="1"/>
            <w:w w:val="0"/>
            <w:sz w:val="24"/>
            <w:szCs w:val="24"/>
            <w:u w:val="none"/>
          </w:rPr>
          <w:t xml:space="preserve"> Ör</w:t>
        </w:r>
        <w:r w:rsidR="00987A9F" w:rsidRPr="00F94D7A">
          <w:rPr>
            <w:rStyle w:val="Kpr"/>
            <w:rFonts w:ascii="Times New Roman" w:eastAsia="Calibri" w:hAnsi="Times New Roman" w:cs="Times New Roman"/>
            <w:noProof/>
            <w:color w:val="auto"/>
            <w:spacing w:val="-1"/>
            <w:w w:val="99"/>
            <w:sz w:val="24"/>
            <w:szCs w:val="24"/>
            <w:u w:val="none"/>
          </w:rPr>
          <w:t>n</w:t>
        </w:r>
        <w:r w:rsidR="00987A9F" w:rsidRPr="00F94D7A">
          <w:rPr>
            <w:rStyle w:val="Kpr"/>
            <w:rFonts w:ascii="Times New Roman" w:eastAsia="Calibri" w:hAnsi="Times New Roman" w:cs="Times New Roman"/>
            <w:noProof/>
            <w:color w:val="auto"/>
            <w:spacing w:val="1"/>
            <w:w w:val="0"/>
            <w:sz w:val="24"/>
            <w:szCs w:val="24"/>
            <w:u w:val="none"/>
          </w:rPr>
          <w:t>e</w:t>
        </w:r>
        <w:r w:rsidR="00987A9F" w:rsidRPr="00F94D7A">
          <w:rPr>
            <w:rStyle w:val="Kpr"/>
            <w:rFonts w:ascii="Times New Roman" w:eastAsia="Calibri" w:hAnsi="Times New Roman" w:cs="Times New Roman"/>
            <w:noProof/>
            <w:color w:val="auto"/>
            <w:spacing w:val="-9"/>
            <w:w w:val="99"/>
            <w:sz w:val="24"/>
            <w:szCs w:val="24"/>
            <w:u w:val="none"/>
          </w:rPr>
          <w:t>k</w:t>
        </w:r>
        <w:r w:rsidR="00987A9F" w:rsidRPr="00F94D7A">
          <w:rPr>
            <w:rStyle w:val="Kpr"/>
            <w:rFonts w:ascii="Times New Roman" w:eastAsia="Calibri" w:hAnsi="Times New Roman" w:cs="Times New Roman"/>
            <w:noProof/>
            <w:color w:val="auto"/>
            <w:w w:val="0"/>
            <w:sz w:val="24"/>
            <w:szCs w:val="24"/>
            <w:u w:val="none"/>
          </w:rPr>
          <w:t>l</w:t>
        </w:r>
        <w:r w:rsidR="00987A9F" w:rsidRPr="00F94D7A">
          <w:rPr>
            <w:rStyle w:val="Kpr"/>
            <w:rFonts w:ascii="Times New Roman" w:eastAsia="Calibri" w:hAnsi="Times New Roman" w:cs="Times New Roman"/>
            <w:noProof/>
            <w:color w:val="auto"/>
            <w:spacing w:val="5"/>
            <w:w w:val="0"/>
            <w:sz w:val="24"/>
            <w:szCs w:val="24"/>
            <w:u w:val="none"/>
          </w:rPr>
          <w:t>e</w:t>
        </w:r>
        <w:r w:rsidR="00987A9F" w:rsidRPr="00F94D7A">
          <w:rPr>
            <w:rStyle w:val="Kpr"/>
            <w:rFonts w:ascii="Times New Roman" w:eastAsia="Calibri" w:hAnsi="Times New Roman" w:cs="Times New Roman"/>
            <w:noProof/>
            <w:color w:val="auto"/>
            <w:w w:val="99"/>
            <w:sz w:val="24"/>
            <w:szCs w:val="24"/>
            <w:u w:val="none"/>
          </w:rPr>
          <w:t>m</w:t>
        </w:r>
        <w:r w:rsidR="00987A9F" w:rsidRPr="00F94D7A">
          <w:rPr>
            <w:rStyle w:val="Kpr"/>
            <w:rFonts w:ascii="Times New Roman" w:eastAsia="Calibri" w:hAnsi="Times New Roman" w:cs="Times New Roman"/>
            <w:noProof/>
            <w:color w:val="auto"/>
            <w:spacing w:val="-6"/>
            <w:w w:val="0"/>
            <w:sz w:val="24"/>
            <w:szCs w:val="24"/>
            <w:u w:val="none"/>
          </w:rPr>
          <w:t xml:space="preserve"> </w:t>
        </w:r>
        <w:r w:rsidR="00987A9F" w:rsidRPr="00F94D7A">
          <w:rPr>
            <w:rStyle w:val="Kpr"/>
            <w:rFonts w:ascii="Times New Roman" w:eastAsia="Calibri" w:hAnsi="Times New Roman" w:cs="Times New Roman"/>
            <w:noProof/>
            <w:color w:val="auto"/>
            <w:spacing w:val="2"/>
            <w:w w:val="99"/>
            <w:sz w:val="24"/>
            <w:szCs w:val="24"/>
            <w:u w:val="none"/>
          </w:rPr>
          <w:t>(</w:t>
        </w:r>
        <w:r w:rsidR="00987A9F" w:rsidRPr="00F94D7A">
          <w:rPr>
            <w:rStyle w:val="Kpr"/>
            <w:rFonts w:ascii="Times New Roman" w:eastAsia="Calibri" w:hAnsi="Times New Roman" w:cs="Times New Roman"/>
            <w:noProof/>
            <w:color w:val="auto"/>
            <w:w w:val="99"/>
            <w:sz w:val="24"/>
            <w:szCs w:val="24"/>
            <w:u w:val="none"/>
          </w:rPr>
          <w:t>A</w:t>
        </w:r>
        <w:r w:rsidR="00987A9F" w:rsidRPr="00F94D7A">
          <w:rPr>
            <w:rStyle w:val="Kpr"/>
            <w:rFonts w:ascii="Times New Roman" w:eastAsia="Calibri" w:hAnsi="Times New Roman" w:cs="Times New Roman"/>
            <w:noProof/>
            <w:color w:val="auto"/>
            <w:w w:val="0"/>
            <w:sz w:val="24"/>
            <w:szCs w:val="24"/>
            <w:u w:val="none"/>
          </w:rPr>
          <w:t>ra</w:t>
        </w:r>
        <w:r w:rsidR="00987A9F" w:rsidRPr="00F94D7A">
          <w:rPr>
            <w:rStyle w:val="Kpr"/>
            <w:rFonts w:ascii="Times New Roman" w:eastAsia="Calibri" w:hAnsi="Times New Roman" w:cs="Times New Roman"/>
            <w:noProof/>
            <w:color w:val="auto"/>
            <w:w w:val="99"/>
            <w:sz w:val="24"/>
            <w:szCs w:val="24"/>
            <w:u w:val="none"/>
          </w:rPr>
          <w:t>şt</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5"/>
            <w:w w:val="0"/>
            <w:sz w:val="24"/>
            <w:szCs w:val="24"/>
            <w:u w:val="none"/>
          </w:rPr>
          <w:t>r</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spacing w:val="2"/>
            <w:w w:val="0"/>
            <w:sz w:val="24"/>
            <w:szCs w:val="24"/>
            <w:u w:val="none"/>
          </w:rPr>
          <w:t xml:space="preserve"> </w:t>
        </w:r>
        <w:r w:rsidR="00987A9F" w:rsidRPr="00F94D7A">
          <w:rPr>
            <w:rStyle w:val="Kpr"/>
            <w:rFonts w:ascii="Times New Roman" w:eastAsia="Calibri" w:hAnsi="Times New Roman" w:cs="Times New Roman"/>
            <w:noProof/>
            <w:color w:val="auto"/>
            <w:spacing w:val="-1"/>
            <w:w w:val="0"/>
            <w:sz w:val="24"/>
            <w:szCs w:val="24"/>
            <w:u w:val="none"/>
          </w:rPr>
          <w:t>K</w:t>
        </w:r>
        <w:r w:rsidR="00987A9F" w:rsidRPr="00F94D7A">
          <w:rPr>
            <w:rStyle w:val="Kpr"/>
            <w:rFonts w:ascii="Times New Roman" w:eastAsia="Calibri" w:hAnsi="Times New Roman" w:cs="Times New Roman"/>
            <w:noProof/>
            <w:color w:val="auto"/>
            <w:spacing w:val="3"/>
            <w:w w:val="0"/>
            <w:sz w:val="24"/>
            <w:szCs w:val="24"/>
            <w:u w:val="none"/>
          </w:rPr>
          <w:t>a</w:t>
        </w:r>
        <w:r w:rsidR="00987A9F" w:rsidRPr="00F94D7A">
          <w:rPr>
            <w:rStyle w:val="Kpr"/>
            <w:rFonts w:ascii="Times New Roman" w:eastAsia="Calibri" w:hAnsi="Times New Roman" w:cs="Times New Roman"/>
            <w:noProof/>
            <w:color w:val="auto"/>
            <w:spacing w:val="-5"/>
            <w:w w:val="99"/>
            <w:sz w:val="24"/>
            <w:szCs w:val="24"/>
            <w:u w:val="none"/>
          </w:rPr>
          <w:t>p</w:t>
        </w:r>
        <w:r w:rsidR="00987A9F" w:rsidRPr="00F94D7A">
          <w:rPr>
            <w:rStyle w:val="Kpr"/>
            <w:rFonts w:ascii="Times New Roman" w:eastAsia="Calibri" w:hAnsi="Times New Roman" w:cs="Times New Roman"/>
            <w:noProof/>
            <w:color w:val="auto"/>
            <w:spacing w:val="-1"/>
            <w:w w:val="99"/>
            <w:sz w:val="24"/>
            <w:szCs w:val="24"/>
            <w:u w:val="none"/>
          </w:rPr>
          <w:t>s</w:t>
        </w:r>
        <w:r w:rsidR="00987A9F" w:rsidRPr="00F94D7A">
          <w:rPr>
            <w:rStyle w:val="Kpr"/>
            <w:rFonts w:ascii="Times New Roman" w:eastAsia="Calibri" w:hAnsi="Times New Roman" w:cs="Times New Roman"/>
            <w:noProof/>
            <w:color w:val="auto"/>
            <w:spacing w:val="2"/>
            <w:w w:val="0"/>
            <w:sz w:val="24"/>
            <w:szCs w:val="24"/>
            <w:u w:val="none"/>
          </w:rPr>
          <w:t>a</w:t>
        </w:r>
        <w:r w:rsidR="00987A9F" w:rsidRPr="00F94D7A">
          <w:rPr>
            <w:rStyle w:val="Kpr"/>
            <w:rFonts w:ascii="Times New Roman" w:eastAsia="Calibri" w:hAnsi="Times New Roman" w:cs="Times New Roman"/>
            <w:noProof/>
            <w:color w:val="auto"/>
            <w:spacing w:val="-2"/>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_Toc65610028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87</w:t>
        </w:r>
        <w:r w:rsidR="00987A9F" w:rsidRPr="00F94D7A">
          <w:rPr>
            <w:rFonts w:ascii="Times New Roman" w:hAnsi="Times New Roman" w:cs="Times New Roman"/>
            <w:noProof/>
            <w:webHidden/>
            <w:sz w:val="24"/>
            <w:szCs w:val="24"/>
          </w:rPr>
          <w:fldChar w:fldCharType="end"/>
        </w:r>
      </w:hyperlink>
    </w:p>
    <w:p w14:paraId="2885DDAE"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29" w:history="1">
        <w:r w:rsidR="00987A9F" w:rsidRPr="00F94D7A">
          <w:rPr>
            <w:rStyle w:val="Kpr"/>
            <w:rFonts w:ascii="Times New Roman" w:eastAsia="Calibri" w:hAnsi="Times New Roman" w:cs="Times New Roman"/>
            <w:noProof/>
            <w:color w:val="auto"/>
            <w:w w:val="0"/>
            <w:sz w:val="24"/>
            <w:szCs w:val="24"/>
            <w:u w:val="none"/>
          </w:rPr>
          <w:t>4.5. B</w:t>
        </w:r>
        <w:r w:rsidR="00987A9F" w:rsidRPr="00F94D7A">
          <w:rPr>
            <w:rStyle w:val="Kpr"/>
            <w:rFonts w:ascii="Times New Roman" w:eastAsia="Calibri" w:hAnsi="Times New Roman" w:cs="Times New Roman"/>
            <w:noProof/>
            <w:color w:val="auto"/>
            <w:spacing w:val="5"/>
            <w:w w:val="0"/>
            <w:sz w:val="24"/>
            <w:szCs w:val="24"/>
            <w:u w:val="none"/>
          </w:rPr>
          <w:t>e</w:t>
        </w:r>
        <w:r w:rsidR="00987A9F" w:rsidRPr="00F94D7A">
          <w:rPr>
            <w:rStyle w:val="Kpr"/>
            <w:rFonts w:ascii="Times New Roman" w:eastAsia="Calibri" w:hAnsi="Times New Roman" w:cs="Times New Roman"/>
            <w:noProof/>
            <w:color w:val="auto"/>
            <w:spacing w:val="-9"/>
            <w:w w:val="99"/>
            <w:sz w:val="24"/>
            <w:szCs w:val="24"/>
            <w:u w:val="none"/>
          </w:rPr>
          <w:t>k</w:t>
        </w:r>
        <w:r w:rsidR="00987A9F" w:rsidRPr="00F94D7A">
          <w:rPr>
            <w:rStyle w:val="Kpr"/>
            <w:rFonts w:ascii="Times New Roman" w:eastAsia="Calibri" w:hAnsi="Times New Roman" w:cs="Times New Roman"/>
            <w:noProof/>
            <w:color w:val="auto"/>
            <w:w w:val="0"/>
            <w:sz w:val="24"/>
            <w:szCs w:val="24"/>
            <w:u w:val="none"/>
          </w:rPr>
          <w:t>l</w:t>
        </w:r>
        <w:r w:rsidR="00987A9F" w:rsidRPr="00F94D7A">
          <w:rPr>
            <w:rStyle w:val="Kpr"/>
            <w:rFonts w:ascii="Times New Roman" w:eastAsia="Calibri" w:hAnsi="Times New Roman" w:cs="Times New Roman"/>
            <w:noProof/>
            <w:color w:val="auto"/>
            <w:spacing w:val="1"/>
            <w:w w:val="0"/>
            <w:sz w:val="24"/>
            <w:szCs w:val="24"/>
            <w:u w:val="none"/>
          </w:rPr>
          <w:t>e</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e</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 xml:space="preserve"> </w:t>
        </w:r>
        <w:r w:rsidR="00987A9F" w:rsidRPr="00F94D7A">
          <w:rPr>
            <w:rStyle w:val="Kpr"/>
            <w:rFonts w:ascii="Times New Roman" w:eastAsia="Calibri" w:hAnsi="Times New Roman" w:cs="Times New Roman"/>
            <w:noProof/>
            <w:color w:val="auto"/>
            <w:spacing w:val="-2"/>
            <w:w w:val="99"/>
            <w:sz w:val="24"/>
            <w:szCs w:val="24"/>
            <w:u w:val="none"/>
          </w:rPr>
          <w:t>Y</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0"/>
            <w:sz w:val="24"/>
            <w:szCs w:val="24"/>
            <w:u w:val="none"/>
          </w:rPr>
          <w:t>rl</w:t>
        </w:r>
        <w:r w:rsidR="00987A9F" w:rsidRPr="00F94D7A">
          <w:rPr>
            <w:rStyle w:val="Kpr"/>
            <w:rFonts w:ascii="Times New Roman" w:eastAsia="Calibri" w:hAnsi="Times New Roman" w:cs="Times New Roman"/>
            <w:noProof/>
            <w:color w:val="auto"/>
            <w:w w:val="0"/>
            <w:sz w:val="24"/>
            <w:szCs w:val="24"/>
            <w:u w:val="none"/>
          </w:rPr>
          <w:t>ar</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_Toc65610029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87</w:t>
        </w:r>
        <w:r w:rsidR="00987A9F" w:rsidRPr="00F94D7A">
          <w:rPr>
            <w:rFonts w:ascii="Times New Roman" w:hAnsi="Times New Roman" w:cs="Times New Roman"/>
            <w:noProof/>
            <w:webHidden/>
            <w:sz w:val="24"/>
            <w:szCs w:val="24"/>
          </w:rPr>
          <w:fldChar w:fldCharType="end"/>
        </w:r>
      </w:hyperlink>
    </w:p>
    <w:p w14:paraId="3296353A"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30" w:history="1">
        <w:r w:rsidR="00987A9F" w:rsidRPr="00F94D7A">
          <w:rPr>
            <w:rStyle w:val="Kpr"/>
            <w:rFonts w:ascii="Times New Roman" w:eastAsia="Calibri" w:hAnsi="Times New Roman" w:cs="Times New Roman"/>
            <w:noProof/>
            <w:color w:val="auto"/>
            <w:w w:val="0"/>
            <w:sz w:val="24"/>
            <w:szCs w:val="24"/>
            <w:u w:val="none"/>
          </w:rPr>
          <w:t xml:space="preserve">4.6. </w:t>
        </w:r>
        <w:r w:rsidR="00987A9F" w:rsidRPr="00F94D7A">
          <w:rPr>
            <w:rStyle w:val="Kpr"/>
            <w:rFonts w:ascii="Times New Roman" w:eastAsia="Calibri" w:hAnsi="Times New Roman" w:cs="Times New Roman"/>
            <w:noProof/>
            <w:color w:val="auto"/>
            <w:spacing w:val="-1"/>
            <w:w w:val="99"/>
            <w:sz w:val="24"/>
            <w:szCs w:val="24"/>
            <w:u w:val="none"/>
          </w:rPr>
          <w:t>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99"/>
            <w:sz w:val="24"/>
            <w:szCs w:val="24"/>
            <w:u w:val="none"/>
          </w:rPr>
          <w:t>ş</w:t>
        </w:r>
        <w:r w:rsidR="00987A9F" w:rsidRPr="00F94D7A">
          <w:rPr>
            <w:rStyle w:val="Kpr"/>
            <w:rFonts w:ascii="Times New Roman" w:eastAsia="Calibri" w:hAnsi="Times New Roman" w:cs="Times New Roman"/>
            <w:noProof/>
            <w:color w:val="auto"/>
            <w:w w:val="99"/>
            <w:sz w:val="24"/>
            <w:szCs w:val="24"/>
            <w:u w:val="none"/>
          </w:rPr>
          <w:t>t</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6"/>
            <w:w w:val="0"/>
            <w:sz w:val="24"/>
            <w:szCs w:val="24"/>
            <w:u w:val="none"/>
          </w:rPr>
          <w:t>r</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2"/>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 xml:space="preserve"> </w:t>
        </w:r>
        <w:r w:rsidR="00987A9F" w:rsidRPr="00F94D7A">
          <w:rPr>
            <w:rStyle w:val="Kpr"/>
            <w:rFonts w:ascii="Times New Roman" w:eastAsia="Calibri" w:hAnsi="Times New Roman" w:cs="Times New Roman"/>
            <w:noProof/>
            <w:color w:val="auto"/>
            <w:spacing w:val="-2"/>
            <w:w w:val="99"/>
            <w:sz w:val="24"/>
            <w:szCs w:val="24"/>
            <w:u w:val="none"/>
          </w:rPr>
          <w:t>V</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spacing w:val="-1"/>
            <w:w w:val="99"/>
            <w:sz w:val="24"/>
            <w:szCs w:val="24"/>
            <w:u w:val="none"/>
          </w:rPr>
          <w:t>s</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3"/>
            <w:w w:val="0"/>
            <w:sz w:val="24"/>
            <w:szCs w:val="24"/>
            <w:u w:val="none"/>
          </w:rPr>
          <w:t>y</w:t>
        </w:r>
        <w:r w:rsidR="00987A9F" w:rsidRPr="00F94D7A">
          <w:rPr>
            <w:rStyle w:val="Kpr"/>
            <w:rFonts w:ascii="Times New Roman" w:eastAsia="Calibri" w:hAnsi="Times New Roman" w:cs="Times New Roman"/>
            <w:noProof/>
            <w:color w:val="auto"/>
            <w:spacing w:val="5"/>
            <w:w w:val="0"/>
            <w:sz w:val="24"/>
            <w:szCs w:val="24"/>
            <w:u w:val="none"/>
          </w:rPr>
          <w:t>ı</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la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_Toc65610030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88</w:t>
        </w:r>
        <w:r w:rsidR="00987A9F" w:rsidRPr="00F94D7A">
          <w:rPr>
            <w:rFonts w:ascii="Times New Roman" w:hAnsi="Times New Roman" w:cs="Times New Roman"/>
            <w:noProof/>
            <w:webHidden/>
            <w:sz w:val="24"/>
            <w:szCs w:val="24"/>
          </w:rPr>
          <w:fldChar w:fldCharType="end"/>
        </w:r>
      </w:hyperlink>
    </w:p>
    <w:p w14:paraId="4784C3D1"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31" w:history="1">
        <w:r w:rsidR="00987A9F" w:rsidRPr="00F94D7A">
          <w:rPr>
            <w:rStyle w:val="Kpr"/>
            <w:rFonts w:ascii="Times New Roman" w:eastAsia="Calibri" w:hAnsi="Times New Roman" w:cs="Times New Roman"/>
            <w:noProof/>
            <w:color w:val="auto"/>
            <w:spacing w:val="-1"/>
            <w:w w:val="99"/>
            <w:sz w:val="24"/>
            <w:szCs w:val="24"/>
            <w:u w:val="none"/>
          </w:rPr>
          <w:t>4.7. 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99"/>
            <w:sz w:val="24"/>
            <w:szCs w:val="24"/>
            <w:u w:val="none"/>
          </w:rPr>
          <w:t>ş</w:t>
        </w:r>
        <w:r w:rsidR="00987A9F" w:rsidRPr="00F94D7A">
          <w:rPr>
            <w:rStyle w:val="Kpr"/>
            <w:rFonts w:ascii="Times New Roman" w:eastAsia="Calibri" w:hAnsi="Times New Roman" w:cs="Times New Roman"/>
            <w:noProof/>
            <w:color w:val="auto"/>
            <w:w w:val="99"/>
            <w:sz w:val="24"/>
            <w:szCs w:val="24"/>
            <w:u w:val="none"/>
          </w:rPr>
          <w:t>t</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6"/>
            <w:w w:val="0"/>
            <w:sz w:val="24"/>
            <w:szCs w:val="24"/>
            <w:u w:val="none"/>
          </w:rPr>
          <w:t>r</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2"/>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spacing w:val="3"/>
            <w:w w:val="0"/>
            <w:sz w:val="24"/>
            <w:szCs w:val="24"/>
            <w:u w:val="none"/>
          </w:rPr>
          <w:t xml:space="preserve"> </w:t>
        </w:r>
        <w:r w:rsidR="00987A9F" w:rsidRPr="00F94D7A">
          <w:rPr>
            <w:rStyle w:val="Kpr"/>
            <w:rFonts w:ascii="Times New Roman" w:eastAsia="Calibri" w:hAnsi="Times New Roman" w:cs="Times New Roman"/>
            <w:noProof/>
            <w:color w:val="auto"/>
            <w:spacing w:val="-2"/>
            <w:w w:val="0"/>
            <w:sz w:val="24"/>
            <w:szCs w:val="24"/>
            <w:u w:val="none"/>
          </w:rPr>
          <w:t>K</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1"/>
            <w:w w:val="99"/>
            <w:sz w:val="24"/>
            <w:szCs w:val="24"/>
            <w:u w:val="none"/>
          </w:rPr>
          <w:t>s</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t</w:t>
        </w:r>
        <w:r w:rsidR="00987A9F" w:rsidRPr="00F94D7A">
          <w:rPr>
            <w:rStyle w:val="Kpr"/>
            <w:rFonts w:ascii="Times New Roman" w:eastAsia="Calibri" w:hAnsi="Times New Roman" w:cs="Times New Roman"/>
            <w:noProof/>
            <w:color w:val="auto"/>
            <w:spacing w:val="2"/>
            <w:w w:val="0"/>
            <w:sz w:val="24"/>
            <w:szCs w:val="24"/>
            <w:u w:val="none"/>
          </w:rPr>
          <w:t>l</w:t>
        </w:r>
        <w:r w:rsidR="00987A9F" w:rsidRPr="00F94D7A">
          <w:rPr>
            <w:rStyle w:val="Kpr"/>
            <w:rFonts w:ascii="Times New Roman" w:eastAsia="Calibri" w:hAnsi="Times New Roman" w:cs="Times New Roman"/>
            <w:noProof/>
            <w:color w:val="auto"/>
            <w:spacing w:val="1"/>
            <w:w w:val="0"/>
            <w:sz w:val="24"/>
            <w:szCs w:val="24"/>
            <w:u w:val="none"/>
          </w:rPr>
          <w:t>ıl</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8"/>
            <w:w w:val="99"/>
            <w:sz w:val="24"/>
            <w:szCs w:val="24"/>
            <w:u w:val="none"/>
          </w:rPr>
          <w:t>k</w:t>
        </w:r>
        <w:r w:rsidR="00987A9F" w:rsidRPr="00F94D7A">
          <w:rPr>
            <w:rStyle w:val="Kpr"/>
            <w:rFonts w:ascii="Times New Roman" w:eastAsia="Calibri" w:hAnsi="Times New Roman" w:cs="Times New Roman"/>
            <w:noProof/>
            <w:color w:val="auto"/>
            <w:w w:val="0"/>
            <w:sz w:val="24"/>
            <w:szCs w:val="24"/>
            <w:u w:val="none"/>
          </w:rPr>
          <w:t>la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ı</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_Toc65610031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88</w:t>
        </w:r>
        <w:r w:rsidR="00987A9F" w:rsidRPr="00F94D7A">
          <w:rPr>
            <w:rFonts w:ascii="Times New Roman" w:hAnsi="Times New Roman" w:cs="Times New Roman"/>
            <w:noProof/>
            <w:webHidden/>
            <w:sz w:val="24"/>
            <w:szCs w:val="24"/>
          </w:rPr>
          <w:fldChar w:fldCharType="end"/>
        </w:r>
      </w:hyperlink>
    </w:p>
    <w:p w14:paraId="4B590948"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32" w:history="1">
        <w:r w:rsidR="00987A9F" w:rsidRPr="00F94D7A">
          <w:rPr>
            <w:rStyle w:val="Kpr"/>
            <w:rFonts w:ascii="Times New Roman" w:eastAsia="Calibri" w:hAnsi="Times New Roman" w:cs="Times New Roman"/>
            <w:noProof/>
            <w:color w:val="auto"/>
            <w:w w:val="0"/>
            <w:sz w:val="24"/>
            <w:szCs w:val="24"/>
            <w:u w:val="none"/>
          </w:rPr>
          <w:t xml:space="preserve">4.8. </w:t>
        </w:r>
        <w:r w:rsidR="00987A9F" w:rsidRPr="00F94D7A">
          <w:rPr>
            <w:rStyle w:val="Kpr"/>
            <w:rFonts w:ascii="Times New Roman" w:eastAsia="Calibri" w:hAnsi="Times New Roman" w:cs="Times New Roman"/>
            <w:noProof/>
            <w:color w:val="auto"/>
            <w:spacing w:val="-1"/>
            <w:w w:val="99"/>
            <w:sz w:val="24"/>
            <w:szCs w:val="24"/>
            <w:u w:val="none"/>
          </w:rPr>
          <w:t>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99"/>
            <w:sz w:val="24"/>
            <w:szCs w:val="24"/>
            <w:u w:val="none"/>
          </w:rPr>
          <w:t>ş</w:t>
        </w:r>
        <w:r w:rsidR="00987A9F" w:rsidRPr="00F94D7A">
          <w:rPr>
            <w:rStyle w:val="Kpr"/>
            <w:rFonts w:ascii="Times New Roman" w:eastAsia="Calibri" w:hAnsi="Times New Roman" w:cs="Times New Roman"/>
            <w:noProof/>
            <w:color w:val="auto"/>
            <w:w w:val="99"/>
            <w:sz w:val="24"/>
            <w:szCs w:val="24"/>
            <w:u w:val="none"/>
          </w:rPr>
          <w:t>t</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6"/>
            <w:w w:val="0"/>
            <w:sz w:val="24"/>
            <w:szCs w:val="24"/>
            <w:u w:val="none"/>
          </w:rPr>
          <w:t>r</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2"/>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w w:val="99"/>
            <w:sz w:val="24"/>
            <w:szCs w:val="24"/>
            <w:u w:val="none"/>
          </w:rPr>
          <w:t>n</w:t>
        </w:r>
        <w:r w:rsidR="00987A9F" w:rsidRPr="00F94D7A">
          <w:rPr>
            <w:rStyle w:val="Kpr"/>
            <w:rFonts w:ascii="Times New Roman" w:eastAsia="Calibri" w:hAnsi="Times New Roman" w:cs="Times New Roman"/>
            <w:noProof/>
            <w:color w:val="auto"/>
            <w:w w:val="0"/>
            <w:sz w:val="24"/>
            <w:szCs w:val="24"/>
            <w:u w:val="none"/>
          </w:rPr>
          <w:t xml:space="preserve"> </w:t>
        </w:r>
        <w:r w:rsidR="00987A9F" w:rsidRPr="00F94D7A">
          <w:rPr>
            <w:rStyle w:val="Kpr"/>
            <w:rFonts w:ascii="Times New Roman" w:eastAsia="Calibri" w:hAnsi="Times New Roman" w:cs="Times New Roman"/>
            <w:noProof/>
            <w:color w:val="auto"/>
            <w:spacing w:val="4"/>
            <w:w w:val="0"/>
            <w:sz w:val="24"/>
            <w:szCs w:val="24"/>
            <w:u w:val="none"/>
          </w:rPr>
          <w:t>M</w:t>
        </w:r>
        <w:r w:rsidR="00987A9F" w:rsidRPr="00F94D7A">
          <w:rPr>
            <w:rStyle w:val="Kpr"/>
            <w:rFonts w:ascii="Times New Roman" w:eastAsia="Calibri" w:hAnsi="Times New Roman" w:cs="Times New Roman"/>
            <w:noProof/>
            <w:color w:val="auto"/>
            <w:w w:val="99"/>
            <w:sz w:val="24"/>
            <w:szCs w:val="24"/>
            <w:u w:val="none"/>
          </w:rPr>
          <w:t>o</w:t>
        </w:r>
        <w:r w:rsidR="00987A9F" w:rsidRPr="00F94D7A">
          <w:rPr>
            <w:rStyle w:val="Kpr"/>
            <w:rFonts w:ascii="Times New Roman" w:eastAsia="Calibri" w:hAnsi="Times New Roman" w:cs="Times New Roman"/>
            <w:noProof/>
            <w:color w:val="auto"/>
            <w:spacing w:val="-5"/>
            <w:w w:val="99"/>
            <w:sz w:val="24"/>
            <w:szCs w:val="24"/>
            <w:u w:val="none"/>
          </w:rPr>
          <w:t>d</w:t>
        </w:r>
        <w:r w:rsidR="00987A9F" w:rsidRPr="00F94D7A">
          <w:rPr>
            <w:rStyle w:val="Kpr"/>
            <w:rFonts w:ascii="Times New Roman" w:eastAsia="Calibri" w:hAnsi="Times New Roman" w:cs="Times New Roman"/>
            <w:noProof/>
            <w:color w:val="auto"/>
            <w:spacing w:val="1"/>
            <w:w w:val="0"/>
            <w:sz w:val="24"/>
            <w:szCs w:val="24"/>
            <w:u w:val="none"/>
          </w:rPr>
          <w:t>el</w:t>
        </w:r>
        <w:r w:rsidR="00987A9F" w:rsidRPr="00F94D7A">
          <w:rPr>
            <w:rStyle w:val="Kpr"/>
            <w:rFonts w:ascii="Times New Roman" w:eastAsia="Calibri" w:hAnsi="Times New Roman" w:cs="Times New Roman"/>
            <w:noProof/>
            <w:color w:val="auto"/>
            <w:w w:val="0"/>
            <w:sz w:val="24"/>
            <w:szCs w:val="24"/>
            <w:u w:val="none"/>
          </w:rPr>
          <w:t>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_Toc65610032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88</w:t>
        </w:r>
        <w:r w:rsidR="00987A9F" w:rsidRPr="00F94D7A">
          <w:rPr>
            <w:rFonts w:ascii="Times New Roman" w:hAnsi="Times New Roman" w:cs="Times New Roman"/>
            <w:noProof/>
            <w:webHidden/>
            <w:sz w:val="24"/>
            <w:szCs w:val="24"/>
          </w:rPr>
          <w:fldChar w:fldCharType="end"/>
        </w:r>
      </w:hyperlink>
    </w:p>
    <w:p w14:paraId="31C5FFA0" w14:textId="77777777" w:rsidR="00987A9F" w:rsidRPr="00F94D7A" w:rsidRDefault="003E2461" w:rsidP="00987A9F">
      <w:pPr>
        <w:pStyle w:val="T2"/>
        <w:rPr>
          <w:rFonts w:ascii="Times New Roman" w:eastAsiaTheme="minorEastAsia" w:hAnsi="Times New Roman" w:cs="Times New Roman"/>
          <w:bCs w:val="0"/>
          <w:noProof/>
          <w:sz w:val="24"/>
          <w:szCs w:val="24"/>
          <w:lang w:eastAsia="tr-TR"/>
        </w:rPr>
      </w:pPr>
      <w:hyperlink w:anchor="_Toc65610033" w:history="1">
        <w:r w:rsidR="00987A9F" w:rsidRPr="00F94D7A">
          <w:rPr>
            <w:rStyle w:val="Kpr"/>
            <w:rFonts w:ascii="Times New Roman" w:eastAsia="Calibri" w:hAnsi="Times New Roman" w:cs="Times New Roman"/>
            <w:noProof/>
            <w:color w:val="auto"/>
            <w:spacing w:val="-1"/>
            <w:w w:val="99"/>
            <w:sz w:val="24"/>
            <w:szCs w:val="24"/>
            <w:u w:val="none"/>
          </w:rPr>
          <w:t>4.9. V</w:t>
        </w:r>
        <w:r w:rsidR="00987A9F" w:rsidRPr="00F94D7A">
          <w:rPr>
            <w:rStyle w:val="Kpr"/>
            <w:rFonts w:ascii="Times New Roman" w:eastAsia="Calibri" w:hAnsi="Times New Roman" w:cs="Times New Roman"/>
            <w:noProof/>
            <w:color w:val="auto"/>
            <w:spacing w:val="1"/>
            <w:w w:val="0"/>
            <w:sz w:val="24"/>
            <w:szCs w:val="24"/>
            <w:u w:val="none"/>
          </w:rPr>
          <w:t>er</w:t>
        </w:r>
        <w:r w:rsidR="00987A9F" w:rsidRPr="00F94D7A">
          <w:rPr>
            <w:rStyle w:val="Kpr"/>
            <w:rFonts w:ascii="Times New Roman" w:eastAsia="Calibri" w:hAnsi="Times New Roman" w:cs="Times New Roman"/>
            <w:noProof/>
            <w:color w:val="auto"/>
            <w:w w:val="0"/>
            <w:sz w:val="24"/>
            <w:szCs w:val="24"/>
            <w:u w:val="none"/>
          </w:rPr>
          <w:t>i</w:t>
        </w:r>
        <w:r w:rsidR="00987A9F" w:rsidRPr="00F94D7A">
          <w:rPr>
            <w:rStyle w:val="Kpr"/>
            <w:rFonts w:ascii="Times New Roman" w:eastAsia="Calibri" w:hAnsi="Times New Roman" w:cs="Times New Roman"/>
            <w:noProof/>
            <w:color w:val="auto"/>
            <w:spacing w:val="1"/>
            <w:w w:val="0"/>
            <w:sz w:val="24"/>
            <w:szCs w:val="24"/>
            <w:u w:val="none"/>
          </w:rPr>
          <w:t xml:space="preserve"> </w:t>
        </w:r>
        <w:r w:rsidR="00987A9F" w:rsidRPr="00F94D7A">
          <w:rPr>
            <w:rStyle w:val="Kpr"/>
            <w:rFonts w:ascii="Times New Roman" w:eastAsia="Calibri" w:hAnsi="Times New Roman" w:cs="Times New Roman"/>
            <w:noProof/>
            <w:color w:val="auto"/>
            <w:w w:val="0"/>
            <w:sz w:val="24"/>
            <w:szCs w:val="24"/>
            <w:u w:val="none"/>
          </w:rPr>
          <w:t>To</w:t>
        </w:r>
        <w:r w:rsidR="00987A9F" w:rsidRPr="00F94D7A">
          <w:rPr>
            <w:rStyle w:val="Kpr"/>
            <w:rFonts w:ascii="Times New Roman" w:eastAsia="Calibri" w:hAnsi="Times New Roman" w:cs="Times New Roman"/>
            <w:noProof/>
            <w:color w:val="auto"/>
            <w:spacing w:val="-5"/>
            <w:w w:val="99"/>
            <w:sz w:val="24"/>
            <w:szCs w:val="24"/>
            <w:u w:val="none"/>
          </w:rPr>
          <w:t>p</w:t>
        </w:r>
        <w:r w:rsidR="00987A9F" w:rsidRPr="00F94D7A">
          <w:rPr>
            <w:rStyle w:val="Kpr"/>
            <w:rFonts w:ascii="Times New Roman" w:eastAsia="Calibri" w:hAnsi="Times New Roman" w:cs="Times New Roman"/>
            <w:noProof/>
            <w:color w:val="auto"/>
            <w:w w:val="0"/>
            <w:sz w:val="24"/>
            <w:szCs w:val="24"/>
            <w:u w:val="none"/>
          </w:rPr>
          <w:t>l</w:t>
        </w:r>
        <w:r w:rsidR="00987A9F" w:rsidRPr="00F94D7A">
          <w:rPr>
            <w:rStyle w:val="Kpr"/>
            <w:rFonts w:ascii="Times New Roman" w:eastAsia="Calibri" w:hAnsi="Times New Roman" w:cs="Times New Roman"/>
            <w:noProof/>
            <w:color w:val="auto"/>
            <w:spacing w:val="4"/>
            <w:w w:val="0"/>
            <w:sz w:val="24"/>
            <w:szCs w:val="24"/>
            <w:u w:val="none"/>
          </w:rPr>
          <w:t>a</w:t>
        </w:r>
        <w:r w:rsidR="00987A9F" w:rsidRPr="00F94D7A">
          <w:rPr>
            <w:rStyle w:val="Kpr"/>
            <w:rFonts w:ascii="Times New Roman" w:eastAsia="Calibri" w:hAnsi="Times New Roman" w:cs="Times New Roman"/>
            <w:noProof/>
            <w:color w:val="auto"/>
            <w:spacing w:val="-7"/>
            <w:w w:val="99"/>
            <w:sz w:val="24"/>
            <w:szCs w:val="24"/>
            <w:u w:val="none"/>
          </w:rPr>
          <w:t>m</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3"/>
            <w:w w:val="0"/>
            <w:sz w:val="24"/>
            <w:szCs w:val="24"/>
            <w:u w:val="none"/>
          </w:rPr>
          <w:t xml:space="preserve"> </w:t>
        </w:r>
        <w:r w:rsidR="00987A9F" w:rsidRPr="00F94D7A">
          <w:rPr>
            <w:rStyle w:val="Kpr"/>
            <w:rFonts w:ascii="Times New Roman" w:eastAsia="Calibri" w:hAnsi="Times New Roman" w:cs="Times New Roman"/>
            <w:noProof/>
            <w:color w:val="auto"/>
            <w:w w:val="99"/>
            <w:sz w:val="24"/>
            <w:szCs w:val="24"/>
            <w:u w:val="none"/>
          </w:rPr>
          <w:t>A</w:t>
        </w:r>
        <w:r w:rsidR="00987A9F" w:rsidRPr="00F94D7A">
          <w:rPr>
            <w:rStyle w:val="Kpr"/>
            <w:rFonts w:ascii="Times New Roman" w:eastAsia="Calibri" w:hAnsi="Times New Roman" w:cs="Times New Roman"/>
            <w:noProof/>
            <w:color w:val="auto"/>
            <w:w w:val="0"/>
            <w:sz w:val="24"/>
            <w:szCs w:val="24"/>
            <w:u w:val="none"/>
          </w:rPr>
          <w:t>ra</w:t>
        </w:r>
        <w:r w:rsidR="00987A9F" w:rsidRPr="00F94D7A">
          <w:rPr>
            <w:rStyle w:val="Kpr"/>
            <w:rFonts w:ascii="Times New Roman" w:eastAsia="Calibri" w:hAnsi="Times New Roman" w:cs="Times New Roman"/>
            <w:noProof/>
            <w:color w:val="auto"/>
            <w:spacing w:val="1"/>
            <w:w w:val="0"/>
            <w:sz w:val="24"/>
            <w:szCs w:val="24"/>
            <w:u w:val="none"/>
          </w:rPr>
          <w:t>çl</w:t>
        </w:r>
        <w:r w:rsidR="00987A9F" w:rsidRPr="00F94D7A">
          <w:rPr>
            <w:rStyle w:val="Kpr"/>
            <w:rFonts w:ascii="Times New Roman" w:eastAsia="Calibri" w:hAnsi="Times New Roman" w:cs="Times New Roman"/>
            <w:noProof/>
            <w:color w:val="auto"/>
            <w:w w:val="0"/>
            <w:sz w:val="24"/>
            <w:szCs w:val="24"/>
            <w:u w:val="none"/>
          </w:rPr>
          <w:t>a</w:t>
        </w:r>
        <w:r w:rsidR="00987A9F" w:rsidRPr="00F94D7A">
          <w:rPr>
            <w:rStyle w:val="Kpr"/>
            <w:rFonts w:ascii="Times New Roman" w:eastAsia="Calibri" w:hAnsi="Times New Roman" w:cs="Times New Roman"/>
            <w:noProof/>
            <w:color w:val="auto"/>
            <w:spacing w:val="1"/>
            <w:w w:val="0"/>
            <w:sz w:val="24"/>
            <w:szCs w:val="24"/>
            <w:u w:val="none"/>
          </w:rPr>
          <w:t>r</w:t>
        </w:r>
        <w:r w:rsidR="00987A9F" w:rsidRPr="00F94D7A">
          <w:rPr>
            <w:rStyle w:val="Kpr"/>
            <w:rFonts w:ascii="Times New Roman" w:eastAsia="Calibri" w:hAnsi="Times New Roman" w:cs="Times New Roman"/>
            <w:noProof/>
            <w:color w:val="auto"/>
            <w:w w:val="0"/>
            <w:sz w:val="24"/>
            <w:szCs w:val="24"/>
            <w:u w:val="none"/>
          </w:rPr>
          <w:t>ı</w:t>
        </w:r>
        <w:r w:rsidR="00987A9F" w:rsidRPr="00F94D7A">
          <w:rPr>
            <w:rStyle w:val="Kpr"/>
            <w:rFonts w:ascii="Times New Roman" w:eastAsia="Calibri" w:hAnsi="Times New Roman" w:cs="Times New Roman"/>
            <w:noProof/>
            <w:color w:val="auto"/>
            <w:spacing w:val="1"/>
            <w:w w:val="0"/>
            <w:sz w:val="24"/>
            <w:szCs w:val="24"/>
            <w:u w:val="none"/>
          </w:rPr>
          <w:t xml:space="preserve"> </w:t>
        </w:r>
        <w:r w:rsidR="00987A9F" w:rsidRPr="00F94D7A">
          <w:rPr>
            <w:rStyle w:val="Kpr"/>
            <w:rFonts w:ascii="Times New Roman" w:eastAsia="Calibri" w:hAnsi="Times New Roman" w:cs="Times New Roman"/>
            <w:noProof/>
            <w:color w:val="auto"/>
            <w:spacing w:val="-3"/>
            <w:w w:val="0"/>
            <w:sz w:val="24"/>
            <w:szCs w:val="24"/>
            <w:u w:val="none"/>
          </w:rPr>
          <w:t>v</w:t>
        </w:r>
        <w:r w:rsidR="00987A9F" w:rsidRPr="00F94D7A">
          <w:rPr>
            <w:rStyle w:val="Kpr"/>
            <w:rFonts w:ascii="Times New Roman" w:eastAsia="Calibri" w:hAnsi="Times New Roman" w:cs="Times New Roman"/>
            <w:noProof/>
            <w:color w:val="auto"/>
            <w:w w:val="0"/>
            <w:sz w:val="24"/>
            <w:szCs w:val="24"/>
            <w:u w:val="none"/>
          </w:rPr>
          <w:t xml:space="preserve">e </w:t>
        </w:r>
        <w:r w:rsidR="00987A9F" w:rsidRPr="00F94D7A">
          <w:rPr>
            <w:rStyle w:val="Kpr"/>
            <w:rFonts w:ascii="Times New Roman" w:eastAsia="Calibri" w:hAnsi="Times New Roman" w:cs="Times New Roman"/>
            <w:noProof/>
            <w:color w:val="auto"/>
            <w:w w:val="99"/>
            <w:sz w:val="24"/>
            <w:szCs w:val="24"/>
            <w:u w:val="none"/>
          </w:rPr>
          <w:t>Y</w:t>
        </w:r>
        <w:r w:rsidR="00987A9F" w:rsidRPr="00F94D7A">
          <w:rPr>
            <w:rStyle w:val="Kpr"/>
            <w:rFonts w:ascii="Times New Roman" w:eastAsia="Calibri" w:hAnsi="Times New Roman" w:cs="Times New Roman"/>
            <w:noProof/>
            <w:color w:val="auto"/>
            <w:w w:val="0"/>
            <w:sz w:val="24"/>
            <w:szCs w:val="24"/>
            <w:u w:val="none"/>
          </w:rPr>
          <w:t>ö</w:t>
        </w:r>
        <w:r w:rsidR="00987A9F" w:rsidRPr="00F94D7A">
          <w:rPr>
            <w:rStyle w:val="Kpr"/>
            <w:rFonts w:ascii="Times New Roman" w:eastAsia="Calibri" w:hAnsi="Times New Roman" w:cs="Times New Roman"/>
            <w:noProof/>
            <w:color w:val="auto"/>
            <w:spacing w:val="-1"/>
            <w:w w:val="99"/>
            <w:sz w:val="24"/>
            <w:szCs w:val="24"/>
            <w:u w:val="none"/>
          </w:rPr>
          <w:t>n</w:t>
        </w:r>
        <w:r w:rsidR="00987A9F" w:rsidRPr="00F94D7A">
          <w:rPr>
            <w:rStyle w:val="Kpr"/>
            <w:rFonts w:ascii="Times New Roman" w:eastAsia="Calibri" w:hAnsi="Times New Roman" w:cs="Times New Roman"/>
            <w:noProof/>
            <w:color w:val="auto"/>
            <w:w w:val="99"/>
            <w:sz w:val="24"/>
            <w:szCs w:val="24"/>
            <w:u w:val="none"/>
          </w:rPr>
          <w:t>t</w:t>
        </w:r>
        <w:r w:rsidR="00987A9F" w:rsidRPr="00F94D7A">
          <w:rPr>
            <w:rStyle w:val="Kpr"/>
            <w:rFonts w:ascii="Times New Roman" w:eastAsia="Calibri" w:hAnsi="Times New Roman" w:cs="Times New Roman"/>
            <w:noProof/>
            <w:color w:val="auto"/>
            <w:spacing w:val="4"/>
            <w:w w:val="0"/>
            <w:sz w:val="24"/>
            <w:szCs w:val="24"/>
            <w:u w:val="none"/>
          </w:rPr>
          <w:t>e</w:t>
        </w:r>
        <w:r w:rsidR="00987A9F" w:rsidRPr="00F94D7A">
          <w:rPr>
            <w:rStyle w:val="Kpr"/>
            <w:rFonts w:ascii="Times New Roman" w:eastAsia="Calibri" w:hAnsi="Times New Roman" w:cs="Times New Roman"/>
            <w:noProof/>
            <w:color w:val="auto"/>
            <w:w w:val="99"/>
            <w:sz w:val="24"/>
            <w:szCs w:val="24"/>
            <w:u w:val="none"/>
          </w:rPr>
          <w:t>m</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_Toc65610033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89</w:t>
        </w:r>
        <w:r w:rsidR="00987A9F" w:rsidRPr="00F94D7A">
          <w:rPr>
            <w:rFonts w:ascii="Times New Roman" w:hAnsi="Times New Roman" w:cs="Times New Roman"/>
            <w:noProof/>
            <w:webHidden/>
            <w:sz w:val="24"/>
            <w:szCs w:val="24"/>
          </w:rPr>
          <w:fldChar w:fldCharType="end"/>
        </w:r>
      </w:hyperlink>
    </w:p>
    <w:p w14:paraId="13EC6941" w14:textId="77777777" w:rsidR="00987A9F" w:rsidRPr="00987A9F" w:rsidRDefault="003E2461" w:rsidP="00987A9F">
      <w:pPr>
        <w:pStyle w:val="T2"/>
        <w:rPr>
          <w:rFonts w:ascii="Times New Roman" w:eastAsiaTheme="minorEastAsia" w:hAnsi="Times New Roman" w:cs="Times New Roman"/>
          <w:bCs w:val="0"/>
          <w:noProof/>
          <w:sz w:val="24"/>
          <w:szCs w:val="24"/>
          <w:lang w:eastAsia="tr-TR"/>
        </w:rPr>
      </w:pPr>
      <w:hyperlink w:anchor="_Toc65610034" w:history="1">
        <w:r w:rsidR="00987A9F" w:rsidRPr="00F94D7A">
          <w:rPr>
            <w:rStyle w:val="Kpr"/>
            <w:rFonts w:ascii="Times New Roman" w:eastAsia="Calibri" w:hAnsi="Times New Roman" w:cs="Times New Roman"/>
            <w:noProof/>
            <w:color w:val="auto"/>
            <w:sz w:val="24"/>
            <w:szCs w:val="24"/>
            <w:u w:val="none"/>
          </w:rPr>
          <w:t>4.10. Şehirler İçin Afet Direnci Puan Kartı Değerlendirme Ölçütleri</w:t>
        </w:r>
        <w:r w:rsidR="00987A9F" w:rsidRPr="00F94D7A">
          <w:rPr>
            <w:rFonts w:ascii="Times New Roman" w:hAnsi="Times New Roman" w:cs="Times New Roman"/>
            <w:noProof/>
            <w:webHidden/>
            <w:sz w:val="24"/>
            <w:szCs w:val="24"/>
          </w:rPr>
          <w:tab/>
        </w:r>
        <w:r w:rsidR="00987A9F" w:rsidRPr="00F94D7A">
          <w:rPr>
            <w:rFonts w:ascii="Times New Roman" w:hAnsi="Times New Roman" w:cs="Times New Roman"/>
            <w:noProof/>
            <w:webHidden/>
            <w:sz w:val="24"/>
            <w:szCs w:val="24"/>
          </w:rPr>
          <w:fldChar w:fldCharType="begin"/>
        </w:r>
        <w:r w:rsidR="00987A9F" w:rsidRPr="00F94D7A">
          <w:rPr>
            <w:rFonts w:ascii="Times New Roman" w:hAnsi="Times New Roman" w:cs="Times New Roman"/>
            <w:noProof/>
            <w:webHidden/>
            <w:sz w:val="24"/>
            <w:szCs w:val="24"/>
          </w:rPr>
          <w:instrText xml:space="preserve"> PAGEREF _Toc65610034 \h </w:instrText>
        </w:r>
        <w:r w:rsidR="00987A9F" w:rsidRPr="00F94D7A">
          <w:rPr>
            <w:rFonts w:ascii="Times New Roman" w:hAnsi="Times New Roman" w:cs="Times New Roman"/>
            <w:noProof/>
            <w:webHidden/>
            <w:sz w:val="24"/>
            <w:szCs w:val="24"/>
          </w:rPr>
        </w:r>
        <w:r w:rsidR="00987A9F" w:rsidRPr="00F94D7A">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96</w:t>
        </w:r>
        <w:r w:rsidR="00987A9F" w:rsidRPr="00F94D7A">
          <w:rPr>
            <w:rFonts w:ascii="Times New Roman" w:hAnsi="Times New Roman" w:cs="Times New Roman"/>
            <w:noProof/>
            <w:webHidden/>
            <w:sz w:val="24"/>
            <w:szCs w:val="24"/>
          </w:rPr>
          <w:fldChar w:fldCharType="end"/>
        </w:r>
      </w:hyperlink>
    </w:p>
    <w:p w14:paraId="3CE08341"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6F8EAB11" w14:textId="7B3A7F33" w:rsidR="00987A9F" w:rsidRPr="00987A9F" w:rsidRDefault="003E2461" w:rsidP="00987A9F">
      <w:pPr>
        <w:pStyle w:val="T1"/>
        <w:tabs>
          <w:tab w:val="right" w:leader="dot" w:pos="8494"/>
        </w:tabs>
        <w:spacing w:before="0" w:line="360" w:lineRule="auto"/>
        <w:jc w:val="center"/>
        <w:rPr>
          <w:rFonts w:ascii="Times New Roman" w:eastAsiaTheme="minorEastAsia" w:hAnsi="Times New Roman" w:cs="Times New Roman"/>
          <w:b w:val="0"/>
          <w:bCs w:val="0"/>
          <w:caps w:val="0"/>
          <w:noProof/>
          <w:lang w:eastAsia="tr-TR"/>
        </w:rPr>
      </w:pPr>
      <w:hyperlink w:anchor="_Toc65610035" w:history="1">
        <w:r w:rsidR="00987A9F" w:rsidRPr="00987A9F">
          <w:rPr>
            <w:rStyle w:val="Kpr"/>
            <w:rFonts w:ascii="Times New Roman" w:hAnsi="Times New Roman" w:cs="Times New Roman"/>
            <w:noProof/>
            <w:color w:val="auto"/>
            <w:u w:val="none"/>
          </w:rPr>
          <w:t>BEŞİNCİ BÖLÜM</w:t>
        </w:r>
      </w:hyperlink>
    </w:p>
    <w:p w14:paraId="0C1828D6"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4F459DD1" w14:textId="104FC567" w:rsidR="00987A9F" w:rsidRPr="00987A9F"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36" w:history="1">
        <w:r w:rsidR="00987A9F" w:rsidRPr="00987A9F">
          <w:rPr>
            <w:rStyle w:val="Kpr"/>
            <w:rFonts w:ascii="Times New Roman" w:hAnsi="Times New Roman" w:cs="Times New Roman"/>
            <w:noProof/>
            <w:color w:val="auto"/>
            <w:u w:val="none"/>
          </w:rPr>
          <w:t>5. BULGULAR</w:t>
        </w:r>
        <w:r w:rsidR="00987A9F" w:rsidRPr="00987A9F">
          <w:rPr>
            <w:rFonts w:ascii="Times New Roman" w:hAnsi="Times New Roman" w:cs="Times New Roman"/>
            <w:noProof/>
            <w:webHidden/>
          </w:rPr>
          <w:tab/>
        </w:r>
        <w:r w:rsidR="00987A9F" w:rsidRPr="00987A9F">
          <w:rPr>
            <w:rFonts w:ascii="Times New Roman" w:hAnsi="Times New Roman" w:cs="Times New Roman"/>
            <w:noProof/>
            <w:webHidden/>
          </w:rPr>
          <w:fldChar w:fldCharType="begin"/>
        </w:r>
        <w:r w:rsidR="00987A9F" w:rsidRPr="00987A9F">
          <w:rPr>
            <w:rFonts w:ascii="Times New Roman" w:hAnsi="Times New Roman" w:cs="Times New Roman"/>
            <w:noProof/>
            <w:webHidden/>
          </w:rPr>
          <w:instrText xml:space="preserve"> PAGEREF _Toc65610036 \h </w:instrText>
        </w:r>
        <w:r w:rsidR="00987A9F" w:rsidRPr="00987A9F">
          <w:rPr>
            <w:rFonts w:ascii="Times New Roman" w:hAnsi="Times New Roman" w:cs="Times New Roman"/>
            <w:noProof/>
            <w:webHidden/>
          </w:rPr>
        </w:r>
        <w:r w:rsidR="00987A9F" w:rsidRPr="00987A9F">
          <w:rPr>
            <w:rFonts w:ascii="Times New Roman" w:hAnsi="Times New Roman" w:cs="Times New Roman"/>
            <w:noProof/>
            <w:webHidden/>
          </w:rPr>
          <w:fldChar w:fldCharType="separate"/>
        </w:r>
        <w:r w:rsidR="00690936">
          <w:rPr>
            <w:rFonts w:ascii="Times New Roman" w:hAnsi="Times New Roman" w:cs="Times New Roman"/>
            <w:noProof/>
            <w:webHidden/>
          </w:rPr>
          <w:t>100</w:t>
        </w:r>
        <w:r w:rsidR="00987A9F" w:rsidRPr="00987A9F">
          <w:rPr>
            <w:rFonts w:ascii="Times New Roman" w:hAnsi="Times New Roman" w:cs="Times New Roman"/>
            <w:noProof/>
            <w:webHidden/>
          </w:rPr>
          <w:fldChar w:fldCharType="end"/>
        </w:r>
      </w:hyperlink>
      <w:r w:rsidR="00987A9F" w:rsidRPr="00987A9F">
        <w:rPr>
          <w:rStyle w:val="Kpr"/>
          <w:rFonts w:ascii="Times New Roman" w:hAnsi="Times New Roman" w:cs="Times New Roman"/>
          <w:noProof/>
          <w:color w:val="auto"/>
          <w:u w:val="none"/>
        </w:rPr>
        <w:t>-133</w:t>
      </w:r>
    </w:p>
    <w:p w14:paraId="1EAA1FB1"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3CC43178" w14:textId="7F8E888A" w:rsidR="00987A9F" w:rsidRPr="00987A9F" w:rsidRDefault="003E2461" w:rsidP="00987A9F">
      <w:pPr>
        <w:pStyle w:val="T1"/>
        <w:tabs>
          <w:tab w:val="right" w:leader="dot" w:pos="8494"/>
        </w:tabs>
        <w:spacing w:before="0" w:line="360" w:lineRule="auto"/>
        <w:jc w:val="center"/>
        <w:rPr>
          <w:rFonts w:ascii="Times New Roman" w:eastAsiaTheme="minorEastAsia" w:hAnsi="Times New Roman" w:cs="Times New Roman"/>
          <w:b w:val="0"/>
          <w:bCs w:val="0"/>
          <w:caps w:val="0"/>
          <w:noProof/>
          <w:lang w:eastAsia="tr-TR"/>
        </w:rPr>
      </w:pPr>
      <w:hyperlink w:anchor="_Toc65610037" w:history="1">
        <w:r w:rsidR="00987A9F" w:rsidRPr="00987A9F">
          <w:rPr>
            <w:rStyle w:val="Kpr"/>
            <w:rFonts w:ascii="Times New Roman" w:hAnsi="Times New Roman" w:cs="Times New Roman"/>
            <w:noProof/>
            <w:color w:val="auto"/>
            <w:u w:val="none"/>
          </w:rPr>
          <w:t>ALTINCI BÖLÜM</w:t>
        </w:r>
      </w:hyperlink>
    </w:p>
    <w:p w14:paraId="15E35384"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4DAA9A91" w14:textId="77777777" w:rsidR="00987A9F" w:rsidRPr="00987A9F"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38" w:history="1">
        <w:r w:rsidR="00987A9F" w:rsidRPr="00987A9F">
          <w:rPr>
            <w:rStyle w:val="Kpr"/>
            <w:rFonts w:ascii="Times New Roman" w:hAnsi="Times New Roman" w:cs="Times New Roman"/>
            <w:noProof/>
            <w:color w:val="auto"/>
            <w:u w:val="none"/>
          </w:rPr>
          <w:t>6. TARTIŞMA</w:t>
        </w:r>
        <w:r w:rsidR="00987A9F" w:rsidRPr="00987A9F">
          <w:rPr>
            <w:rFonts w:ascii="Times New Roman" w:hAnsi="Times New Roman" w:cs="Times New Roman"/>
            <w:noProof/>
            <w:webHidden/>
          </w:rPr>
          <w:tab/>
        </w:r>
        <w:r w:rsidR="00987A9F" w:rsidRPr="00987A9F">
          <w:rPr>
            <w:rFonts w:ascii="Times New Roman" w:hAnsi="Times New Roman" w:cs="Times New Roman"/>
            <w:noProof/>
            <w:webHidden/>
          </w:rPr>
          <w:fldChar w:fldCharType="begin"/>
        </w:r>
        <w:r w:rsidR="00987A9F" w:rsidRPr="00987A9F">
          <w:rPr>
            <w:rFonts w:ascii="Times New Roman" w:hAnsi="Times New Roman" w:cs="Times New Roman"/>
            <w:noProof/>
            <w:webHidden/>
          </w:rPr>
          <w:instrText xml:space="preserve"> PAGEREF _Toc65610038 \h </w:instrText>
        </w:r>
        <w:r w:rsidR="00987A9F" w:rsidRPr="00987A9F">
          <w:rPr>
            <w:rFonts w:ascii="Times New Roman" w:hAnsi="Times New Roman" w:cs="Times New Roman"/>
            <w:noProof/>
            <w:webHidden/>
          </w:rPr>
        </w:r>
        <w:r w:rsidR="00987A9F" w:rsidRPr="00987A9F">
          <w:rPr>
            <w:rFonts w:ascii="Times New Roman" w:hAnsi="Times New Roman" w:cs="Times New Roman"/>
            <w:noProof/>
            <w:webHidden/>
          </w:rPr>
          <w:fldChar w:fldCharType="separate"/>
        </w:r>
        <w:r w:rsidR="00690936">
          <w:rPr>
            <w:rFonts w:ascii="Times New Roman" w:hAnsi="Times New Roman" w:cs="Times New Roman"/>
            <w:noProof/>
            <w:webHidden/>
          </w:rPr>
          <w:t>135</w:t>
        </w:r>
        <w:r w:rsidR="00987A9F" w:rsidRPr="00987A9F">
          <w:rPr>
            <w:rFonts w:ascii="Times New Roman" w:hAnsi="Times New Roman" w:cs="Times New Roman"/>
            <w:noProof/>
            <w:webHidden/>
          </w:rPr>
          <w:fldChar w:fldCharType="end"/>
        </w:r>
      </w:hyperlink>
    </w:p>
    <w:p w14:paraId="4D07A427"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24F87B94" w14:textId="77777777" w:rsidR="00987A9F" w:rsidRPr="00987A9F"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39" w:history="1">
        <w:r w:rsidR="00987A9F" w:rsidRPr="00987A9F">
          <w:rPr>
            <w:rStyle w:val="Kpr"/>
            <w:rFonts w:ascii="Times New Roman" w:hAnsi="Times New Roman" w:cs="Times New Roman"/>
            <w:noProof/>
            <w:color w:val="auto"/>
            <w:u w:val="none"/>
          </w:rPr>
          <w:t>SONUÇ VE ÖNERİLER</w:t>
        </w:r>
        <w:r w:rsidR="00987A9F" w:rsidRPr="00987A9F">
          <w:rPr>
            <w:rFonts w:ascii="Times New Roman" w:hAnsi="Times New Roman" w:cs="Times New Roman"/>
            <w:noProof/>
            <w:webHidden/>
          </w:rPr>
          <w:tab/>
        </w:r>
        <w:r w:rsidR="00987A9F" w:rsidRPr="00987A9F">
          <w:rPr>
            <w:rFonts w:ascii="Times New Roman" w:hAnsi="Times New Roman" w:cs="Times New Roman"/>
            <w:noProof/>
            <w:webHidden/>
          </w:rPr>
          <w:fldChar w:fldCharType="begin"/>
        </w:r>
        <w:r w:rsidR="00987A9F" w:rsidRPr="00987A9F">
          <w:rPr>
            <w:rFonts w:ascii="Times New Roman" w:hAnsi="Times New Roman" w:cs="Times New Roman"/>
            <w:noProof/>
            <w:webHidden/>
          </w:rPr>
          <w:instrText xml:space="preserve"> PAGEREF _Toc65610039 \h </w:instrText>
        </w:r>
        <w:r w:rsidR="00987A9F" w:rsidRPr="00987A9F">
          <w:rPr>
            <w:rFonts w:ascii="Times New Roman" w:hAnsi="Times New Roman" w:cs="Times New Roman"/>
            <w:noProof/>
            <w:webHidden/>
          </w:rPr>
        </w:r>
        <w:r w:rsidR="00987A9F" w:rsidRPr="00987A9F">
          <w:rPr>
            <w:rFonts w:ascii="Times New Roman" w:hAnsi="Times New Roman" w:cs="Times New Roman"/>
            <w:noProof/>
            <w:webHidden/>
          </w:rPr>
          <w:fldChar w:fldCharType="separate"/>
        </w:r>
        <w:r w:rsidR="00690936">
          <w:rPr>
            <w:rFonts w:ascii="Times New Roman" w:hAnsi="Times New Roman" w:cs="Times New Roman"/>
            <w:noProof/>
            <w:webHidden/>
          </w:rPr>
          <w:t>144</w:t>
        </w:r>
        <w:r w:rsidR="00987A9F" w:rsidRPr="00987A9F">
          <w:rPr>
            <w:rFonts w:ascii="Times New Roman" w:hAnsi="Times New Roman" w:cs="Times New Roman"/>
            <w:noProof/>
            <w:webHidden/>
          </w:rPr>
          <w:fldChar w:fldCharType="end"/>
        </w:r>
      </w:hyperlink>
    </w:p>
    <w:p w14:paraId="6BA99A81" w14:textId="77777777" w:rsidR="00987A9F" w:rsidRPr="00987A9F"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40" w:history="1">
        <w:r w:rsidR="00987A9F" w:rsidRPr="00987A9F">
          <w:rPr>
            <w:rStyle w:val="Kpr"/>
            <w:rFonts w:ascii="Times New Roman" w:hAnsi="Times New Roman" w:cs="Times New Roman"/>
            <w:noProof/>
            <w:color w:val="auto"/>
            <w:u w:val="none"/>
          </w:rPr>
          <w:t>KAYNAKÇA</w:t>
        </w:r>
        <w:r w:rsidR="00987A9F" w:rsidRPr="00987A9F">
          <w:rPr>
            <w:rFonts w:ascii="Times New Roman" w:hAnsi="Times New Roman" w:cs="Times New Roman"/>
            <w:noProof/>
            <w:webHidden/>
          </w:rPr>
          <w:tab/>
        </w:r>
        <w:r w:rsidR="00987A9F" w:rsidRPr="00987A9F">
          <w:rPr>
            <w:rFonts w:ascii="Times New Roman" w:hAnsi="Times New Roman" w:cs="Times New Roman"/>
            <w:noProof/>
            <w:webHidden/>
          </w:rPr>
          <w:fldChar w:fldCharType="begin"/>
        </w:r>
        <w:r w:rsidR="00987A9F" w:rsidRPr="00987A9F">
          <w:rPr>
            <w:rFonts w:ascii="Times New Roman" w:hAnsi="Times New Roman" w:cs="Times New Roman"/>
            <w:noProof/>
            <w:webHidden/>
          </w:rPr>
          <w:instrText xml:space="preserve"> PAGEREF _Toc65610040 \h </w:instrText>
        </w:r>
        <w:r w:rsidR="00987A9F" w:rsidRPr="00987A9F">
          <w:rPr>
            <w:rFonts w:ascii="Times New Roman" w:hAnsi="Times New Roman" w:cs="Times New Roman"/>
            <w:noProof/>
            <w:webHidden/>
          </w:rPr>
        </w:r>
        <w:r w:rsidR="00987A9F" w:rsidRPr="00987A9F">
          <w:rPr>
            <w:rFonts w:ascii="Times New Roman" w:hAnsi="Times New Roman" w:cs="Times New Roman"/>
            <w:noProof/>
            <w:webHidden/>
          </w:rPr>
          <w:fldChar w:fldCharType="separate"/>
        </w:r>
        <w:r w:rsidR="00690936">
          <w:rPr>
            <w:rFonts w:ascii="Times New Roman" w:hAnsi="Times New Roman" w:cs="Times New Roman"/>
            <w:noProof/>
            <w:webHidden/>
          </w:rPr>
          <w:t>152</w:t>
        </w:r>
        <w:r w:rsidR="00987A9F" w:rsidRPr="00987A9F">
          <w:rPr>
            <w:rFonts w:ascii="Times New Roman" w:hAnsi="Times New Roman" w:cs="Times New Roman"/>
            <w:noProof/>
            <w:webHidden/>
          </w:rPr>
          <w:fldChar w:fldCharType="end"/>
        </w:r>
      </w:hyperlink>
    </w:p>
    <w:p w14:paraId="0E2EB4A0"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64993A7A" w14:textId="4EE52BF2" w:rsidR="00987A9F" w:rsidRPr="00987A9F"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41" w:history="1">
        <w:r w:rsidR="00987A9F" w:rsidRPr="00987A9F">
          <w:rPr>
            <w:rStyle w:val="Kpr"/>
            <w:rFonts w:ascii="Times New Roman" w:eastAsia="Calibri" w:hAnsi="Times New Roman" w:cs="Times New Roman"/>
            <w:noProof/>
            <w:color w:val="auto"/>
            <w:w w:val="0"/>
            <w:u w:val="none"/>
          </w:rPr>
          <w:t>EKLER</w:t>
        </w:r>
        <w:r w:rsidR="00987A9F" w:rsidRPr="00987A9F">
          <w:rPr>
            <w:rFonts w:ascii="Times New Roman" w:hAnsi="Times New Roman" w:cs="Times New Roman"/>
            <w:noProof/>
            <w:webHidden/>
          </w:rPr>
          <w:tab/>
        </w:r>
      </w:hyperlink>
    </w:p>
    <w:p w14:paraId="65653EA6" w14:textId="48D3C359" w:rsidR="00987A9F" w:rsidRPr="00987A9F" w:rsidRDefault="003E2461" w:rsidP="00987A9F">
      <w:pPr>
        <w:pStyle w:val="T2"/>
        <w:ind w:firstLine="0"/>
        <w:rPr>
          <w:rFonts w:ascii="Times New Roman" w:eastAsiaTheme="minorEastAsia" w:hAnsi="Times New Roman" w:cs="Times New Roman"/>
          <w:bCs w:val="0"/>
          <w:noProof/>
          <w:sz w:val="24"/>
          <w:szCs w:val="24"/>
          <w:lang w:eastAsia="tr-TR"/>
        </w:rPr>
      </w:pPr>
      <w:hyperlink w:anchor="_Toc65610042" w:history="1">
        <w:r w:rsidR="00987A9F" w:rsidRPr="00987A9F">
          <w:rPr>
            <w:rStyle w:val="Kpr"/>
            <w:rFonts w:ascii="Times New Roman" w:hAnsi="Times New Roman" w:cs="Times New Roman"/>
            <w:b/>
            <w:noProof/>
            <w:color w:val="auto"/>
            <w:sz w:val="24"/>
            <w:szCs w:val="24"/>
            <w:u w:val="none"/>
          </w:rPr>
          <w:t xml:space="preserve">EK 1. </w:t>
        </w:r>
        <w:r w:rsidR="00987A9F" w:rsidRPr="00987A9F">
          <w:rPr>
            <w:rStyle w:val="Kpr"/>
            <w:rFonts w:ascii="Times New Roman" w:hAnsi="Times New Roman" w:cs="Times New Roman"/>
            <w:noProof/>
            <w:color w:val="auto"/>
            <w:sz w:val="24"/>
            <w:szCs w:val="24"/>
            <w:u w:val="none"/>
          </w:rPr>
          <w:t xml:space="preserve"> Şehirler Için Afet Direnci Puan Kartı</w:t>
        </w:r>
        <w:r w:rsidR="00987A9F" w:rsidRPr="00987A9F">
          <w:rPr>
            <w:rFonts w:ascii="Times New Roman" w:hAnsi="Times New Roman" w:cs="Times New Roman"/>
            <w:noProof/>
            <w:webHidden/>
            <w:sz w:val="24"/>
            <w:szCs w:val="24"/>
          </w:rPr>
          <w:tab/>
        </w:r>
      </w:hyperlink>
    </w:p>
    <w:p w14:paraId="78214875" w14:textId="7EF9FE67" w:rsidR="00987A9F" w:rsidRPr="00987A9F" w:rsidRDefault="003E2461" w:rsidP="00987A9F">
      <w:pPr>
        <w:pStyle w:val="T2"/>
        <w:ind w:firstLine="0"/>
        <w:rPr>
          <w:rFonts w:ascii="Times New Roman" w:eastAsiaTheme="minorEastAsia" w:hAnsi="Times New Roman" w:cs="Times New Roman"/>
          <w:bCs w:val="0"/>
          <w:noProof/>
          <w:sz w:val="24"/>
          <w:szCs w:val="24"/>
          <w:lang w:eastAsia="tr-TR"/>
        </w:rPr>
      </w:pPr>
      <w:hyperlink w:anchor="_Toc65610043" w:history="1">
        <w:r w:rsidR="00987A9F" w:rsidRPr="00987A9F">
          <w:rPr>
            <w:rStyle w:val="Kpr"/>
            <w:rFonts w:ascii="Times New Roman" w:hAnsi="Times New Roman" w:cs="Times New Roman"/>
            <w:b/>
            <w:noProof/>
            <w:color w:val="auto"/>
            <w:sz w:val="24"/>
            <w:szCs w:val="24"/>
            <w:u w:val="none"/>
          </w:rPr>
          <w:t>EK 2.</w:t>
        </w:r>
        <w:r w:rsidR="00987A9F" w:rsidRPr="00987A9F">
          <w:rPr>
            <w:rStyle w:val="Kpr"/>
            <w:rFonts w:ascii="Times New Roman" w:hAnsi="Times New Roman" w:cs="Times New Roman"/>
            <w:noProof/>
            <w:color w:val="auto"/>
            <w:sz w:val="24"/>
            <w:szCs w:val="24"/>
            <w:u w:val="none"/>
          </w:rPr>
          <w:t xml:space="preserve"> Etik Kurul Onay Formu</w:t>
        </w:r>
        <w:r w:rsidR="00987A9F" w:rsidRPr="00987A9F">
          <w:rPr>
            <w:rFonts w:ascii="Times New Roman" w:hAnsi="Times New Roman" w:cs="Times New Roman"/>
            <w:noProof/>
            <w:webHidden/>
            <w:sz w:val="24"/>
            <w:szCs w:val="24"/>
          </w:rPr>
          <w:tab/>
        </w:r>
      </w:hyperlink>
    </w:p>
    <w:p w14:paraId="63B5A4FE" w14:textId="77777777" w:rsidR="00987A9F" w:rsidRPr="00987A9F" w:rsidRDefault="00987A9F" w:rsidP="00987A9F">
      <w:pPr>
        <w:pStyle w:val="T1"/>
        <w:tabs>
          <w:tab w:val="right" w:leader="dot" w:pos="8494"/>
        </w:tabs>
        <w:spacing w:before="0" w:line="360" w:lineRule="auto"/>
        <w:rPr>
          <w:rStyle w:val="Kpr"/>
          <w:rFonts w:ascii="Times New Roman" w:hAnsi="Times New Roman" w:cs="Times New Roman"/>
          <w:noProof/>
          <w:color w:val="auto"/>
          <w:u w:val="none"/>
        </w:rPr>
      </w:pPr>
    </w:p>
    <w:p w14:paraId="2FE5AEC2" w14:textId="07ACFAAD" w:rsidR="00987A9F" w:rsidRPr="00987A9F" w:rsidRDefault="003E2461" w:rsidP="00987A9F">
      <w:pPr>
        <w:pStyle w:val="T1"/>
        <w:tabs>
          <w:tab w:val="right" w:leader="dot" w:pos="8494"/>
        </w:tabs>
        <w:spacing w:before="0" w:line="360" w:lineRule="auto"/>
        <w:rPr>
          <w:rFonts w:ascii="Times New Roman" w:eastAsiaTheme="minorEastAsia" w:hAnsi="Times New Roman" w:cs="Times New Roman"/>
          <w:b w:val="0"/>
          <w:bCs w:val="0"/>
          <w:caps w:val="0"/>
          <w:noProof/>
          <w:lang w:eastAsia="tr-TR"/>
        </w:rPr>
      </w:pPr>
      <w:hyperlink w:anchor="_Toc65610044" w:history="1">
        <w:r w:rsidR="00987A9F" w:rsidRPr="00987A9F">
          <w:rPr>
            <w:rStyle w:val="Kpr"/>
            <w:rFonts w:ascii="Times New Roman" w:hAnsi="Times New Roman" w:cs="Times New Roman"/>
            <w:noProof/>
            <w:color w:val="auto"/>
            <w:u w:val="none"/>
          </w:rPr>
          <w:t>ÖZGEÇMİŞ</w:t>
        </w:r>
        <w:r w:rsidR="00987A9F" w:rsidRPr="00987A9F">
          <w:rPr>
            <w:rFonts w:ascii="Times New Roman" w:hAnsi="Times New Roman" w:cs="Times New Roman"/>
            <w:noProof/>
            <w:webHidden/>
          </w:rPr>
          <w:tab/>
        </w:r>
      </w:hyperlink>
    </w:p>
    <w:p w14:paraId="7915BF10" w14:textId="24C32CB1" w:rsidR="0064749D" w:rsidRPr="000179C2" w:rsidRDefault="00E405C5" w:rsidP="00987A9F">
      <w:pPr>
        <w:spacing w:after="0" w:line="360" w:lineRule="auto"/>
        <w:rPr>
          <w:rFonts w:ascii="Times New Roman" w:eastAsia="Times New Roman" w:hAnsi="Times New Roman" w:cs="Times New Roman"/>
          <w:b/>
          <w:caps/>
          <w:noProof/>
          <w:sz w:val="24"/>
          <w:szCs w:val="24"/>
          <w:lang w:eastAsia="tr-TR"/>
        </w:rPr>
      </w:pPr>
      <w:r w:rsidRPr="00987A9F">
        <w:rPr>
          <w:rFonts w:ascii="Times New Roman" w:hAnsi="Times New Roman" w:cs="Times New Roman"/>
          <w:b/>
          <w:noProof/>
          <w:sz w:val="24"/>
          <w:szCs w:val="24"/>
        </w:rPr>
        <w:fldChar w:fldCharType="end"/>
      </w:r>
    </w:p>
    <w:p w14:paraId="524FC199" w14:textId="5AD434C6" w:rsidR="00D804DD" w:rsidRDefault="00D804DD">
      <w:pPr>
        <w:rPr>
          <w:rFonts w:ascii="Times New Roman" w:hAnsi="Times New Roman" w:cs="Times New Roman"/>
          <w:b/>
          <w:bCs/>
          <w:noProof/>
          <w:sz w:val="24"/>
        </w:rPr>
      </w:pPr>
      <w:r>
        <w:rPr>
          <w:rFonts w:ascii="Times New Roman" w:hAnsi="Times New Roman" w:cs="Times New Roman"/>
          <w:b/>
          <w:bCs/>
          <w:noProof/>
          <w:sz w:val="24"/>
        </w:rPr>
        <w:br w:type="page"/>
      </w:r>
    </w:p>
    <w:p w14:paraId="2A359EA3" w14:textId="77777777" w:rsidR="00A23F3A" w:rsidRPr="00A23F3A" w:rsidRDefault="00A23F3A" w:rsidP="00A23F3A">
      <w:pPr>
        <w:spacing w:after="0" w:line="360" w:lineRule="auto"/>
        <w:jc w:val="center"/>
        <w:rPr>
          <w:rFonts w:ascii="Times New Roman" w:hAnsi="Times New Roman" w:cs="Times New Roman"/>
          <w:b/>
          <w:bCs/>
          <w:noProof/>
          <w:sz w:val="24"/>
        </w:rPr>
      </w:pPr>
    </w:p>
    <w:p w14:paraId="6613990C" w14:textId="77777777" w:rsidR="00A23F3A" w:rsidRPr="00A23F3A" w:rsidRDefault="00A23F3A" w:rsidP="00A23F3A">
      <w:pPr>
        <w:spacing w:after="0" w:line="360" w:lineRule="auto"/>
        <w:jc w:val="center"/>
        <w:rPr>
          <w:rFonts w:ascii="Times New Roman" w:hAnsi="Times New Roman" w:cs="Times New Roman"/>
          <w:b/>
          <w:bCs/>
          <w:noProof/>
          <w:sz w:val="24"/>
        </w:rPr>
      </w:pPr>
    </w:p>
    <w:p w14:paraId="46A261D7" w14:textId="77777777" w:rsidR="0064749D" w:rsidRPr="000179C2" w:rsidRDefault="0064749D" w:rsidP="009B2F4A">
      <w:pPr>
        <w:pStyle w:val="Balk1"/>
        <w:ind w:firstLine="0"/>
        <w:jc w:val="center"/>
        <w:rPr>
          <w:noProof/>
        </w:rPr>
      </w:pPr>
      <w:bookmarkStart w:id="7" w:name="_Toc65609987"/>
      <w:r w:rsidRPr="000179C2">
        <w:rPr>
          <w:noProof/>
        </w:rPr>
        <w:t>TABLOLAR LİSTESİ</w:t>
      </w:r>
      <w:bookmarkEnd w:id="7"/>
    </w:p>
    <w:p w14:paraId="26C2FAE6" w14:textId="77777777" w:rsidR="00987A9F" w:rsidRPr="00987A9F" w:rsidRDefault="000179C2"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r w:rsidRPr="00987A9F">
        <w:rPr>
          <w:rFonts w:ascii="Times New Roman" w:hAnsi="Times New Roman" w:cs="Times New Roman"/>
          <w:noProof/>
          <w:sz w:val="24"/>
          <w:szCs w:val="24"/>
        </w:rPr>
        <w:fldChar w:fldCharType="begin"/>
      </w:r>
      <w:r w:rsidRPr="00987A9F">
        <w:rPr>
          <w:rFonts w:ascii="Times New Roman" w:hAnsi="Times New Roman" w:cs="Times New Roman"/>
          <w:noProof/>
          <w:sz w:val="24"/>
          <w:szCs w:val="24"/>
        </w:rPr>
        <w:instrText xml:space="preserve"> TOC \h \z \c "Tablo" </w:instrText>
      </w:r>
      <w:r w:rsidRPr="00987A9F">
        <w:rPr>
          <w:rFonts w:ascii="Times New Roman" w:hAnsi="Times New Roman" w:cs="Times New Roman"/>
          <w:noProof/>
          <w:sz w:val="24"/>
          <w:szCs w:val="24"/>
        </w:rPr>
        <w:fldChar w:fldCharType="separate"/>
      </w:r>
      <w:hyperlink w:anchor="_Toc65609868" w:history="1">
        <w:r w:rsidR="00987A9F" w:rsidRPr="00987A9F">
          <w:rPr>
            <w:rStyle w:val="Kpr"/>
            <w:rFonts w:ascii="Times New Roman" w:hAnsi="Times New Roman" w:cs="Times New Roman"/>
            <w:noProof/>
            <w:sz w:val="24"/>
            <w:szCs w:val="24"/>
          </w:rPr>
          <w:t>Tablo 1</w:t>
        </w:r>
        <w:r w:rsidR="00987A9F" w:rsidRPr="00987A9F">
          <w:rPr>
            <w:rStyle w:val="Kpr"/>
            <w:rFonts w:ascii="Times New Roman" w:eastAsia="Times New Roman" w:hAnsi="Times New Roman" w:cs="Times New Roman"/>
            <w:bCs/>
            <w:noProof/>
            <w:sz w:val="24"/>
            <w:szCs w:val="24"/>
            <w:lang w:eastAsia="tr-TR"/>
          </w:rPr>
          <w:t>. Kurtarma Planı Kalite İlkelerinin Tanımları ve Göstergeleri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_Toc65609868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39</w:t>
        </w:r>
        <w:r w:rsidR="00987A9F" w:rsidRPr="00987A9F">
          <w:rPr>
            <w:rFonts w:ascii="Times New Roman" w:hAnsi="Times New Roman" w:cs="Times New Roman"/>
            <w:noProof/>
            <w:webHidden/>
            <w:sz w:val="24"/>
            <w:szCs w:val="24"/>
          </w:rPr>
          <w:fldChar w:fldCharType="end"/>
        </w:r>
      </w:hyperlink>
    </w:p>
    <w:p w14:paraId="21201D1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69" w:history="1">
        <w:r w:rsidR="00987A9F" w:rsidRPr="00987A9F">
          <w:rPr>
            <w:rStyle w:val="Kpr"/>
            <w:rFonts w:ascii="Times New Roman" w:hAnsi="Times New Roman" w:cs="Times New Roman"/>
            <w:noProof/>
            <w:sz w:val="24"/>
            <w:szCs w:val="24"/>
          </w:rPr>
          <w:t>Tablo 2</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noProof/>
            <w:sz w:val="24"/>
            <w:szCs w:val="24"/>
            <w:shd w:val="clear" w:color="auto" w:fill="FFFFFF"/>
            <w:lang w:eastAsia="tr-TR"/>
          </w:rPr>
          <w:t>Organizasyon</w:t>
        </w:r>
        <w:r w:rsidR="00987A9F" w:rsidRPr="00987A9F">
          <w:rPr>
            <w:rStyle w:val="Kpr"/>
            <w:rFonts w:ascii="Times New Roman" w:eastAsia="Times New Roman" w:hAnsi="Times New Roman" w:cs="Times New Roman"/>
            <w:bCs/>
            <w:noProof/>
            <w:sz w:val="24"/>
            <w:szCs w:val="24"/>
            <w:shd w:val="clear" w:color="auto" w:fill="FFFFFF"/>
            <w:lang w:eastAsia="tr-TR"/>
          </w:rPr>
          <w:t xml:space="preserve"> Faktörü</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_Toc65609869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41</w:t>
        </w:r>
        <w:r w:rsidR="00987A9F" w:rsidRPr="00987A9F">
          <w:rPr>
            <w:rFonts w:ascii="Times New Roman" w:hAnsi="Times New Roman" w:cs="Times New Roman"/>
            <w:noProof/>
            <w:webHidden/>
            <w:sz w:val="24"/>
            <w:szCs w:val="24"/>
          </w:rPr>
          <w:fldChar w:fldCharType="end"/>
        </w:r>
      </w:hyperlink>
    </w:p>
    <w:p w14:paraId="68093639"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0" w:history="1">
        <w:r w:rsidR="00987A9F" w:rsidRPr="00987A9F">
          <w:rPr>
            <w:rStyle w:val="Kpr"/>
            <w:rFonts w:ascii="Times New Roman" w:hAnsi="Times New Roman" w:cs="Times New Roman"/>
            <w:noProof/>
            <w:sz w:val="24"/>
            <w:szCs w:val="24"/>
          </w:rPr>
          <w:t>Tablo 3</w:t>
        </w:r>
        <w:r w:rsidR="00987A9F" w:rsidRPr="00987A9F">
          <w:rPr>
            <w:rStyle w:val="Kpr"/>
            <w:rFonts w:ascii="Times New Roman" w:eastAsia="Calibri" w:hAnsi="Times New Roman" w:cs="Times New Roman"/>
            <w:noProof/>
            <w:sz w:val="24"/>
            <w:szCs w:val="24"/>
          </w:rPr>
          <w:t>. Senaryo Planlama Adımları</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_Toc65609870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43</w:t>
        </w:r>
        <w:r w:rsidR="00987A9F" w:rsidRPr="00987A9F">
          <w:rPr>
            <w:rFonts w:ascii="Times New Roman" w:hAnsi="Times New Roman" w:cs="Times New Roman"/>
            <w:noProof/>
            <w:webHidden/>
            <w:sz w:val="24"/>
            <w:szCs w:val="24"/>
          </w:rPr>
          <w:fldChar w:fldCharType="end"/>
        </w:r>
      </w:hyperlink>
    </w:p>
    <w:p w14:paraId="4472295C"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1" w:history="1">
        <w:r w:rsidR="00987A9F" w:rsidRPr="00987A9F">
          <w:rPr>
            <w:rStyle w:val="Kpr"/>
            <w:rFonts w:ascii="Times New Roman" w:hAnsi="Times New Roman" w:cs="Times New Roman"/>
            <w:noProof/>
            <w:sz w:val="24"/>
            <w:szCs w:val="24"/>
          </w:rPr>
          <w:t>Tablo 4</w:t>
        </w:r>
        <w:r w:rsidR="00987A9F" w:rsidRPr="00987A9F">
          <w:rPr>
            <w:rStyle w:val="Kpr"/>
            <w:rFonts w:ascii="Times New Roman" w:eastAsia="Calibri" w:hAnsi="Times New Roman" w:cs="Times New Roman"/>
            <w:noProof/>
            <w:sz w:val="24"/>
            <w:szCs w:val="24"/>
          </w:rPr>
          <w:t>. Yapılış Şekillerine Göre Tatbikat Türleri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_Toc65609871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44</w:t>
        </w:r>
        <w:r w:rsidR="00987A9F" w:rsidRPr="00987A9F">
          <w:rPr>
            <w:rFonts w:ascii="Times New Roman" w:hAnsi="Times New Roman" w:cs="Times New Roman"/>
            <w:noProof/>
            <w:webHidden/>
            <w:sz w:val="24"/>
            <w:szCs w:val="24"/>
          </w:rPr>
          <w:fldChar w:fldCharType="end"/>
        </w:r>
      </w:hyperlink>
    </w:p>
    <w:p w14:paraId="6AA9838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2" w:history="1">
        <w:r w:rsidR="00987A9F" w:rsidRPr="00987A9F">
          <w:rPr>
            <w:rStyle w:val="Kpr"/>
            <w:rFonts w:ascii="Times New Roman" w:hAnsi="Times New Roman" w:cs="Times New Roman"/>
            <w:noProof/>
            <w:sz w:val="24"/>
            <w:szCs w:val="24"/>
          </w:rPr>
          <w:t>Tablo 5</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Senaryo Planlaması</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eastAsia="Times New Roman" w:hAnsi="Times New Roman" w:cs="Times New Roman"/>
            <w:bCs/>
            <w:noProof/>
            <w:sz w:val="24"/>
            <w:szCs w:val="24"/>
            <w:shd w:val="clear" w:color="auto" w:fill="FFFFFF"/>
            <w:lang w:eastAsia="tr-TR"/>
          </w:rPr>
          <w:t>Faktörü</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_Toc65609872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45</w:t>
        </w:r>
        <w:r w:rsidR="00987A9F" w:rsidRPr="00987A9F">
          <w:rPr>
            <w:rFonts w:ascii="Times New Roman" w:hAnsi="Times New Roman" w:cs="Times New Roman"/>
            <w:noProof/>
            <w:webHidden/>
            <w:sz w:val="24"/>
            <w:szCs w:val="24"/>
          </w:rPr>
          <w:fldChar w:fldCharType="end"/>
        </w:r>
      </w:hyperlink>
    </w:p>
    <w:p w14:paraId="04282C2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3" w:history="1">
        <w:r w:rsidR="00987A9F" w:rsidRPr="00987A9F">
          <w:rPr>
            <w:rStyle w:val="Kpr"/>
            <w:rFonts w:ascii="Times New Roman" w:hAnsi="Times New Roman" w:cs="Times New Roman"/>
            <w:noProof/>
            <w:sz w:val="24"/>
            <w:szCs w:val="24"/>
          </w:rPr>
          <w:t>Tablo 6</w:t>
        </w:r>
        <w:r w:rsidR="00987A9F" w:rsidRPr="00987A9F">
          <w:rPr>
            <w:rStyle w:val="Kpr"/>
            <w:rFonts w:ascii="Times New Roman" w:eastAsia="Times New Roman" w:hAnsi="Times New Roman" w:cs="Times New Roman"/>
            <w:noProof/>
            <w:sz w:val="24"/>
            <w:szCs w:val="24"/>
            <w:lang w:eastAsia="tr-TR"/>
          </w:rPr>
          <w:t>. Finansal Araçlar Kriterinde Afete Dirençli Topluluk Unsurları</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_Toc65609873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50</w:t>
        </w:r>
        <w:r w:rsidR="00987A9F" w:rsidRPr="00987A9F">
          <w:rPr>
            <w:rFonts w:ascii="Times New Roman" w:hAnsi="Times New Roman" w:cs="Times New Roman"/>
            <w:noProof/>
            <w:webHidden/>
            <w:sz w:val="24"/>
            <w:szCs w:val="24"/>
          </w:rPr>
          <w:fldChar w:fldCharType="end"/>
        </w:r>
      </w:hyperlink>
    </w:p>
    <w:p w14:paraId="1432F15F"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4" w:history="1">
        <w:r w:rsidR="00987A9F" w:rsidRPr="00987A9F">
          <w:rPr>
            <w:rStyle w:val="Kpr"/>
            <w:rFonts w:ascii="Times New Roman" w:hAnsi="Times New Roman" w:cs="Times New Roman"/>
            <w:noProof/>
            <w:sz w:val="24"/>
            <w:szCs w:val="24"/>
          </w:rPr>
          <w:t>Tablo 7</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Finansal Kapasite Faktörü</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_Toc65609874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51</w:t>
        </w:r>
        <w:r w:rsidR="00987A9F" w:rsidRPr="00987A9F">
          <w:rPr>
            <w:rFonts w:ascii="Times New Roman" w:hAnsi="Times New Roman" w:cs="Times New Roman"/>
            <w:noProof/>
            <w:webHidden/>
            <w:sz w:val="24"/>
            <w:szCs w:val="24"/>
          </w:rPr>
          <w:fldChar w:fldCharType="end"/>
        </w:r>
      </w:hyperlink>
    </w:p>
    <w:p w14:paraId="01628023" w14:textId="3A9AFE23"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5" w:history="1">
        <w:r w:rsidR="00987A9F" w:rsidRPr="00987A9F">
          <w:rPr>
            <w:rStyle w:val="Kpr"/>
            <w:rFonts w:ascii="Times New Roman" w:hAnsi="Times New Roman" w:cs="Times New Roman"/>
            <w:noProof/>
            <w:sz w:val="24"/>
            <w:szCs w:val="24"/>
          </w:rPr>
          <w:t>Tablo 8</w:t>
        </w:r>
        <w:r w:rsidR="00987A9F" w:rsidRPr="00987A9F">
          <w:rPr>
            <w:rStyle w:val="Kpr"/>
            <w:rFonts w:ascii="Times New Roman" w:eastAsia="Calibri" w:hAnsi="Times New Roman" w:cs="Times New Roman"/>
            <w:bCs/>
            <w:noProof/>
            <w:sz w:val="24"/>
            <w:szCs w:val="24"/>
          </w:rPr>
          <w:t xml:space="preserve">.  Kentsel Gelişim Kapsamında Dirençli Çevrenin Oluşturulması Zorlukları </w:t>
        </w:r>
        <w:r w:rsidR="00987A9F">
          <w:rPr>
            <w:rStyle w:val="Kpr"/>
            <w:rFonts w:ascii="Times New Roman" w:eastAsia="Calibri" w:hAnsi="Times New Roman" w:cs="Times New Roman"/>
            <w:bCs/>
            <w:noProof/>
            <w:sz w:val="24"/>
            <w:szCs w:val="24"/>
          </w:rPr>
          <w:br/>
        </w:r>
        <w:r w:rsidR="00987A9F" w:rsidRPr="00987A9F">
          <w:rPr>
            <w:rStyle w:val="Kpr"/>
            <w:rFonts w:ascii="Times New Roman" w:eastAsia="Calibri" w:hAnsi="Times New Roman" w:cs="Times New Roman"/>
            <w:bCs/>
            <w:noProof/>
            <w:sz w:val="24"/>
            <w:szCs w:val="24"/>
          </w:rPr>
          <w:t>ve Öneriler</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_Toc65609875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55</w:t>
        </w:r>
        <w:r w:rsidR="00987A9F" w:rsidRPr="00987A9F">
          <w:rPr>
            <w:rFonts w:ascii="Times New Roman" w:hAnsi="Times New Roman" w:cs="Times New Roman"/>
            <w:noProof/>
            <w:webHidden/>
            <w:sz w:val="24"/>
            <w:szCs w:val="24"/>
          </w:rPr>
          <w:fldChar w:fldCharType="end"/>
        </w:r>
      </w:hyperlink>
    </w:p>
    <w:p w14:paraId="3ADA8227"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6" w:history="1">
        <w:r w:rsidR="00987A9F" w:rsidRPr="00987A9F">
          <w:rPr>
            <w:rStyle w:val="Kpr"/>
            <w:rFonts w:ascii="Times New Roman" w:hAnsi="Times New Roman" w:cs="Times New Roman"/>
            <w:noProof/>
            <w:sz w:val="24"/>
            <w:szCs w:val="24"/>
          </w:rPr>
          <w:t>Tablo 9</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Kentsel Gelişim Faktörü Kapsamında</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_Toc65609876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56</w:t>
        </w:r>
        <w:r w:rsidR="00987A9F" w:rsidRPr="00987A9F">
          <w:rPr>
            <w:rFonts w:ascii="Times New Roman" w:hAnsi="Times New Roman" w:cs="Times New Roman"/>
            <w:noProof/>
            <w:webHidden/>
            <w:sz w:val="24"/>
            <w:szCs w:val="24"/>
          </w:rPr>
          <w:fldChar w:fldCharType="end"/>
        </w:r>
      </w:hyperlink>
    </w:p>
    <w:p w14:paraId="6BBFD7ED"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7" w:history="1">
        <w:r w:rsidR="00987A9F" w:rsidRPr="00987A9F">
          <w:rPr>
            <w:rStyle w:val="Kpr"/>
            <w:rFonts w:ascii="Times New Roman" w:hAnsi="Times New Roman" w:cs="Times New Roman"/>
            <w:noProof/>
            <w:sz w:val="24"/>
            <w:szCs w:val="24"/>
          </w:rPr>
          <w:t>Tablo 10</w:t>
        </w:r>
        <w:r w:rsidR="00987A9F" w:rsidRPr="00987A9F">
          <w:rPr>
            <w:rStyle w:val="Kpr"/>
            <w:rFonts w:ascii="Times New Roman" w:eastAsia="Times New Roman" w:hAnsi="Times New Roman" w:cs="Times New Roman"/>
            <w:bCs/>
            <w:noProof/>
            <w:sz w:val="24"/>
            <w:szCs w:val="24"/>
            <w:lang w:eastAsia="tr-TR"/>
          </w:rPr>
          <w:t>. Enerji Güvenliği Boyutları ve Temel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_Toc65609877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58</w:t>
        </w:r>
        <w:r w:rsidR="00987A9F" w:rsidRPr="00987A9F">
          <w:rPr>
            <w:rFonts w:ascii="Times New Roman" w:hAnsi="Times New Roman" w:cs="Times New Roman"/>
            <w:noProof/>
            <w:webHidden/>
            <w:sz w:val="24"/>
            <w:szCs w:val="24"/>
          </w:rPr>
          <w:fldChar w:fldCharType="end"/>
        </w:r>
      </w:hyperlink>
    </w:p>
    <w:p w14:paraId="39CB8886"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8" w:history="1">
        <w:r w:rsidR="00987A9F" w:rsidRPr="00987A9F">
          <w:rPr>
            <w:rStyle w:val="Kpr"/>
            <w:rFonts w:ascii="Times New Roman" w:hAnsi="Times New Roman" w:cs="Times New Roman"/>
            <w:noProof/>
            <w:sz w:val="24"/>
            <w:szCs w:val="24"/>
          </w:rPr>
          <w:t>Tablo 11</w:t>
        </w:r>
        <w:r w:rsidR="00987A9F" w:rsidRPr="00987A9F">
          <w:rPr>
            <w:rStyle w:val="Kpr"/>
            <w:rFonts w:ascii="Times New Roman" w:eastAsia="Times New Roman" w:hAnsi="Times New Roman" w:cs="Times New Roman"/>
            <w:noProof/>
            <w:sz w:val="24"/>
            <w:szCs w:val="24"/>
            <w:lang w:eastAsia="tr-TR"/>
          </w:rPr>
          <w:t>. </w:t>
        </w:r>
        <w:r w:rsidR="00987A9F" w:rsidRPr="00987A9F">
          <w:rPr>
            <w:rStyle w:val="Kpr"/>
            <w:rFonts w:ascii="Times New Roman" w:eastAsia="Times New Roman" w:hAnsi="Times New Roman" w:cs="Times New Roman"/>
            <w:bCs/>
            <w:noProof/>
            <w:sz w:val="24"/>
            <w:szCs w:val="24"/>
            <w:lang w:eastAsia="tr-TR"/>
          </w:rPr>
          <w:t>Yeşil Altyapı Bağlamında</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eastAsia="Times New Roman" w:hAnsi="Times New Roman" w:cs="Times New Roman"/>
            <w:bCs/>
            <w:noProof/>
            <w:sz w:val="24"/>
            <w:szCs w:val="24"/>
            <w:lang w:eastAsia="tr-TR"/>
          </w:rPr>
          <w:t>Kentsel Dayanıklılığı Değerlendirme Boyutları</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_Toc65609878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58</w:t>
        </w:r>
        <w:r w:rsidR="00987A9F" w:rsidRPr="00987A9F">
          <w:rPr>
            <w:rFonts w:ascii="Times New Roman" w:hAnsi="Times New Roman" w:cs="Times New Roman"/>
            <w:noProof/>
            <w:webHidden/>
            <w:sz w:val="24"/>
            <w:szCs w:val="24"/>
          </w:rPr>
          <w:fldChar w:fldCharType="end"/>
        </w:r>
      </w:hyperlink>
    </w:p>
    <w:p w14:paraId="50414609"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79" w:history="1">
        <w:r w:rsidR="00987A9F" w:rsidRPr="00987A9F">
          <w:rPr>
            <w:rStyle w:val="Kpr"/>
            <w:rFonts w:ascii="Times New Roman" w:hAnsi="Times New Roman" w:cs="Times New Roman"/>
            <w:noProof/>
            <w:sz w:val="24"/>
            <w:szCs w:val="24"/>
          </w:rPr>
          <w:t>Tablo 12</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Doğal ve Yapılı Çevre Sağlığı</w:t>
        </w:r>
        <w:r w:rsidR="00987A9F" w:rsidRPr="00987A9F">
          <w:rPr>
            <w:rStyle w:val="Kpr"/>
            <w:rFonts w:ascii="Times New Roman" w:eastAsia="Times New Roman" w:hAnsi="Times New Roman" w:cs="Times New Roman"/>
            <w:bCs/>
            <w:noProof/>
            <w:sz w:val="24"/>
            <w:szCs w:val="24"/>
            <w:shd w:val="clear" w:color="auto" w:fill="FFFFFF"/>
            <w:lang w:eastAsia="tr-TR"/>
          </w:rPr>
          <w:t xml:space="preserve"> Faktörü</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_Toc65609879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60</w:t>
        </w:r>
        <w:r w:rsidR="00987A9F" w:rsidRPr="00987A9F">
          <w:rPr>
            <w:rFonts w:ascii="Times New Roman" w:hAnsi="Times New Roman" w:cs="Times New Roman"/>
            <w:noProof/>
            <w:webHidden/>
            <w:sz w:val="24"/>
            <w:szCs w:val="24"/>
          </w:rPr>
          <w:fldChar w:fldCharType="end"/>
        </w:r>
      </w:hyperlink>
    </w:p>
    <w:p w14:paraId="73289A70"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0" w:history="1">
        <w:r w:rsidR="00987A9F" w:rsidRPr="00987A9F">
          <w:rPr>
            <w:rStyle w:val="Kpr"/>
            <w:rFonts w:ascii="Times New Roman" w:hAnsi="Times New Roman" w:cs="Times New Roman"/>
            <w:noProof/>
            <w:sz w:val="24"/>
            <w:szCs w:val="24"/>
          </w:rPr>
          <w:t>Tablo 13</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Kurumsal Kapasite</w:t>
        </w:r>
        <w:r w:rsidR="00987A9F" w:rsidRPr="00987A9F">
          <w:rPr>
            <w:rStyle w:val="Kpr"/>
            <w:rFonts w:ascii="Times New Roman" w:eastAsia="Times New Roman" w:hAnsi="Times New Roman" w:cs="Times New Roman"/>
            <w:bCs/>
            <w:noProof/>
            <w:sz w:val="24"/>
            <w:szCs w:val="24"/>
            <w:shd w:val="clear" w:color="auto" w:fill="FFFFFF"/>
            <w:lang w:eastAsia="tr-TR"/>
          </w:rPr>
          <w:t xml:space="preserve"> Faktörü Kapsamında</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_Toc65609880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64</w:t>
        </w:r>
        <w:r w:rsidR="00987A9F" w:rsidRPr="00987A9F">
          <w:rPr>
            <w:rFonts w:ascii="Times New Roman" w:hAnsi="Times New Roman" w:cs="Times New Roman"/>
            <w:noProof/>
            <w:webHidden/>
            <w:sz w:val="24"/>
            <w:szCs w:val="24"/>
          </w:rPr>
          <w:fldChar w:fldCharType="end"/>
        </w:r>
      </w:hyperlink>
    </w:p>
    <w:p w14:paraId="77B9AC5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1" w:history="1">
        <w:r w:rsidR="00987A9F" w:rsidRPr="00987A9F">
          <w:rPr>
            <w:rStyle w:val="Kpr"/>
            <w:rFonts w:ascii="Times New Roman" w:hAnsi="Times New Roman" w:cs="Times New Roman"/>
            <w:noProof/>
            <w:sz w:val="24"/>
            <w:szCs w:val="24"/>
          </w:rPr>
          <w:t>Tablo 14</w:t>
        </w:r>
        <w:r w:rsidR="00987A9F" w:rsidRPr="00987A9F">
          <w:rPr>
            <w:rStyle w:val="Kpr"/>
            <w:rFonts w:ascii="Times New Roman" w:eastAsia="Calibri" w:hAnsi="Times New Roman" w:cs="Times New Roman"/>
            <w:noProof/>
            <w:sz w:val="24"/>
            <w:szCs w:val="24"/>
          </w:rPr>
          <w:t>.Toplum Acil Durum Müdahale Ekibi Eğitimi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_Toc65609881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67</w:t>
        </w:r>
        <w:r w:rsidR="00987A9F" w:rsidRPr="00987A9F">
          <w:rPr>
            <w:rFonts w:ascii="Times New Roman" w:hAnsi="Times New Roman" w:cs="Times New Roman"/>
            <w:noProof/>
            <w:webHidden/>
            <w:sz w:val="24"/>
            <w:szCs w:val="24"/>
          </w:rPr>
          <w:fldChar w:fldCharType="end"/>
        </w:r>
      </w:hyperlink>
    </w:p>
    <w:p w14:paraId="2915E7A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2" w:history="1">
        <w:r w:rsidR="00987A9F" w:rsidRPr="00987A9F">
          <w:rPr>
            <w:rStyle w:val="Kpr"/>
            <w:rFonts w:ascii="Times New Roman" w:hAnsi="Times New Roman" w:cs="Times New Roman"/>
            <w:noProof/>
            <w:sz w:val="24"/>
            <w:szCs w:val="24"/>
          </w:rPr>
          <w:t>Tablo 15</w:t>
        </w:r>
        <w:r w:rsidR="00987A9F" w:rsidRPr="00987A9F">
          <w:rPr>
            <w:rStyle w:val="Kpr"/>
            <w:rFonts w:ascii="Times New Roman" w:eastAsia="Calibri" w:hAnsi="Times New Roman" w:cs="Times New Roman"/>
            <w:noProof/>
            <w:sz w:val="24"/>
            <w:szCs w:val="24"/>
            <w:shd w:val="clear" w:color="auto" w:fill="FFFFFF"/>
          </w:rPr>
          <w:t>. Topluma Dayalı Organizasyon Katılımının Ana Bileşenleri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_Toc65609882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68</w:t>
        </w:r>
        <w:r w:rsidR="00987A9F" w:rsidRPr="00987A9F">
          <w:rPr>
            <w:rFonts w:ascii="Times New Roman" w:hAnsi="Times New Roman" w:cs="Times New Roman"/>
            <w:noProof/>
            <w:webHidden/>
            <w:sz w:val="24"/>
            <w:szCs w:val="24"/>
          </w:rPr>
          <w:fldChar w:fldCharType="end"/>
        </w:r>
      </w:hyperlink>
    </w:p>
    <w:p w14:paraId="48653F0C"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3" w:history="1">
        <w:r w:rsidR="00987A9F" w:rsidRPr="00987A9F">
          <w:rPr>
            <w:rStyle w:val="Kpr"/>
            <w:rFonts w:ascii="Times New Roman" w:hAnsi="Times New Roman" w:cs="Times New Roman"/>
            <w:noProof/>
            <w:sz w:val="24"/>
            <w:szCs w:val="24"/>
          </w:rPr>
          <w:t>Tablo 16</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Toplumsal Kapasite</w:t>
        </w:r>
        <w:r w:rsidR="00987A9F" w:rsidRPr="00987A9F">
          <w:rPr>
            <w:rStyle w:val="Kpr"/>
            <w:rFonts w:ascii="Times New Roman" w:eastAsia="Times New Roman" w:hAnsi="Times New Roman" w:cs="Times New Roman"/>
            <w:bCs/>
            <w:noProof/>
            <w:sz w:val="24"/>
            <w:szCs w:val="24"/>
            <w:shd w:val="clear" w:color="auto" w:fill="FFFFFF"/>
            <w:lang w:eastAsia="tr-TR"/>
          </w:rPr>
          <w:t xml:space="preserve"> Faktörü Kapsamında</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_Toc65609883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69</w:t>
        </w:r>
        <w:r w:rsidR="00987A9F" w:rsidRPr="00987A9F">
          <w:rPr>
            <w:rFonts w:ascii="Times New Roman" w:hAnsi="Times New Roman" w:cs="Times New Roman"/>
            <w:noProof/>
            <w:webHidden/>
            <w:sz w:val="24"/>
            <w:szCs w:val="24"/>
          </w:rPr>
          <w:fldChar w:fldCharType="end"/>
        </w:r>
      </w:hyperlink>
    </w:p>
    <w:p w14:paraId="6F30847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4" w:history="1">
        <w:r w:rsidR="00987A9F" w:rsidRPr="00987A9F">
          <w:rPr>
            <w:rStyle w:val="Kpr"/>
            <w:rFonts w:ascii="Times New Roman" w:hAnsi="Times New Roman" w:cs="Times New Roman"/>
            <w:noProof/>
            <w:sz w:val="24"/>
            <w:szCs w:val="24"/>
          </w:rPr>
          <w:t>Tablo 17</w:t>
        </w:r>
        <w:r w:rsidR="00987A9F" w:rsidRPr="00987A9F">
          <w:rPr>
            <w:rStyle w:val="Kpr"/>
            <w:rFonts w:ascii="Times New Roman" w:eastAsia="Calibri" w:hAnsi="Times New Roman" w:cs="Times New Roman"/>
            <w:bCs/>
            <w:noProof/>
            <w:sz w:val="24"/>
            <w:szCs w:val="24"/>
          </w:rPr>
          <w:t>. Esnek Sistemlerin Özellikleri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_Toc65609884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73</w:t>
        </w:r>
        <w:r w:rsidR="00987A9F" w:rsidRPr="00987A9F">
          <w:rPr>
            <w:rFonts w:ascii="Times New Roman" w:hAnsi="Times New Roman" w:cs="Times New Roman"/>
            <w:noProof/>
            <w:webHidden/>
            <w:sz w:val="24"/>
            <w:szCs w:val="24"/>
          </w:rPr>
          <w:fldChar w:fldCharType="end"/>
        </w:r>
      </w:hyperlink>
    </w:p>
    <w:p w14:paraId="33572359"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5" w:history="1">
        <w:r w:rsidR="00987A9F" w:rsidRPr="00987A9F">
          <w:rPr>
            <w:rStyle w:val="Kpr"/>
            <w:rFonts w:ascii="Times New Roman" w:hAnsi="Times New Roman" w:cs="Times New Roman"/>
            <w:noProof/>
            <w:sz w:val="24"/>
            <w:szCs w:val="24"/>
          </w:rPr>
          <w:t>Tablo 18</w:t>
        </w:r>
        <w:r w:rsidR="00987A9F" w:rsidRPr="00987A9F">
          <w:rPr>
            <w:rStyle w:val="Kpr"/>
            <w:rFonts w:ascii="Times New Roman" w:eastAsia="Times New Roman" w:hAnsi="Times New Roman" w:cs="Times New Roman"/>
            <w:bCs/>
            <w:noProof/>
            <w:sz w:val="24"/>
            <w:szCs w:val="24"/>
            <w:lang w:eastAsia="tr-TR"/>
          </w:rPr>
          <w:t>. Altyapı Koruma Çerçevesi Bileşenleri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_Toc65609885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74</w:t>
        </w:r>
        <w:r w:rsidR="00987A9F" w:rsidRPr="00987A9F">
          <w:rPr>
            <w:rFonts w:ascii="Times New Roman" w:hAnsi="Times New Roman" w:cs="Times New Roman"/>
            <w:noProof/>
            <w:webHidden/>
            <w:sz w:val="24"/>
            <w:szCs w:val="24"/>
          </w:rPr>
          <w:fldChar w:fldCharType="end"/>
        </w:r>
      </w:hyperlink>
    </w:p>
    <w:p w14:paraId="30F3DDE2" w14:textId="4202FCE8"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6" w:history="1">
        <w:r w:rsidR="00987A9F" w:rsidRPr="00987A9F">
          <w:rPr>
            <w:rStyle w:val="Kpr"/>
            <w:rFonts w:ascii="Times New Roman" w:hAnsi="Times New Roman" w:cs="Times New Roman"/>
            <w:noProof/>
            <w:sz w:val="24"/>
            <w:szCs w:val="24"/>
          </w:rPr>
          <w:t>Tablo 19</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0378D8">
          <w:rPr>
            <w:rStyle w:val="Kpr"/>
            <w:rFonts w:ascii="Times New Roman" w:eastAsia="Times New Roman" w:hAnsi="Times New Roman" w:cs="Times New Roman"/>
            <w:bCs/>
            <w:noProof/>
            <w:sz w:val="24"/>
            <w:szCs w:val="24"/>
            <w:lang w:eastAsia="tr-TR"/>
          </w:rPr>
          <w:t xml:space="preserve">Yapılı Çevre ve </w:t>
        </w:r>
        <w:r w:rsidR="00987A9F" w:rsidRPr="00987A9F">
          <w:rPr>
            <w:rStyle w:val="Kpr"/>
            <w:rFonts w:ascii="Times New Roman" w:eastAsia="Times New Roman" w:hAnsi="Times New Roman" w:cs="Times New Roman"/>
            <w:bCs/>
            <w:noProof/>
            <w:sz w:val="24"/>
            <w:szCs w:val="24"/>
            <w:lang w:eastAsia="tr-TR"/>
          </w:rPr>
          <w:t>Alt Yapı</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eastAsia="Times New Roman" w:hAnsi="Times New Roman" w:cs="Times New Roman"/>
            <w:bCs/>
            <w:noProof/>
            <w:sz w:val="24"/>
            <w:szCs w:val="24"/>
            <w:shd w:val="clear" w:color="auto" w:fill="FFFFFF"/>
            <w:lang w:eastAsia="tr-TR"/>
          </w:rPr>
          <w:t>Faktörü Kapsamında</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_Toc65609886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74</w:t>
        </w:r>
        <w:r w:rsidR="00987A9F" w:rsidRPr="00987A9F">
          <w:rPr>
            <w:rFonts w:ascii="Times New Roman" w:hAnsi="Times New Roman" w:cs="Times New Roman"/>
            <w:noProof/>
            <w:webHidden/>
            <w:sz w:val="24"/>
            <w:szCs w:val="24"/>
          </w:rPr>
          <w:fldChar w:fldCharType="end"/>
        </w:r>
      </w:hyperlink>
    </w:p>
    <w:p w14:paraId="1693E4B2"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7" w:history="1">
        <w:r w:rsidR="00987A9F" w:rsidRPr="00987A9F">
          <w:rPr>
            <w:rStyle w:val="Kpr"/>
            <w:rFonts w:ascii="Times New Roman" w:hAnsi="Times New Roman" w:cs="Times New Roman"/>
            <w:noProof/>
            <w:sz w:val="24"/>
            <w:szCs w:val="24"/>
          </w:rPr>
          <w:t>Tablo 20</w:t>
        </w:r>
        <w:r w:rsidR="00987A9F" w:rsidRPr="00987A9F">
          <w:rPr>
            <w:rStyle w:val="Kpr"/>
            <w:rFonts w:ascii="Times New Roman" w:eastAsia="Calibri" w:hAnsi="Times New Roman" w:cs="Times New Roman"/>
            <w:noProof/>
            <w:sz w:val="24"/>
            <w:szCs w:val="24"/>
            <w:shd w:val="clear" w:color="auto" w:fill="FFFFFF"/>
          </w:rPr>
          <w:t xml:space="preserve">. </w:t>
        </w:r>
        <w:r w:rsidR="00987A9F" w:rsidRPr="00987A9F">
          <w:rPr>
            <w:rStyle w:val="Kpr"/>
            <w:rFonts w:ascii="Times New Roman" w:eastAsia="Calibri" w:hAnsi="Times New Roman" w:cs="Times New Roman"/>
            <w:bCs/>
            <w:noProof/>
            <w:sz w:val="24"/>
            <w:szCs w:val="24"/>
          </w:rPr>
          <w:t>Etkili Afet Müdahalesindeki Temel Engeller</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_Toc65609887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76</w:t>
        </w:r>
        <w:r w:rsidR="00987A9F" w:rsidRPr="00987A9F">
          <w:rPr>
            <w:rFonts w:ascii="Times New Roman" w:hAnsi="Times New Roman" w:cs="Times New Roman"/>
            <w:noProof/>
            <w:webHidden/>
            <w:sz w:val="24"/>
            <w:szCs w:val="24"/>
          </w:rPr>
          <w:fldChar w:fldCharType="end"/>
        </w:r>
      </w:hyperlink>
    </w:p>
    <w:p w14:paraId="42B93FFB"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8" w:history="1">
        <w:r w:rsidR="00987A9F" w:rsidRPr="00987A9F">
          <w:rPr>
            <w:rStyle w:val="Kpr"/>
            <w:rFonts w:ascii="Times New Roman" w:hAnsi="Times New Roman" w:cs="Times New Roman"/>
            <w:noProof/>
            <w:sz w:val="24"/>
            <w:szCs w:val="24"/>
          </w:rPr>
          <w:t>Tablo 21</w:t>
        </w:r>
        <w:r w:rsidR="00987A9F" w:rsidRPr="00987A9F">
          <w:rPr>
            <w:rStyle w:val="Kpr"/>
            <w:rFonts w:ascii="Times New Roman" w:eastAsia="Times New Roman" w:hAnsi="Times New Roman" w:cs="Times New Roman"/>
            <w:bCs/>
            <w:noProof/>
            <w:sz w:val="24"/>
            <w:szCs w:val="24"/>
            <w:shd w:val="clear" w:color="auto" w:fill="FFFFFF"/>
            <w:lang w:eastAsia="tr-TR"/>
          </w:rPr>
          <w:t xml:space="preserve">. </w:t>
        </w:r>
        <w:r w:rsidR="00987A9F" w:rsidRPr="00987A9F">
          <w:rPr>
            <w:rStyle w:val="Kpr"/>
            <w:rFonts w:ascii="Times New Roman" w:eastAsia="Times New Roman" w:hAnsi="Times New Roman" w:cs="Times New Roman"/>
            <w:bCs/>
            <w:noProof/>
            <w:sz w:val="24"/>
            <w:szCs w:val="24"/>
            <w:lang w:eastAsia="tr-TR"/>
          </w:rPr>
          <w:t>Müdahale Etkinliği</w:t>
        </w:r>
        <w:r w:rsidR="00987A9F" w:rsidRPr="00987A9F">
          <w:rPr>
            <w:rStyle w:val="Kpr"/>
            <w:rFonts w:ascii="Times New Roman" w:eastAsia="Times New Roman" w:hAnsi="Times New Roman" w:cs="Times New Roman"/>
            <w:bCs/>
            <w:noProof/>
            <w:sz w:val="24"/>
            <w:szCs w:val="24"/>
            <w:shd w:val="clear" w:color="auto" w:fill="FFFFFF"/>
            <w:lang w:eastAsia="tr-TR"/>
          </w:rPr>
          <w:t xml:space="preserve"> Faktörü Kapsamında</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_Toc65609888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79</w:t>
        </w:r>
        <w:r w:rsidR="00987A9F" w:rsidRPr="00987A9F">
          <w:rPr>
            <w:rFonts w:ascii="Times New Roman" w:hAnsi="Times New Roman" w:cs="Times New Roman"/>
            <w:noProof/>
            <w:webHidden/>
            <w:sz w:val="24"/>
            <w:szCs w:val="24"/>
          </w:rPr>
          <w:fldChar w:fldCharType="end"/>
        </w:r>
      </w:hyperlink>
    </w:p>
    <w:p w14:paraId="57D84651"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89" w:history="1">
        <w:r w:rsidR="00987A9F" w:rsidRPr="00987A9F">
          <w:rPr>
            <w:rStyle w:val="Kpr"/>
            <w:rFonts w:ascii="Times New Roman" w:hAnsi="Times New Roman" w:cs="Times New Roman"/>
            <w:noProof/>
            <w:sz w:val="24"/>
            <w:szCs w:val="24"/>
          </w:rPr>
          <w:t>Tablo 22</w:t>
        </w:r>
        <w:r w:rsidR="00987A9F" w:rsidRPr="00987A9F">
          <w:rPr>
            <w:rStyle w:val="Kpr"/>
            <w:rFonts w:ascii="Times New Roman" w:eastAsia="Times New Roman" w:hAnsi="Times New Roman" w:cs="Times New Roman"/>
            <w:bCs/>
            <w:noProof/>
            <w:sz w:val="24"/>
            <w:szCs w:val="24"/>
            <w:lang w:eastAsia="tr-TR"/>
          </w:rPr>
          <w:t xml:space="preserve">. </w:t>
        </w:r>
        <w:r w:rsidR="00987A9F" w:rsidRPr="00987A9F">
          <w:rPr>
            <w:rStyle w:val="Kpr"/>
            <w:rFonts w:ascii="Times New Roman" w:eastAsia="Times New Roman" w:hAnsi="Times New Roman" w:cs="Times New Roman"/>
            <w:noProof/>
            <w:sz w:val="24"/>
            <w:szCs w:val="24"/>
            <w:lang w:eastAsia="tr-TR"/>
          </w:rPr>
          <w:t>İyileştirmede Kritik Başarı Faktörleri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_Toc65609889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84</w:t>
        </w:r>
        <w:r w:rsidR="00987A9F" w:rsidRPr="00987A9F">
          <w:rPr>
            <w:rFonts w:ascii="Times New Roman" w:hAnsi="Times New Roman" w:cs="Times New Roman"/>
            <w:noProof/>
            <w:webHidden/>
            <w:sz w:val="24"/>
            <w:szCs w:val="24"/>
          </w:rPr>
          <w:fldChar w:fldCharType="end"/>
        </w:r>
      </w:hyperlink>
    </w:p>
    <w:p w14:paraId="1F0E6BDE"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0" w:history="1">
        <w:r w:rsidR="00987A9F" w:rsidRPr="00987A9F">
          <w:rPr>
            <w:rStyle w:val="Kpr"/>
            <w:rFonts w:ascii="Times New Roman" w:eastAsia="Times New Roman" w:hAnsi="Times New Roman" w:cs="Times New Roman"/>
            <w:bCs/>
            <w:noProof/>
            <w:sz w:val="24"/>
            <w:szCs w:val="24"/>
            <w:shd w:val="clear" w:color="auto" w:fill="FFFFFF"/>
            <w:lang w:eastAsia="tr-TR"/>
          </w:rPr>
          <w:t>Tablo 23. İyileştirme Daha İyisini Yapma Faktörü Kapsamında</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_Toc65609890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85</w:t>
        </w:r>
        <w:r w:rsidR="00987A9F" w:rsidRPr="00987A9F">
          <w:rPr>
            <w:rFonts w:ascii="Times New Roman" w:hAnsi="Times New Roman" w:cs="Times New Roman"/>
            <w:noProof/>
            <w:webHidden/>
            <w:sz w:val="24"/>
            <w:szCs w:val="24"/>
          </w:rPr>
          <w:fldChar w:fldCharType="end"/>
        </w:r>
      </w:hyperlink>
    </w:p>
    <w:p w14:paraId="074CE058"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1" w:history="1">
        <w:r w:rsidR="00987A9F" w:rsidRPr="00987A9F">
          <w:rPr>
            <w:rStyle w:val="Kpr"/>
            <w:rFonts w:ascii="Times New Roman" w:hAnsi="Times New Roman" w:cs="Times New Roman"/>
            <w:noProof/>
            <w:sz w:val="24"/>
            <w:szCs w:val="24"/>
          </w:rPr>
          <w:t>Tablo 24</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w:t>
        </w:r>
        <w:r w:rsidR="00987A9F" w:rsidRPr="00987A9F">
          <w:rPr>
            <w:rStyle w:val="Kpr"/>
            <w:rFonts w:ascii="Times New Roman" w:eastAsia="Calibri" w:hAnsi="Times New Roman" w:cs="Times New Roman"/>
            <w:noProof/>
            <w:sz w:val="24"/>
            <w:szCs w:val="24"/>
            <w:shd w:val="clear" w:color="auto" w:fill="FFFFFF"/>
          </w:rPr>
          <w:t>Puan Kartı Seviye Tablosu</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_Toc65609891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91</w:t>
        </w:r>
        <w:r w:rsidR="00987A9F" w:rsidRPr="00987A9F">
          <w:rPr>
            <w:rFonts w:ascii="Times New Roman" w:hAnsi="Times New Roman" w:cs="Times New Roman"/>
            <w:noProof/>
            <w:webHidden/>
            <w:sz w:val="24"/>
            <w:szCs w:val="24"/>
          </w:rPr>
          <w:fldChar w:fldCharType="end"/>
        </w:r>
      </w:hyperlink>
    </w:p>
    <w:p w14:paraId="2B474864"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2" w:history="1">
        <w:r w:rsidR="00987A9F" w:rsidRPr="00987A9F">
          <w:rPr>
            <w:rStyle w:val="Kpr"/>
            <w:rFonts w:ascii="Times New Roman" w:hAnsi="Times New Roman" w:cs="Times New Roman"/>
            <w:noProof/>
            <w:sz w:val="24"/>
            <w:szCs w:val="24"/>
          </w:rPr>
          <w:t>Tablo 25</w:t>
        </w:r>
        <w:r w:rsidR="00987A9F" w:rsidRPr="00987A9F">
          <w:rPr>
            <w:rStyle w:val="Kpr"/>
            <w:rFonts w:ascii="Times New Roman" w:eastAsia="Calibri" w:hAnsi="Times New Roman" w:cs="Times New Roman"/>
            <w:noProof/>
            <w:sz w:val="24"/>
            <w:szCs w:val="24"/>
            <w:shd w:val="clear" w:color="auto" w:fill="FFFFFF"/>
          </w:rPr>
          <w:t>. Puan Kartı Kodlanması</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_Toc65609892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92</w:t>
        </w:r>
        <w:r w:rsidR="00987A9F" w:rsidRPr="00987A9F">
          <w:rPr>
            <w:rFonts w:ascii="Times New Roman" w:hAnsi="Times New Roman" w:cs="Times New Roman"/>
            <w:noProof/>
            <w:webHidden/>
            <w:sz w:val="24"/>
            <w:szCs w:val="24"/>
          </w:rPr>
          <w:fldChar w:fldCharType="end"/>
        </w:r>
      </w:hyperlink>
    </w:p>
    <w:p w14:paraId="68B0F58C"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3" w:history="1">
        <w:r w:rsidR="00987A9F" w:rsidRPr="00987A9F">
          <w:rPr>
            <w:rStyle w:val="Kpr"/>
            <w:rFonts w:ascii="Times New Roman" w:eastAsia="Calibri" w:hAnsi="Times New Roman" w:cs="Times New Roman"/>
            <w:noProof/>
            <w:sz w:val="24"/>
            <w:szCs w:val="24"/>
            <w:shd w:val="clear" w:color="auto" w:fill="FFFFFF"/>
          </w:rPr>
          <w:t>Tablo 26. Puan Kartı Skorlaştırılması</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_Toc65609893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94</w:t>
        </w:r>
        <w:r w:rsidR="00987A9F" w:rsidRPr="00987A9F">
          <w:rPr>
            <w:rFonts w:ascii="Times New Roman" w:hAnsi="Times New Roman" w:cs="Times New Roman"/>
            <w:noProof/>
            <w:webHidden/>
            <w:sz w:val="24"/>
            <w:szCs w:val="24"/>
          </w:rPr>
          <w:fldChar w:fldCharType="end"/>
        </w:r>
      </w:hyperlink>
    </w:p>
    <w:p w14:paraId="67C8F82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4" w:history="1">
        <w:r w:rsidR="00987A9F" w:rsidRPr="00987A9F">
          <w:rPr>
            <w:rStyle w:val="Kpr"/>
            <w:rFonts w:ascii="Times New Roman" w:hAnsi="Times New Roman" w:cs="Times New Roman"/>
            <w:noProof/>
            <w:sz w:val="24"/>
            <w:szCs w:val="24"/>
          </w:rPr>
          <w:t>Tablo 27. Şehirler İçin Afet Direnci Puan Kartı Değerlendirme Ölçütleri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_Toc65609894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96</w:t>
        </w:r>
        <w:r w:rsidR="00987A9F" w:rsidRPr="00987A9F">
          <w:rPr>
            <w:rFonts w:ascii="Times New Roman" w:hAnsi="Times New Roman" w:cs="Times New Roman"/>
            <w:noProof/>
            <w:webHidden/>
            <w:sz w:val="24"/>
            <w:szCs w:val="24"/>
          </w:rPr>
          <w:fldChar w:fldCharType="end"/>
        </w:r>
      </w:hyperlink>
    </w:p>
    <w:p w14:paraId="23E54A36"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5" w:history="1">
        <w:r w:rsidR="00987A9F" w:rsidRPr="00987A9F">
          <w:rPr>
            <w:rStyle w:val="Kpr"/>
            <w:rFonts w:ascii="Times New Roman" w:hAnsi="Times New Roman" w:cs="Times New Roman"/>
            <w:noProof/>
            <w:sz w:val="24"/>
            <w:szCs w:val="24"/>
          </w:rPr>
          <w:t>Tablo 28</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Organizasyon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_Toc65609895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100</w:t>
        </w:r>
        <w:r w:rsidR="00987A9F" w:rsidRPr="00987A9F">
          <w:rPr>
            <w:rFonts w:ascii="Times New Roman" w:hAnsi="Times New Roman" w:cs="Times New Roman"/>
            <w:noProof/>
            <w:webHidden/>
            <w:sz w:val="24"/>
            <w:szCs w:val="24"/>
          </w:rPr>
          <w:fldChar w:fldCharType="end"/>
        </w:r>
      </w:hyperlink>
    </w:p>
    <w:p w14:paraId="2E5CC320"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6" w:history="1">
        <w:r w:rsidR="00987A9F" w:rsidRPr="00987A9F">
          <w:rPr>
            <w:rStyle w:val="Kpr"/>
            <w:rFonts w:ascii="Times New Roman" w:hAnsi="Times New Roman" w:cs="Times New Roman"/>
            <w:noProof/>
            <w:sz w:val="24"/>
            <w:szCs w:val="24"/>
          </w:rPr>
          <w:t>Tablo 29</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Senaryo Planlaması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_Toc65609896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101</w:t>
        </w:r>
        <w:r w:rsidR="00987A9F" w:rsidRPr="00987A9F">
          <w:rPr>
            <w:rFonts w:ascii="Times New Roman" w:hAnsi="Times New Roman" w:cs="Times New Roman"/>
            <w:noProof/>
            <w:webHidden/>
            <w:sz w:val="24"/>
            <w:szCs w:val="24"/>
          </w:rPr>
          <w:fldChar w:fldCharType="end"/>
        </w:r>
      </w:hyperlink>
    </w:p>
    <w:p w14:paraId="37B65D5F"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7" w:history="1">
        <w:r w:rsidR="00987A9F" w:rsidRPr="00987A9F">
          <w:rPr>
            <w:rStyle w:val="Kpr"/>
            <w:rFonts w:ascii="Times New Roman" w:hAnsi="Times New Roman" w:cs="Times New Roman"/>
            <w:noProof/>
            <w:sz w:val="24"/>
            <w:szCs w:val="24"/>
          </w:rPr>
          <w:t>Tablo 30</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Finansal Kapasite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_Toc65609897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102</w:t>
        </w:r>
        <w:r w:rsidR="00987A9F" w:rsidRPr="00987A9F">
          <w:rPr>
            <w:rFonts w:ascii="Times New Roman" w:hAnsi="Times New Roman" w:cs="Times New Roman"/>
            <w:noProof/>
            <w:webHidden/>
            <w:sz w:val="24"/>
            <w:szCs w:val="24"/>
          </w:rPr>
          <w:fldChar w:fldCharType="end"/>
        </w:r>
      </w:hyperlink>
    </w:p>
    <w:p w14:paraId="6A28C892"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8" w:history="1">
        <w:r w:rsidR="00987A9F" w:rsidRPr="00987A9F">
          <w:rPr>
            <w:rStyle w:val="Kpr"/>
            <w:rFonts w:ascii="Times New Roman" w:hAnsi="Times New Roman" w:cs="Times New Roman"/>
            <w:noProof/>
            <w:sz w:val="24"/>
            <w:szCs w:val="24"/>
          </w:rPr>
          <w:t>Tablo 31</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Kentsel Gelişim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_Toc65609898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103</w:t>
        </w:r>
        <w:r w:rsidR="00987A9F" w:rsidRPr="00987A9F">
          <w:rPr>
            <w:rFonts w:ascii="Times New Roman" w:hAnsi="Times New Roman" w:cs="Times New Roman"/>
            <w:noProof/>
            <w:webHidden/>
            <w:sz w:val="24"/>
            <w:szCs w:val="24"/>
          </w:rPr>
          <w:fldChar w:fldCharType="end"/>
        </w:r>
      </w:hyperlink>
    </w:p>
    <w:p w14:paraId="39A378AF"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899" w:history="1">
        <w:r w:rsidR="00987A9F" w:rsidRPr="00987A9F">
          <w:rPr>
            <w:rStyle w:val="Kpr"/>
            <w:rFonts w:ascii="Times New Roman" w:hAnsi="Times New Roman" w:cs="Times New Roman"/>
            <w:noProof/>
            <w:sz w:val="24"/>
            <w:szCs w:val="24"/>
          </w:rPr>
          <w:t>Tablo 32</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Doğal Yapılı Çevre Sağlığı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_Toc65609899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104</w:t>
        </w:r>
        <w:r w:rsidR="00987A9F" w:rsidRPr="00987A9F">
          <w:rPr>
            <w:rFonts w:ascii="Times New Roman" w:hAnsi="Times New Roman" w:cs="Times New Roman"/>
            <w:noProof/>
            <w:webHidden/>
            <w:sz w:val="24"/>
            <w:szCs w:val="24"/>
          </w:rPr>
          <w:fldChar w:fldCharType="end"/>
        </w:r>
      </w:hyperlink>
    </w:p>
    <w:p w14:paraId="4F599DC7"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0" w:history="1">
        <w:r w:rsidR="00987A9F" w:rsidRPr="00987A9F">
          <w:rPr>
            <w:rStyle w:val="Kpr"/>
            <w:rFonts w:ascii="Times New Roman" w:hAnsi="Times New Roman" w:cs="Times New Roman"/>
            <w:noProof/>
            <w:sz w:val="24"/>
            <w:szCs w:val="24"/>
          </w:rPr>
          <w:t>Tablo 33</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Kurumsal Kapasite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_Toc65609900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105</w:t>
        </w:r>
        <w:r w:rsidR="00987A9F" w:rsidRPr="00987A9F">
          <w:rPr>
            <w:rFonts w:ascii="Times New Roman" w:hAnsi="Times New Roman" w:cs="Times New Roman"/>
            <w:noProof/>
            <w:webHidden/>
            <w:sz w:val="24"/>
            <w:szCs w:val="24"/>
          </w:rPr>
          <w:fldChar w:fldCharType="end"/>
        </w:r>
      </w:hyperlink>
    </w:p>
    <w:p w14:paraId="3C06AAB8"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1" w:history="1">
        <w:r w:rsidR="00987A9F" w:rsidRPr="00987A9F">
          <w:rPr>
            <w:rStyle w:val="Kpr"/>
            <w:rFonts w:ascii="Times New Roman" w:hAnsi="Times New Roman" w:cs="Times New Roman"/>
            <w:noProof/>
            <w:sz w:val="24"/>
            <w:szCs w:val="24"/>
          </w:rPr>
          <w:t>Tablo 34</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Toplumsal Kapasite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_Toc65609901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106</w:t>
        </w:r>
        <w:r w:rsidR="00987A9F" w:rsidRPr="00987A9F">
          <w:rPr>
            <w:rFonts w:ascii="Times New Roman" w:hAnsi="Times New Roman" w:cs="Times New Roman"/>
            <w:noProof/>
            <w:webHidden/>
            <w:sz w:val="24"/>
            <w:szCs w:val="24"/>
          </w:rPr>
          <w:fldChar w:fldCharType="end"/>
        </w:r>
      </w:hyperlink>
    </w:p>
    <w:p w14:paraId="66D01CFF"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2" w:history="1">
        <w:r w:rsidR="00987A9F" w:rsidRPr="00987A9F">
          <w:rPr>
            <w:rStyle w:val="Kpr"/>
            <w:rFonts w:ascii="Times New Roman" w:hAnsi="Times New Roman" w:cs="Times New Roman"/>
            <w:noProof/>
            <w:sz w:val="24"/>
            <w:szCs w:val="24"/>
          </w:rPr>
          <w:t>Tablo 35</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Yapılı çevre/ Altyapı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_Toc65609902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107</w:t>
        </w:r>
        <w:r w:rsidR="00987A9F" w:rsidRPr="00987A9F">
          <w:rPr>
            <w:rFonts w:ascii="Times New Roman" w:hAnsi="Times New Roman" w:cs="Times New Roman"/>
            <w:noProof/>
            <w:webHidden/>
            <w:sz w:val="24"/>
            <w:szCs w:val="24"/>
          </w:rPr>
          <w:fldChar w:fldCharType="end"/>
        </w:r>
      </w:hyperlink>
    </w:p>
    <w:p w14:paraId="58F55FC4"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3" w:history="1">
        <w:r w:rsidR="00987A9F" w:rsidRPr="00987A9F">
          <w:rPr>
            <w:rStyle w:val="Kpr"/>
            <w:rFonts w:ascii="Times New Roman" w:hAnsi="Times New Roman" w:cs="Times New Roman"/>
            <w:noProof/>
            <w:sz w:val="24"/>
            <w:szCs w:val="24"/>
          </w:rPr>
          <w:t>Tablo 36</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A İli Müdahale Etkinliği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_Toc65609903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108</w:t>
        </w:r>
        <w:r w:rsidR="00987A9F" w:rsidRPr="00987A9F">
          <w:rPr>
            <w:rFonts w:ascii="Times New Roman" w:hAnsi="Times New Roman" w:cs="Times New Roman"/>
            <w:noProof/>
            <w:webHidden/>
            <w:sz w:val="24"/>
            <w:szCs w:val="24"/>
          </w:rPr>
          <w:fldChar w:fldCharType="end"/>
        </w:r>
      </w:hyperlink>
    </w:p>
    <w:p w14:paraId="5867C914" w14:textId="22624A08"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4" w:history="1">
        <w:r w:rsidR="00987A9F" w:rsidRPr="00987A9F">
          <w:rPr>
            <w:rStyle w:val="Kpr"/>
            <w:rFonts w:ascii="Times New Roman" w:hAnsi="Times New Roman" w:cs="Times New Roman"/>
            <w:noProof/>
            <w:sz w:val="24"/>
            <w:szCs w:val="24"/>
          </w:rPr>
          <w:t>Tablo 37</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A İli İyileştirme ve Daha İyisini Yapma Faktörü Faktör Gösterge </w:t>
        </w:r>
        <w:r w:rsidR="00987A9F">
          <w:rPr>
            <w:rStyle w:val="Kpr"/>
            <w:rFonts w:ascii="Times New Roman" w:hAnsi="Times New Roman" w:cs="Times New Roman"/>
            <w:bCs/>
            <w:noProof/>
            <w:sz w:val="24"/>
            <w:szCs w:val="24"/>
            <w:shd w:val="clear" w:color="auto" w:fill="FFFFFF"/>
          </w:rPr>
          <w:br/>
        </w:r>
        <w:r w:rsidR="00987A9F" w:rsidRPr="00987A9F">
          <w:rPr>
            <w:rStyle w:val="Kpr"/>
            <w:rFonts w:ascii="Times New Roman" w:hAnsi="Times New Roman" w:cs="Times New Roman"/>
            <w:bCs/>
            <w:noProof/>
            <w:sz w:val="24"/>
            <w:szCs w:val="24"/>
            <w:shd w:val="clear" w:color="auto" w:fill="FFFFFF"/>
          </w:rPr>
          <w:t>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_Toc65609904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109</w:t>
        </w:r>
        <w:r w:rsidR="00987A9F" w:rsidRPr="00987A9F">
          <w:rPr>
            <w:rFonts w:ascii="Times New Roman" w:hAnsi="Times New Roman" w:cs="Times New Roman"/>
            <w:noProof/>
            <w:webHidden/>
            <w:sz w:val="24"/>
            <w:szCs w:val="24"/>
          </w:rPr>
          <w:fldChar w:fldCharType="end"/>
        </w:r>
      </w:hyperlink>
    </w:p>
    <w:p w14:paraId="2099ED2B"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5" w:history="1">
        <w:r w:rsidR="00987A9F" w:rsidRPr="00987A9F">
          <w:rPr>
            <w:rStyle w:val="Kpr"/>
            <w:rFonts w:ascii="Times New Roman" w:hAnsi="Times New Roman" w:cs="Times New Roman"/>
            <w:noProof/>
            <w:sz w:val="24"/>
            <w:szCs w:val="24"/>
          </w:rPr>
          <w:t>Tablo 38</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Organizasyon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_Toc65609905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110</w:t>
        </w:r>
        <w:r w:rsidR="00987A9F" w:rsidRPr="00987A9F">
          <w:rPr>
            <w:rFonts w:ascii="Times New Roman" w:hAnsi="Times New Roman" w:cs="Times New Roman"/>
            <w:noProof/>
            <w:webHidden/>
            <w:sz w:val="24"/>
            <w:szCs w:val="24"/>
          </w:rPr>
          <w:fldChar w:fldCharType="end"/>
        </w:r>
      </w:hyperlink>
    </w:p>
    <w:p w14:paraId="4C2C497C"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6" w:history="1">
        <w:r w:rsidR="00987A9F" w:rsidRPr="00987A9F">
          <w:rPr>
            <w:rStyle w:val="Kpr"/>
            <w:rFonts w:ascii="Times New Roman" w:hAnsi="Times New Roman" w:cs="Times New Roman"/>
            <w:noProof/>
            <w:sz w:val="24"/>
            <w:szCs w:val="24"/>
          </w:rPr>
          <w:t>Tablo 39</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Senaryo Planlaması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_Toc65609906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111</w:t>
        </w:r>
        <w:r w:rsidR="00987A9F" w:rsidRPr="00987A9F">
          <w:rPr>
            <w:rFonts w:ascii="Times New Roman" w:hAnsi="Times New Roman" w:cs="Times New Roman"/>
            <w:noProof/>
            <w:webHidden/>
            <w:sz w:val="24"/>
            <w:szCs w:val="24"/>
          </w:rPr>
          <w:fldChar w:fldCharType="end"/>
        </w:r>
      </w:hyperlink>
    </w:p>
    <w:p w14:paraId="5A0C0318"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7" w:history="1">
        <w:r w:rsidR="00987A9F" w:rsidRPr="00987A9F">
          <w:rPr>
            <w:rStyle w:val="Kpr"/>
            <w:rFonts w:ascii="Times New Roman" w:hAnsi="Times New Roman" w:cs="Times New Roman"/>
            <w:noProof/>
            <w:sz w:val="24"/>
            <w:szCs w:val="24"/>
          </w:rPr>
          <w:t>Tablo 40</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Finansal Kapasite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_Toc65609907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112</w:t>
        </w:r>
        <w:r w:rsidR="00987A9F" w:rsidRPr="00987A9F">
          <w:rPr>
            <w:rFonts w:ascii="Times New Roman" w:hAnsi="Times New Roman" w:cs="Times New Roman"/>
            <w:noProof/>
            <w:webHidden/>
            <w:sz w:val="24"/>
            <w:szCs w:val="24"/>
          </w:rPr>
          <w:fldChar w:fldCharType="end"/>
        </w:r>
      </w:hyperlink>
    </w:p>
    <w:p w14:paraId="19DFA2E3"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8" w:history="1">
        <w:r w:rsidR="00987A9F" w:rsidRPr="00987A9F">
          <w:rPr>
            <w:rStyle w:val="Kpr"/>
            <w:rFonts w:ascii="Times New Roman" w:hAnsi="Times New Roman" w:cs="Times New Roman"/>
            <w:noProof/>
            <w:sz w:val="24"/>
            <w:szCs w:val="24"/>
          </w:rPr>
          <w:t>Tablo 41</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Kentsel Gelişim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_Toc65609908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113</w:t>
        </w:r>
        <w:r w:rsidR="00987A9F" w:rsidRPr="00987A9F">
          <w:rPr>
            <w:rFonts w:ascii="Times New Roman" w:hAnsi="Times New Roman" w:cs="Times New Roman"/>
            <w:noProof/>
            <w:webHidden/>
            <w:sz w:val="24"/>
            <w:szCs w:val="24"/>
          </w:rPr>
          <w:fldChar w:fldCharType="end"/>
        </w:r>
      </w:hyperlink>
    </w:p>
    <w:p w14:paraId="337898E9"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09" w:history="1">
        <w:r w:rsidR="00987A9F" w:rsidRPr="00987A9F">
          <w:rPr>
            <w:rStyle w:val="Kpr"/>
            <w:rFonts w:ascii="Times New Roman" w:hAnsi="Times New Roman" w:cs="Times New Roman"/>
            <w:noProof/>
            <w:sz w:val="24"/>
            <w:szCs w:val="24"/>
          </w:rPr>
          <w:t>Tablo 42</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Doğal Yapılı Çevre Sağlığı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_Toc65609909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114</w:t>
        </w:r>
        <w:r w:rsidR="00987A9F" w:rsidRPr="00987A9F">
          <w:rPr>
            <w:rFonts w:ascii="Times New Roman" w:hAnsi="Times New Roman" w:cs="Times New Roman"/>
            <w:noProof/>
            <w:webHidden/>
            <w:sz w:val="24"/>
            <w:szCs w:val="24"/>
          </w:rPr>
          <w:fldChar w:fldCharType="end"/>
        </w:r>
      </w:hyperlink>
    </w:p>
    <w:p w14:paraId="348EF032"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0" w:history="1">
        <w:r w:rsidR="00987A9F" w:rsidRPr="00987A9F">
          <w:rPr>
            <w:rStyle w:val="Kpr"/>
            <w:rFonts w:ascii="Times New Roman" w:hAnsi="Times New Roman" w:cs="Times New Roman"/>
            <w:noProof/>
            <w:sz w:val="24"/>
            <w:szCs w:val="24"/>
          </w:rPr>
          <w:t>Tablo 43</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Kurumsal Kapasite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_Toc65609910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115</w:t>
        </w:r>
        <w:r w:rsidR="00987A9F" w:rsidRPr="00987A9F">
          <w:rPr>
            <w:rFonts w:ascii="Times New Roman" w:hAnsi="Times New Roman" w:cs="Times New Roman"/>
            <w:noProof/>
            <w:webHidden/>
            <w:sz w:val="24"/>
            <w:szCs w:val="24"/>
          </w:rPr>
          <w:fldChar w:fldCharType="end"/>
        </w:r>
      </w:hyperlink>
    </w:p>
    <w:p w14:paraId="6AA187ED"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1" w:history="1">
        <w:r w:rsidR="00987A9F" w:rsidRPr="00987A9F">
          <w:rPr>
            <w:rStyle w:val="Kpr"/>
            <w:rFonts w:ascii="Times New Roman" w:hAnsi="Times New Roman" w:cs="Times New Roman"/>
            <w:noProof/>
            <w:sz w:val="24"/>
            <w:szCs w:val="24"/>
          </w:rPr>
          <w:t>Tablo 44</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Toplumsal Kapasite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_Toc65609911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116</w:t>
        </w:r>
        <w:r w:rsidR="00987A9F" w:rsidRPr="00987A9F">
          <w:rPr>
            <w:rFonts w:ascii="Times New Roman" w:hAnsi="Times New Roman" w:cs="Times New Roman"/>
            <w:noProof/>
            <w:webHidden/>
            <w:sz w:val="24"/>
            <w:szCs w:val="24"/>
          </w:rPr>
          <w:fldChar w:fldCharType="end"/>
        </w:r>
      </w:hyperlink>
    </w:p>
    <w:p w14:paraId="51E8802A"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2" w:history="1">
        <w:r w:rsidR="00987A9F" w:rsidRPr="00987A9F">
          <w:rPr>
            <w:rStyle w:val="Kpr"/>
            <w:rFonts w:ascii="Times New Roman" w:hAnsi="Times New Roman" w:cs="Times New Roman"/>
            <w:noProof/>
            <w:sz w:val="24"/>
            <w:szCs w:val="24"/>
          </w:rPr>
          <w:t>Tablo 45</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Yapılı çevre/ Altyapı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_Toc65609912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117</w:t>
        </w:r>
        <w:r w:rsidR="00987A9F" w:rsidRPr="00987A9F">
          <w:rPr>
            <w:rFonts w:ascii="Times New Roman" w:hAnsi="Times New Roman" w:cs="Times New Roman"/>
            <w:noProof/>
            <w:webHidden/>
            <w:sz w:val="24"/>
            <w:szCs w:val="24"/>
          </w:rPr>
          <w:fldChar w:fldCharType="end"/>
        </w:r>
      </w:hyperlink>
    </w:p>
    <w:p w14:paraId="5F89A8C4"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3" w:history="1">
        <w:r w:rsidR="00987A9F" w:rsidRPr="00987A9F">
          <w:rPr>
            <w:rStyle w:val="Kpr"/>
            <w:rFonts w:ascii="Times New Roman" w:hAnsi="Times New Roman" w:cs="Times New Roman"/>
            <w:noProof/>
            <w:sz w:val="24"/>
            <w:szCs w:val="24"/>
          </w:rPr>
          <w:t>Tablo 46</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Müdahale Etkinliği Faktörü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_Toc65609913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118</w:t>
        </w:r>
        <w:r w:rsidR="00987A9F" w:rsidRPr="00987A9F">
          <w:rPr>
            <w:rFonts w:ascii="Times New Roman" w:hAnsi="Times New Roman" w:cs="Times New Roman"/>
            <w:noProof/>
            <w:webHidden/>
            <w:sz w:val="24"/>
            <w:szCs w:val="24"/>
          </w:rPr>
          <w:fldChar w:fldCharType="end"/>
        </w:r>
      </w:hyperlink>
    </w:p>
    <w:p w14:paraId="3F1C5B6B"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4" w:history="1">
        <w:r w:rsidR="00987A9F" w:rsidRPr="00987A9F">
          <w:rPr>
            <w:rStyle w:val="Kpr"/>
            <w:rFonts w:ascii="Times New Roman" w:hAnsi="Times New Roman" w:cs="Times New Roman"/>
            <w:noProof/>
            <w:sz w:val="24"/>
            <w:szCs w:val="24"/>
          </w:rPr>
          <w:t>Tablo 47</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B İli İyileştirme ve Daha İyisini Yapma Faktör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_Toc65609914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119</w:t>
        </w:r>
        <w:r w:rsidR="00987A9F" w:rsidRPr="00987A9F">
          <w:rPr>
            <w:rFonts w:ascii="Times New Roman" w:hAnsi="Times New Roman" w:cs="Times New Roman"/>
            <w:noProof/>
            <w:webHidden/>
            <w:sz w:val="24"/>
            <w:szCs w:val="24"/>
          </w:rPr>
          <w:fldChar w:fldCharType="end"/>
        </w:r>
      </w:hyperlink>
    </w:p>
    <w:p w14:paraId="3DEBE725" w14:textId="6301B281"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5" w:history="1">
        <w:r w:rsidR="00987A9F" w:rsidRPr="00987A9F">
          <w:rPr>
            <w:rStyle w:val="Kpr"/>
            <w:rFonts w:ascii="Times New Roman" w:hAnsi="Times New Roman" w:cs="Times New Roman"/>
            <w:noProof/>
            <w:sz w:val="24"/>
            <w:szCs w:val="24"/>
          </w:rPr>
          <w:t>Tablo 48</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Organiz</w:t>
        </w:r>
        <w:r w:rsidR="004A2B7B">
          <w:rPr>
            <w:rStyle w:val="Kpr"/>
            <w:rFonts w:ascii="Times New Roman" w:eastAsia="Times New Roman" w:hAnsi="Times New Roman" w:cs="Times New Roman"/>
            <w:noProof/>
            <w:sz w:val="24"/>
            <w:szCs w:val="24"/>
            <w:lang w:eastAsia="tr-TR"/>
          </w:rPr>
          <w:t>asyon</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1</w:t>
        </w:r>
        <w:r w:rsidR="00987A9F" w:rsidRPr="00987A9F">
          <w:rPr>
            <w:rStyle w:val="Kpr"/>
            <w:rFonts w:ascii="Times New Roman" w:eastAsia="Times New Roman" w:hAnsi="Times New Roman" w:cs="Times New Roman"/>
            <w:noProof/>
            <w:sz w:val="24"/>
            <w:szCs w:val="24"/>
            <w:lang w:eastAsia="tr-TR"/>
          </w:rPr>
          <w:t>)</w:t>
        </w:r>
        <w:r w:rsidR="00987A9F" w:rsidRPr="00987A9F">
          <w:rPr>
            <w:rStyle w:val="Kpr"/>
            <w:rFonts w:ascii="Times New Roman" w:hAnsi="Times New Roman" w:cs="Times New Roman"/>
            <w:bCs/>
            <w:noProof/>
            <w:sz w:val="24"/>
            <w:szCs w:val="24"/>
            <w:shd w:val="clear" w:color="auto" w:fill="FFFFFF"/>
          </w:rPr>
          <w:t xml:space="preserve"> 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_Toc65609915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120</w:t>
        </w:r>
        <w:r w:rsidR="00987A9F" w:rsidRPr="00987A9F">
          <w:rPr>
            <w:rFonts w:ascii="Times New Roman" w:hAnsi="Times New Roman" w:cs="Times New Roman"/>
            <w:noProof/>
            <w:webHidden/>
            <w:sz w:val="24"/>
            <w:szCs w:val="24"/>
          </w:rPr>
          <w:fldChar w:fldCharType="end"/>
        </w:r>
      </w:hyperlink>
    </w:p>
    <w:p w14:paraId="1E0F5707"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6" w:history="1">
        <w:r w:rsidR="00987A9F" w:rsidRPr="00987A9F">
          <w:rPr>
            <w:rStyle w:val="Kpr"/>
            <w:rFonts w:ascii="Times New Roman" w:hAnsi="Times New Roman" w:cs="Times New Roman"/>
            <w:noProof/>
            <w:sz w:val="24"/>
            <w:szCs w:val="24"/>
          </w:rPr>
          <w:t>Tablo 49</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Senaryo Planlaması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2</w:t>
        </w:r>
        <w:r w:rsidR="00987A9F" w:rsidRPr="00987A9F">
          <w:rPr>
            <w:rStyle w:val="Kpr"/>
            <w:rFonts w:ascii="Times New Roman" w:eastAsia="Times New Roman" w:hAnsi="Times New Roman" w:cs="Times New Roman"/>
            <w:noProof/>
            <w:sz w:val="24"/>
            <w:szCs w:val="24"/>
            <w:lang w:eastAsia="tr-TR"/>
          </w:rPr>
          <w:t>)</w:t>
        </w:r>
        <w:r w:rsidR="00987A9F" w:rsidRPr="00987A9F">
          <w:rPr>
            <w:rStyle w:val="Kpr"/>
            <w:rFonts w:ascii="Times New Roman" w:hAnsi="Times New Roman" w:cs="Times New Roman"/>
            <w:bCs/>
            <w:noProof/>
            <w:sz w:val="24"/>
            <w:szCs w:val="24"/>
            <w:shd w:val="clear" w:color="auto" w:fill="FFFFFF"/>
          </w:rPr>
          <w:t xml:space="preserve"> 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_Toc65609916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122</w:t>
        </w:r>
        <w:r w:rsidR="00987A9F" w:rsidRPr="00987A9F">
          <w:rPr>
            <w:rFonts w:ascii="Times New Roman" w:hAnsi="Times New Roman" w:cs="Times New Roman"/>
            <w:noProof/>
            <w:webHidden/>
            <w:sz w:val="24"/>
            <w:szCs w:val="24"/>
          </w:rPr>
          <w:fldChar w:fldCharType="end"/>
        </w:r>
      </w:hyperlink>
    </w:p>
    <w:p w14:paraId="4D8A6030"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7" w:history="1">
        <w:r w:rsidR="00987A9F" w:rsidRPr="00987A9F">
          <w:rPr>
            <w:rStyle w:val="Kpr"/>
            <w:rFonts w:ascii="Times New Roman" w:hAnsi="Times New Roman" w:cs="Times New Roman"/>
            <w:noProof/>
            <w:sz w:val="24"/>
            <w:szCs w:val="24"/>
          </w:rPr>
          <w:t>Tablo 50</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Finansal Kapasite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3</w:t>
        </w:r>
        <w:r w:rsidR="00987A9F" w:rsidRPr="00987A9F">
          <w:rPr>
            <w:rStyle w:val="Kpr"/>
            <w:rFonts w:ascii="Times New Roman" w:eastAsia="Times New Roman" w:hAnsi="Times New Roman" w:cs="Times New Roman"/>
            <w:noProof/>
            <w:sz w:val="24"/>
            <w:szCs w:val="24"/>
            <w:lang w:eastAsia="tr-TR"/>
          </w:rPr>
          <w:t>)</w:t>
        </w:r>
        <w:r w:rsidR="00987A9F" w:rsidRPr="00987A9F">
          <w:rPr>
            <w:rStyle w:val="Kpr"/>
            <w:rFonts w:ascii="Times New Roman" w:hAnsi="Times New Roman" w:cs="Times New Roman"/>
            <w:bCs/>
            <w:noProof/>
            <w:sz w:val="24"/>
            <w:szCs w:val="24"/>
            <w:shd w:val="clear" w:color="auto" w:fill="FFFFFF"/>
          </w:rPr>
          <w:t xml:space="preserve"> 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_Toc65609917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123</w:t>
        </w:r>
        <w:r w:rsidR="00987A9F" w:rsidRPr="00987A9F">
          <w:rPr>
            <w:rFonts w:ascii="Times New Roman" w:hAnsi="Times New Roman" w:cs="Times New Roman"/>
            <w:noProof/>
            <w:webHidden/>
            <w:sz w:val="24"/>
            <w:szCs w:val="24"/>
          </w:rPr>
          <w:fldChar w:fldCharType="end"/>
        </w:r>
      </w:hyperlink>
    </w:p>
    <w:p w14:paraId="5098F790"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8" w:history="1">
        <w:r w:rsidR="00987A9F" w:rsidRPr="00987A9F">
          <w:rPr>
            <w:rStyle w:val="Kpr"/>
            <w:rFonts w:ascii="Times New Roman" w:hAnsi="Times New Roman" w:cs="Times New Roman"/>
            <w:noProof/>
            <w:sz w:val="24"/>
            <w:szCs w:val="24"/>
          </w:rPr>
          <w:t>Tablo 51</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Kentsel Gelişim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4</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hAnsi="Times New Roman" w:cs="Times New Roman"/>
            <w:bCs/>
            <w:noProof/>
            <w:sz w:val="24"/>
            <w:szCs w:val="24"/>
            <w:shd w:val="clear" w:color="auto" w:fill="FFFFFF"/>
          </w:rPr>
          <w:t>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_Toc65609918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125</w:t>
        </w:r>
        <w:r w:rsidR="00987A9F" w:rsidRPr="00987A9F">
          <w:rPr>
            <w:rFonts w:ascii="Times New Roman" w:hAnsi="Times New Roman" w:cs="Times New Roman"/>
            <w:noProof/>
            <w:webHidden/>
            <w:sz w:val="24"/>
            <w:szCs w:val="24"/>
          </w:rPr>
          <w:fldChar w:fldCharType="end"/>
        </w:r>
      </w:hyperlink>
    </w:p>
    <w:p w14:paraId="175E3F42"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19" w:history="1">
        <w:r w:rsidR="00987A9F" w:rsidRPr="00987A9F">
          <w:rPr>
            <w:rStyle w:val="Kpr"/>
            <w:rFonts w:ascii="Times New Roman" w:hAnsi="Times New Roman" w:cs="Times New Roman"/>
            <w:noProof/>
            <w:spacing w:val="-8"/>
            <w:sz w:val="24"/>
            <w:szCs w:val="24"/>
          </w:rPr>
          <w:t>Tablo 52</w:t>
        </w:r>
        <w:r w:rsidR="00987A9F" w:rsidRPr="00987A9F">
          <w:rPr>
            <w:rStyle w:val="Kpr"/>
            <w:rFonts w:ascii="Times New Roman" w:hAnsi="Times New Roman" w:cs="Times New Roman"/>
            <w:noProof/>
            <w:spacing w:val="-8"/>
            <w:sz w:val="24"/>
            <w:szCs w:val="24"/>
            <w:shd w:val="clear" w:color="auto" w:fill="FFFFFF"/>
          </w:rPr>
          <w:t xml:space="preserve">. </w:t>
        </w:r>
        <w:r w:rsidR="00987A9F" w:rsidRPr="00987A9F">
          <w:rPr>
            <w:rStyle w:val="Kpr"/>
            <w:rFonts w:ascii="Times New Roman" w:hAnsi="Times New Roman" w:cs="Times New Roman"/>
            <w:bCs/>
            <w:noProof/>
            <w:spacing w:val="-8"/>
            <w:sz w:val="24"/>
            <w:szCs w:val="24"/>
            <w:shd w:val="clear" w:color="auto" w:fill="FFFFFF"/>
          </w:rPr>
          <w:t xml:space="preserve"> Karşılaştırmalı </w:t>
        </w:r>
        <w:r w:rsidR="00987A9F" w:rsidRPr="00987A9F">
          <w:rPr>
            <w:rStyle w:val="Kpr"/>
            <w:rFonts w:ascii="Times New Roman" w:eastAsia="Times New Roman" w:hAnsi="Times New Roman" w:cs="Times New Roman"/>
            <w:noProof/>
            <w:spacing w:val="-8"/>
            <w:sz w:val="24"/>
            <w:szCs w:val="24"/>
            <w:lang w:eastAsia="tr-TR"/>
          </w:rPr>
          <w:t>Doğal ve Yapılı Çevre Sağlığı (</w:t>
        </w:r>
        <w:r w:rsidR="00987A9F" w:rsidRPr="00987A9F">
          <w:rPr>
            <w:rStyle w:val="Kpr"/>
            <w:rFonts w:ascii="Times New Roman" w:hAnsi="Times New Roman" w:cs="Times New Roman"/>
            <w:noProof/>
            <w:spacing w:val="-8"/>
            <w:sz w:val="24"/>
            <w:szCs w:val="24"/>
          </w:rPr>
          <w:t>X</w:t>
        </w:r>
        <w:r w:rsidR="00987A9F" w:rsidRPr="00987A9F">
          <w:rPr>
            <w:rStyle w:val="Kpr"/>
            <w:rFonts w:ascii="Times New Roman" w:hAnsi="Times New Roman" w:cs="Times New Roman"/>
            <w:noProof/>
            <w:spacing w:val="-8"/>
            <w:sz w:val="24"/>
            <w:szCs w:val="24"/>
            <w:vertAlign w:val="subscript"/>
          </w:rPr>
          <w:t>5</w:t>
        </w:r>
        <w:r w:rsidR="00987A9F" w:rsidRPr="00987A9F">
          <w:rPr>
            <w:rStyle w:val="Kpr"/>
            <w:rFonts w:ascii="Times New Roman" w:eastAsia="Times New Roman" w:hAnsi="Times New Roman" w:cs="Times New Roman"/>
            <w:noProof/>
            <w:spacing w:val="-8"/>
            <w:sz w:val="24"/>
            <w:szCs w:val="24"/>
            <w:lang w:eastAsia="tr-TR"/>
          </w:rPr>
          <w:t xml:space="preserve">) </w:t>
        </w:r>
        <w:r w:rsidR="00987A9F" w:rsidRPr="00987A9F">
          <w:rPr>
            <w:rStyle w:val="Kpr"/>
            <w:rFonts w:ascii="Times New Roman" w:hAnsi="Times New Roman" w:cs="Times New Roman"/>
            <w:bCs/>
            <w:noProof/>
            <w:spacing w:val="-8"/>
            <w:sz w:val="24"/>
            <w:szCs w:val="24"/>
            <w:shd w:val="clear" w:color="auto" w:fill="FFFFFF"/>
          </w:rPr>
          <w:t>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_Toc65609919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125</w:t>
        </w:r>
        <w:r w:rsidR="00987A9F" w:rsidRPr="00987A9F">
          <w:rPr>
            <w:rFonts w:ascii="Times New Roman" w:hAnsi="Times New Roman" w:cs="Times New Roman"/>
            <w:noProof/>
            <w:webHidden/>
            <w:sz w:val="24"/>
            <w:szCs w:val="24"/>
          </w:rPr>
          <w:fldChar w:fldCharType="end"/>
        </w:r>
      </w:hyperlink>
    </w:p>
    <w:p w14:paraId="15AD88B1"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0" w:history="1">
        <w:r w:rsidR="00987A9F" w:rsidRPr="00987A9F">
          <w:rPr>
            <w:rStyle w:val="Kpr"/>
            <w:rFonts w:ascii="Times New Roman" w:hAnsi="Times New Roman" w:cs="Times New Roman"/>
            <w:noProof/>
            <w:sz w:val="24"/>
            <w:szCs w:val="24"/>
          </w:rPr>
          <w:t>Tablo 53</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Kurumsal Kapasite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6</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hAnsi="Times New Roman" w:cs="Times New Roman"/>
            <w:bCs/>
            <w:noProof/>
            <w:sz w:val="24"/>
            <w:szCs w:val="24"/>
            <w:shd w:val="clear" w:color="auto" w:fill="FFFFFF"/>
          </w:rPr>
          <w:t>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_Toc65609920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126</w:t>
        </w:r>
        <w:r w:rsidR="00987A9F" w:rsidRPr="00987A9F">
          <w:rPr>
            <w:rFonts w:ascii="Times New Roman" w:hAnsi="Times New Roman" w:cs="Times New Roman"/>
            <w:noProof/>
            <w:webHidden/>
            <w:sz w:val="24"/>
            <w:szCs w:val="24"/>
          </w:rPr>
          <w:fldChar w:fldCharType="end"/>
        </w:r>
      </w:hyperlink>
    </w:p>
    <w:p w14:paraId="3D61AD3E"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1" w:history="1">
        <w:r w:rsidR="00987A9F" w:rsidRPr="00987A9F">
          <w:rPr>
            <w:rStyle w:val="Kpr"/>
            <w:rFonts w:ascii="Times New Roman" w:hAnsi="Times New Roman" w:cs="Times New Roman"/>
            <w:noProof/>
            <w:sz w:val="24"/>
            <w:szCs w:val="24"/>
          </w:rPr>
          <w:t>Tablo 54</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Toplumsal Kapasite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7</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hAnsi="Times New Roman" w:cs="Times New Roman"/>
            <w:bCs/>
            <w:noProof/>
            <w:sz w:val="24"/>
            <w:szCs w:val="24"/>
            <w:shd w:val="clear" w:color="auto" w:fill="FFFFFF"/>
          </w:rPr>
          <w:t>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_Toc65609921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127</w:t>
        </w:r>
        <w:r w:rsidR="00987A9F" w:rsidRPr="00987A9F">
          <w:rPr>
            <w:rFonts w:ascii="Times New Roman" w:hAnsi="Times New Roman" w:cs="Times New Roman"/>
            <w:noProof/>
            <w:webHidden/>
            <w:sz w:val="24"/>
            <w:szCs w:val="24"/>
          </w:rPr>
          <w:fldChar w:fldCharType="end"/>
        </w:r>
      </w:hyperlink>
    </w:p>
    <w:p w14:paraId="673FED2D" w14:textId="414EBEC5"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2" w:history="1">
        <w:r w:rsidR="00987A9F" w:rsidRPr="00987A9F">
          <w:rPr>
            <w:rStyle w:val="Kpr"/>
            <w:rFonts w:ascii="Times New Roman" w:hAnsi="Times New Roman" w:cs="Times New Roman"/>
            <w:noProof/>
            <w:spacing w:val="-8"/>
            <w:sz w:val="24"/>
            <w:szCs w:val="24"/>
          </w:rPr>
          <w:t>Tablo 55</w:t>
        </w:r>
        <w:r w:rsidR="00987A9F" w:rsidRPr="00987A9F">
          <w:rPr>
            <w:rStyle w:val="Kpr"/>
            <w:rFonts w:ascii="Times New Roman" w:hAnsi="Times New Roman" w:cs="Times New Roman"/>
            <w:noProof/>
            <w:spacing w:val="-8"/>
            <w:sz w:val="24"/>
            <w:szCs w:val="24"/>
            <w:shd w:val="clear" w:color="auto" w:fill="FFFFFF"/>
          </w:rPr>
          <w:t xml:space="preserve">. </w:t>
        </w:r>
        <w:r w:rsidR="00987A9F" w:rsidRPr="00987A9F">
          <w:rPr>
            <w:rStyle w:val="Kpr"/>
            <w:rFonts w:ascii="Times New Roman" w:hAnsi="Times New Roman" w:cs="Times New Roman"/>
            <w:bCs/>
            <w:noProof/>
            <w:spacing w:val="-8"/>
            <w:sz w:val="24"/>
            <w:szCs w:val="24"/>
            <w:shd w:val="clear" w:color="auto" w:fill="FFFFFF"/>
          </w:rPr>
          <w:t xml:space="preserve"> Karşılaştırmalı </w:t>
        </w:r>
        <w:r w:rsidR="000378D8">
          <w:rPr>
            <w:rStyle w:val="Kpr"/>
            <w:rFonts w:ascii="Times New Roman" w:eastAsia="Times New Roman" w:hAnsi="Times New Roman" w:cs="Times New Roman"/>
            <w:noProof/>
            <w:spacing w:val="-8"/>
            <w:sz w:val="24"/>
            <w:szCs w:val="24"/>
            <w:lang w:eastAsia="tr-TR"/>
          </w:rPr>
          <w:t xml:space="preserve">Yapılı Çevre ve </w:t>
        </w:r>
        <w:r w:rsidR="00987A9F" w:rsidRPr="00987A9F">
          <w:rPr>
            <w:rStyle w:val="Kpr"/>
            <w:rFonts w:ascii="Times New Roman" w:eastAsia="Times New Roman" w:hAnsi="Times New Roman" w:cs="Times New Roman"/>
            <w:noProof/>
            <w:spacing w:val="-8"/>
            <w:sz w:val="24"/>
            <w:szCs w:val="24"/>
            <w:lang w:eastAsia="tr-TR"/>
          </w:rPr>
          <w:t>Alt Yapı (</w:t>
        </w:r>
        <w:r w:rsidR="00987A9F" w:rsidRPr="00987A9F">
          <w:rPr>
            <w:rStyle w:val="Kpr"/>
            <w:rFonts w:ascii="Times New Roman" w:hAnsi="Times New Roman" w:cs="Times New Roman"/>
            <w:noProof/>
            <w:spacing w:val="-8"/>
            <w:sz w:val="24"/>
            <w:szCs w:val="24"/>
          </w:rPr>
          <w:t>X</w:t>
        </w:r>
        <w:r w:rsidR="00987A9F" w:rsidRPr="00987A9F">
          <w:rPr>
            <w:rStyle w:val="Kpr"/>
            <w:rFonts w:ascii="Times New Roman" w:hAnsi="Times New Roman" w:cs="Times New Roman"/>
            <w:noProof/>
            <w:spacing w:val="-8"/>
            <w:sz w:val="24"/>
            <w:szCs w:val="24"/>
            <w:vertAlign w:val="subscript"/>
          </w:rPr>
          <w:t>8</w:t>
        </w:r>
        <w:r w:rsidR="00987A9F" w:rsidRPr="00987A9F">
          <w:rPr>
            <w:rStyle w:val="Kpr"/>
            <w:rFonts w:ascii="Times New Roman" w:eastAsia="Times New Roman" w:hAnsi="Times New Roman" w:cs="Times New Roman"/>
            <w:noProof/>
            <w:spacing w:val="-8"/>
            <w:sz w:val="24"/>
            <w:szCs w:val="24"/>
            <w:lang w:eastAsia="tr-TR"/>
          </w:rPr>
          <w:t>)</w:t>
        </w:r>
        <w:r w:rsidR="00987A9F" w:rsidRPr="00987A9F">
          <w:rPr>
            <w:rStyle w:val="Kpr"/>
            <w:rFonts w:ascii="Times New Roman" w:hAnsi="Times New Roman" w:cs="Times New Roman"/>
            <w:bCs/>
            <w:noProof/>
            <w:spacing w:val="-8"/>
            <w:sz w:val="24"/>
            <w:szCs w:val="24"/>
            <w:shd w:val="clear" w:color="auto" w:fill="FFFFFF"/>
          </w:rPr>
          <w:t>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_Toc65609922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128</w:t>
        </w:r>
        <w:r w:rsidR="00987A9F" w:rsidRPr="00987A9F">
          <w:rPr>
            <w:rFonts w:ascii="Times New Roman" w:hAnsi="Times New Roman" w:cs="Times New Roman"/>
            <w:noProof/>
            <w:webHidden/>
            <w:sz w:val="24"/>
            <w:szCs w:val="24"/>
          </w:rPr>
          <w:fldChar w:fldCharType="end"/>
        </w:r>
      </w:hyperlink>
    </w:p>
    <w:p w14:paraId="1A7AC665"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3" w:history="1">
        <w:r w:rsidR="00987A9F" w:rsidRPr="00987A9F">
          <w:rPr>
            <w:rStyle w:val="Kpr"/>
            <w:rFonts w:ascii="Times New Roman" w:hAnsi="Times New Roman" w:cs="Times New Roman"/>
            <w:noProof/>
            <w:sz w:val="24"/>
            <w:szCs w:val="24"/>
          </w:rPr>
          <w:t>Tablo 56</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w:t>
        </w:r>
        <w:r w:rsidR="00987A9F" w:rsidRPr="00987A9F">
          <w:rPr>
            <w:rStyle w:val="Kpr"/>
            <w:rFonts w:ascii="Times New Roman" w:eastAsia="Times New Roman" w:hAnsi="Times New Roman" w:cs="Times New Roman"/>
            <w:noProof/>
            <w:sz w:val="24"/>
            <w:szCs w:val="24"/>
            <w:lang w:eastAsia="tr-TR"/>
          </w:rPr>
          <w:t>Müdahale Etkinliği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9</w:t>
        </w:r>
        <w:r w:rsidR="00987A9F" w:rsidRPr="00987A9F">
          <w:rPr>
            <w:rStyle w:val="Kpr"/>
            <w:rFonts w:ascii="Times New Roman" w:eastAsia="Times New Roman" w:hAnsi="Times New Roman" w:cs="Times New Roman"/>
            <w:noProof/>
            <w:sz w:val="24"/>
            <w:szCs w:val="24"/>
            <w:lang w:eastAsia="tr-TR"/>
          </w:rPr>
          <w:t xml:space="preserve">) </w:t>
        </w:r>
        <w:r w:rsidR="00987A9F" w:rsidRPr="00987A9F">
          <w:rPr>
            <w:rStyle w:val="Kpr"/>
            <w:rFonts w:ascii="Times New Roman" w:hAnsi="Times New Roman" w:cs="Times New Roman"/>
            <w:bCs/>
            <w:noProof/>
            <w:sz w:val="24"/>
            <w:szCs w:val="24"/>
            <w:shd w:val="clear" w:color="auto" w:fill="FFFFFF"/>
          </w:rPr>
          <w:t>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_Toc65609923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129</w:t>
        </w:r>
        <w:r w:rsidR="00987A9F" w:rsidRPr="00987A9F">
          <w:rPr>
            <w:rFonts w:ascii="Times New Roman" w:hAnsi="Times New Roman" w:cs="Times New Roman"/>
            <w:noProof/>
            <w:webHidden/>
            <w:sz w:val="24"/>
            <w:szCs w:val="24"/>
          </w:rPr>
          <w:fldChar w:fldCharType="end"/>
        </w:r>
      </w:hyperlink>
    </w:p>
    <w:p w14:paraId="7319CB82" w14:textId="2FBED891"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4" w:history="1">
        <w:r w:rsidR="00987A9F" w:rsidRPr="00987A9F">
          <w:rPr>
            <w:rStyle w:val="Kpr"/>
            <w:rFonts w:ascii="Times New Roman" w:hAnsi="Times New Roman" w:cs="Times New Roman"/>
            <w:noProof/>
            <w:sz w:val="24"/>
            <w:szCs w:val="24"/>
          </w:rPr>
          <w:t>Tablo 57</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İyileştirme ve </w:t>
        </w:r>
        <w:r w:rsidR="00987A9F" w:rsidRPr="00987A9F">
          <w:rPr>
            <w:rStyle w:val="Kpr"/>
            <w:rFonts w:ascii="Times New Roman" w:eastAsia="Times New Roman" w:hAnsi="Times New Roman" w:cs="Times New Roman"/>
            <w:noProof/>
            <w:sz w:val="24"/>
            <w:szCs w:val="24"/>
            <w:lang w:eastAsia="tr-TR"/>
          </w:rPr>
          <w:t>Daha İyisini Yapma (</w:t>
        </w:r>
        <w:r w:rsidR="00987A9F" w:rsidRPr="00987A9F">
          <w:rPr>
            <w:rStyle w:val="Kpr"/>
            <w:rFonts w:ascii="Times New Roman" w:hAnsi="Times New Roman" w:cs="Times New Roman"/>
            <w:noProof/>
            <w:sz w:val="24"/>
            <w:szCs w:val="24"/>
          </w:rPr>
          <w:t>X</w:t>
        </w:r>
        <w:r w:rsidR="00987A9F" w:rsidRPr="00987A9F">
          <w:rPr>
            <w:rStyle w:val="Kpr"/>
            <w:rFonts w:ascii="Times New Roman" w:hAnsi="Times New Roman" w:cs="Times New Roman"/>
            <w:noProof/>
            <w:sz w:val="24"/>
            <w:szCs w:val="24"/>
            <w:vertAlign w:val="subscript"/>
          </w:rPr>
          <w:t>10</w:t>
        </w:r>
        <w:r w:rsidR="00987A9F" w:rsidRPr="00987A9F">
          <w:rPr>
            <w:rStyle w:val="Kpr"/>
            <w:rFonts w:ascii="Times New Roman" w:eastAsia="Times New Roman" w:hAnsi="Times New Roman" w:cs="Times New Roman"/>
            <w:noProof/>
            <w:sz w:val="24"/>
            <w:szCs w:val="24"/>
            <w:lang w:eastAsia="tr-TR"/>
          </w:rPr>
          <w:t>)</w:t>
        </w:r>
        <w:r w:rsidR="00987A9F" w:rsidRPr="00987A9F">
          <w:rPr>
            <w:rStyle w:val="Kpr"/>
            <w:rFonts w:ascii="Times New Roman" w:hAnsi="Times New Roman" w:cs="Times New Roman"/>
            <w:bCs/>
            <w:noProof/>
            <w:sz w:val="24"/>
            <w:szCs w:val="24"/>
            <w:shd w:val="clear" w:color="auto" w:fill="FFFFFF"/>
          </w:rPr>
          <w:t xml:space="preserve">Faktörü </w:t>
        </w:r>
        <w:r w:rsidR="00987A9F">
          <w:rPr>
            <w:rStyle w:val="Kpr"/>
            <w:rFonts w:ascii="Times New Roman" w:hAnsi="Times New Roman" w:cs="Times New Roman"/>
            <w:bCs/>
            <w:noProof/>
            <w:sz w:val="24"/>
            <w:szCs w:val="24"/>
            <w:shd w:val="clear" w:color="auto" w:fill="FFFFFF"/>
          </w:rPr>
          <w:br/>
        </w:r>
        <w:r w:rsidR="00987A9F" w:rsidRPr="00987A9F">
          <w:rPr>
            <w:rStyle w:val="Kpr"/>
            <w:rFonts w:ascii="Times New Roman" w:hAnsi="Times New Roman" w:cs="Times New Roman"/>
            <w:bCs/>
            <w:noProof/>
            <w:sz w:val="24"/>
            <w:szCs w:val="24"/>
            <w:shd w:val="clear" w:color="auto" w:fill="FFFFFF"/>
          </w:rPr>
          <w:t>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_Toc65609924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130</w:t>
        </w:r>
        <w:r w:rsidR="00987A9F" w:rsidRPr="00987A9F">
          <w:rPr>
            <w:rFonts w:ascii="Times New Roman" w:hAnsi="Times New Roman" w:cs="Times New Roman"/>
            <w:noProof/>
            <w:webHidden/>
            <w:sz w:val="24"/>
            <w:szCs w:val="24"/>
          </w:rPr>
          <w:fldChar w:fldCharType="end"/>
        </w:r>
      </w:hyperlink>
    </w:p>
    <w:p w14:paraId="3FA12A9F"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5" w:history="1">
        <w:r w:rsidR="00987A9F" w:rsidRPr="00987A9F">
          <w:rPr>
            <w:rStyle w:val="Kpr"/>
            <w:rFonts w:ascii="Times New Roman" w:hAnsi="Times New Roman" w:cs="Times New Roman"/>
            <w:noProof/>
            <w:sz w:val="24"/>
            <w:szCs w:val="24"/>
          </w:rPr>
          <w:t>Tablo 58</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Karşılaştırmalı Faktörü Gösterge Değerleri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_Toc65609925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133</w:t>
        </w:r>
        <w:r w:rsidR="00987A9F" w:rsidRPr="00987A9F">
          <w:rPr>
            <w:rFonts w:ascii="Times New Roman" w:hAnsi="Times New Roman" w:cs="Times New Roman"/>
            <w:noProof/>
            <w:webHidden/>
            <w:sz w:val="24"/>
            <w:szCs w:val="24"/>
          </w:rPr>
          <w:fldChar w:fldCharType="end"/>
        </w:r>
      </w:hyperlink>
    </w:p>
    <w:p w14:paraId="24ECDAEC" w14:textId="77777777" w:rsidR="00987A9F" w:rsidRPr="00987A9F" w:rsidRDefault="003E2461" w:rsidP="00987A9F">
      <w:pPr>
        <w:pStyle w:val="ekillerTablosu"/>
        <w:tabs>
          <w:tab w:val="right" w:leader="dot" w:pos="8494"/>
        </w:tabs>
        <w:spacing w:line="360" w:lineRule="auto"/>
        <w:ind w:left="1008" w:hanging="1008"/>
        <w:rPr>
          <w:rFonts w:ascii="Times New Roman" w:eastAsiaTheme="minorEastAsia" w:hAnsi="Times New Roman" w:cs="Times New Roman"/>
          <w:noProof/>
          <w:sz w:val="24"/>
          <w:szCs w:val="24"/>
          <w:lang w:eastAsia="tr-TR"/>
        </w:rPr>
      </w:pPr>
      <w:hyperlink w:anchor="_Toc65609926" w:history="1">
        <w:r w:rsidR="00987A9F" w:rsidRPr="00987A9F">
          <w:rPr>
            <w:rStyle w:val="Kpr"/>
            <w:rFonts w:ascii="Times New Roman" w:hAnsi="Times New Roman" w:cs="Times New Roman"/>
            <w:noProof/>
            <w:sz w:val="24"/>
            <w:szCs w:val="24"/>
          </w:rPr>
          <w:t>Tablo 59</w:t>
        </w:r>
        <w:r w:rsidR="00987A9F" w:rsidRPr="00987A9F">
          <w:rPr>
            <w:rStyle w:val="Kpr"/>
            <w:rFonts w:ascii="Times New Roman" w:hAnsi="Times New Roman" w:cs="Times New Roman"/>
            <w:noProof/>
            <w:sz w:val="24"/>
            <w:szCs w:val="24"/>
            <w:shd w:val="clear" w:color="auto" w:fill="FFFFFF"/>
          </w:rPr>
          <w:t xml:space="preserve">. </w:t>
        </w:r>
        <w:r w:rsidR="00987A9F" w:rsidRPr="00987A9F">
          <w:rPr>
            <w:rStyle w:val="Kpr"/>
            <w:rFonts w:ascii="Times New Roman" w:hAnsi="Times New Roman" w:cs="Times New Roman"/>
            <w:bCs/>
            <w:noProof/>
            <w:sz w:val="24"/>
            <w:szCs w:val="24"/>
            <w:shd w:val="clear" w:color="auto" w:fill="FFFFFF"/>
          </w:rPr>
          <w:t xml:space="preserve"> Puan Kart Değeri ve Dirençlilik Seviyesi</w:t>
        </w:r>
        <w:r w:rsidR="00987A9F" w:rsidRPr="00987A9F">
          <w:rPr>
            <w:rFonts w:ascii="Times New Roman" w:hAnsi="Times New Roman" w:cs="Times New Roman"/>
            <w:noProof/>
            <w:webHidden/>
            <w:sz w:val="24"/>
            <w:szCs w:val="24"/>
          </w:rPr>
          <w:tab/>
        </w:r>
        <w:r w:rsidR="00987A9F" w:rsidRPr="00987A9F">
          <w:rPr>
            <w:rFonts w:ascii="Times New Roman" w:hAnsi="Times New Roman" w:cs="Times New Roman"/>
            <w:noProof/>
            <w:webHidden/>
            <w:sz w:val="24"/>
            <w:szCs w:val="24"/>
          </w:rPr>
          <w:fldChar w:fldCharType="begin"/>
        </w:r>
        <w:r w:rsidR="00987A9F" w:rsidRPr="00987A9F">
          <w:rPr>
            <w:rFonts w:ascii="Times New Roman" w:hAnsi="Times New Roman" w:cs="Times New Roman"/>
            <w:noProof/>
            <w:webHidden/>
            <w:sz w:val="24"/>
            <w:szCs w:val="24"/>
          </w:rPr>
          <w:instrText xml:space="preserve"> PAGEREF _Toc65609926 \h </w:instrText>
        </w:r>
        <w:r w:rsidR="00987A9F" w:rsidRPr="00987A9F">
          <w:rPr>
            <w:rFonts w:ascii="Times New Roman" w:hAnsi="Times New Roman" w:cs="Times New Roman"/>
            <w:noProof/>
            <w:webHidden/>
            <w:sz w:val="24"/>
            <w:szCs w:val="24"/>
          </w:rPr>
        </w:r>
        <w:r w:rsidR="00987A9F" w:rsidRPr="00987A9F">
          <w:rPr>
            <w:rFonts w:ascii="Times New Roman" w:hAnsi="Times New Roman" w:cs="Times New Roman"/>
            <w:noProof/>
            <w:webHidden/>
            <w:sz w:val="24"/>
            <w:szCs w:val="24"/>
          </w:rPr>
          <w:fldChar w:fldCharType="separate"/>
        </w:r>
        <w:r w:rsidR="00690936">
          <w:rPr>
            <w:rFonts w:ascii="Times New Roman" w:hAnsi="Times New Roman" w:cs="Times New Roman"/>
            <w:noProof/>
            <w:webHidden/>
            <w:sz w:val="24"/>
            <w:szCs w:val="24"/>
          </w:rPr>
          <w:t>134</w:t>
        </w:r>
        <w:r w:rsidR="00987A9F" w:rsidRPr="00987A9F">
          <w:rPr>
            <w:rFonts w:ascii="Times New Roman" w:hAnsi="Times New Roman" w:cs="Times New Roman"/>
            <w:noProof/>
            <w:webHidden/>
            <w:sz w:val="24"/>
            <w:szCs w:val="24"/>
          </w:rPr>
          <w:fldChar w:fldCharType="end"/>
        </w:r>
      </w:hyperlink>
    </w:p>
    <w:p w14:paraId="4E041DF8" w14:textId="479E3708" w:rsidR="00A23F3A" w:rsidRDefault="000179C2" w:rsidP="00987A9F">
      <w:pPr>
        <w:pStyle w:val="Balk1"/>
        <w:spacing w:after="0"/>
        <w:ind w:left="1008" w:hanging="1008"/>
        <w:rPr>
          <w:noProof/>
        </w:rPr>
      </w:pPr>
      <w:r w:rsidRPr="00987A9F">
        <w:rPr>
          <w:b w:val="0"/>
          <w:noProof/>
          <w:szCs w:val="24"/>
        </w:rPr>
        <w:fldChar w:fldCharType="end"/>
      </w:r>
    </w:p>
    <w:p w14:paraId="1BB207F9" w14:textId="77777777" w:rsidR="00A23F3A" w:rsidRDefault="00A23F3A">
      <w:pPr>
        <w:rPr>
          <w:rFonts w:ascii="Times New Roman" w:eastAsia="Times New Roman" w:hAnsi="Times New Roman" w:cs="Times New Roman"/>
          <w:b/>
          <w:bCs/>
          <w:noProof/>
          <w:kern w:val="36"/>
          <w:sz w:val="24"/>
          <w:szCs w:val="48"/>
          <w:lang w:eastAsia="tr-TR"/>
        </w:rPr>
      </w:pPr>
      <w:r>
        <w:rPr>
          <w:noProof/>
        </w:rPr>
        <w:br w:type="page"/>
      </w:r>
    </w:p>
    <w:p w14:paraId="51FBE572" w14:textId="77777777" w:rsidR="0064749D" w:rsidRDefault="0064749D" w:rsidP="00A23F3A">
      <w:pPr>
        <w:pStyle w:val="Balk1"/>
        <w:spacing w:after="0"/>
        <w:ind w:firstLine="0"/>
        <w:jc w:val="center"/>
        <w:rPr>
          <w:b w:val="0"/>
          <w:bCs w:val="0"/>
          <w:noProof/>
        </w:rPr>
      </w:pPr>
    </w:p>
    <w:p w14:paraId="17E89BAC" w14:textId="77777777" w:rsidR="00A23F3A" w:rsidRPr="000179C2" w:rsidRDefault="00A23F3A" w:rsidP="00A23F3A">
      <w:pPr>
        <w:pStyle w:val="Balk1"/>
        <w:spacing w:after="0"/>
        <w:ind w:firstLine="0"/>
        <w:jc w:val="center"/>
        <w:rPr>
          <w:b w:val="0"/>
          <w:bCs w:val="0"/>
          <w:noProof/>
        </w:rPr>
      </w:pPr>
    </w:p>
    <w:p w14:paraId="0EFE9A59" w14:textId="77777777" w:rsidR="0064749D" w:rsidRPr="000179C2" w:rsidRDefault="0064749D" w:rsidP="009B2F4A">
      <w:pPr>
        <w:pStyle w:val="Balk1"/>
        <w:ind w:firstLine="0"/>
        <w:jc w:val="center"/>
        <w:rPr>
          <w:noProof/>
        </w:rPr>
      </w:pPr>
      <w:bookmarkStart w:id="8" w:name="_Toc65609988"/>
      <w:r w:rsidRPr="000179C2">
        <w:rPr>
          <w:noProof/>
        </w:rPr>
        <w:t>ŞEKİLLER LİSTESİ</w:t>
      </w:r>
      <w:bookmarkEnd w:id="8"/>
    </w:p>
    <w:p w14:paraId="4BC56994" w14:textId="77777777" w:rsidR="00976D78" w:rsidRPr="00976D78" w:rsidRDefault="000179C2"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r w:rsidRPr="000179C2">
        <w:rPr>
          <w:rFonts w:ascii="Times New Roman" w:hAnsi="Times New Roman" w:cs="Times New Roman"/>
        </w:rPr>
        <w:fldChar w:fldCharType="begin"/>
      </w:r>
      <w:r w:rsidRPr="000179C2">
        <w:rPr>
          <w:rFonts w:ascii="Times New Roman" w:hAnsi="Times New Roman" w:cs="Times New Roman"/>
        </w:rPr>
        <w:instrText xml:space="preserve"> TOC \h \z \c "Şekil" </w:instrText>
      </w:r>
      <w:r w:rsidRPr="000179C2">
        <w:rPr>
          <w:rFonts w:ascii="Times New Roman" w:hAnsi="Times New Roman" w:cs="Times New Roman"/>
        </w:rPr>
        <w:fldChar w:fldCharType="separate"/>
      </w:r>
      <w:hyperlink w:anchor="_Toc64281409" w:history="1">
        <w:r w:rsidR="00976D78" w:rsidRPr="00976D78">
          <w:rPr>
            <w:rStyle w:val="Kpr"/>
            <w:rFonts w:ascii="Times New Roman" w:hAnsi="Times New Roman" w:cs="Times New Roman"/>
            <w:iCs/>
            <w:noProof/>
            <w:sz w:val="24"/>
          </w:rPr>
          <w:t>Şekil 1. Olayların Oluşum Aşamaları</w:t>
        </w:r>
        <w:r w:rsidR="00976D78" w:rsidRPr="00976D78">
          <w:rPr>
            <w:rFonts w:ascii="Times New Roman" w:hAnsi="Times New Roman" w:cs="Times New Roman"/>
            <w:noProof/>
            <w:webHidden/>
            <w:sz w:val="24"/>
          </w:rPr>
          <w:tab/>
        </w:r>
        <w:r w:rsidR="00976D78" w:rsidRPr="00976D78">
          <w:rPr>
            <w:rFonts w:ascii="Times New Roman" w:hAnsi="Times New Roman" w:cs="Times New Roman"/>
            <w:noProof/>
            <w:webHidden/>
            <w:sz w:val="24"/>
          </w:rPr>
          <w:fldChar w:fldCharType="begin"/>
        </w:r>
        <w:r w:rsidR="00976D78" w:rsidRPr="00976D78">
          <w:rPr>
            <w:rFonts w:ascii="Times New Roman" w:hAnsi="Times New Roman" w:cs="Times New Roman"/>
            <w:noProof/>
            <w:webHidden/>
            <w:sz w:val="24"/>
          </w:rPr>
          <w:instrText xml:space="preserve"> PAGEREF _Toc64281409 \h </w:instrText>
        </w:r>
        <w:r w:rsidR="00976D78" w:rsidRPr="00976D78">
          <w:rPr>
            <w:rFonts w:ascii="Times New Roman" w:hAnsi="Times New Roman" w:cs="Times New Roman"/>
            <w:noProof/>
            <w:webHidden/>
            <w:sz w:val="24"/>
          </w:rPr>
        </w:r>
        <w:r w:rsidR="00976D78" w:rsidRPr="00976D78">
          <w:rPr>
            <w:rFonts w:ascii="Times New Roman" w:hAnsi="Times New Roman" w:cs="Times New Roman"/>
            <w:noProof/>
            <w:webHidden/>
            <w:sz w:val="24"/>
          </w:rPr>
          <w:fldChar w:fldCharType="separate"/>
        </w:r>
        <w:r w:rsidR="00690936">
          <w:rPr>
            <w:rFonts w:ascii="Times New Roman" w:hAnsi="Times New Roman" w:cs="Times New Roman"/>
            <w:noProof/>
            <w:webHidden/>
            <w:sz w:val="24"/>
          </w:rPr>
          <w:t>12</w:t>
        </w:r>
        <w:r w:rsidR="00976D78" w:rsidRPr="00976D78">
          <w:rPr>
            <w:rFonts w:ascii="Times New Roman" w:hAnsi="Times New Roman" w:cs="Times New Roman"/>
            <w:noProof/>
            <w:webHidden/>
            <w:sz w:val="24"/>
          </w:rPr>
          <w:fldChar w:fldCharType="end"/>
        </w:r>
      </w:hyperlink>
    </w:p>
    <w:p w14:paraId="6F704135" w14:textId="77777777" w:rsidR="00976D78" w:rsidRPr="00976D78" w:rsidRDefault="003E2461"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81410" w:history="1">
        <w:r w:rsidR="00976D78" w:rsidRPr="00976D78">
          <w:rPr>
            <w:rStyle w:val="Kpr"/>
            <w:rFonts w:ascii="Times New Roman" w:hAnsi="Times New Roman" w:cs="Times New Roman"/>
            <w:iCs/>
            <w:noProof/>
            <w:sz w:val="24"/>
          </w:rPr>
          <w:t>Şekil 2. Afet Risk Yönetimi</w:t>
        </w:r>
        <w:r w:rsidR="00976D78" w:rsidRPr="00976D78">
          <w:rPr>
            <w:rFonts w:ascii="Times New Roman" w:hAnsi="Times New Roman" w:cs="Times New Roman"/>
            <w:noProof/>
            <w:webHidden/>
            <w:sz w:val="24"/>
          </w:rPr>
          <w:tab/>
        </w:r>
        <w:r w:rsidR="00976D78" w:rsidRPr="00976D78">
          <w:rPr>
            <w:rFonts w:ascii="Times New Roman" w:hAnsi="Times New Roman" w:cs="Times New Roman"/>
            <w:noProof/>
            <w:webHidden/>
            <w:sz w:val="24"/>
          </w:rPr>
          <w:fldChar w:fldCharType="begin"/>
        </w:r>
        <w:r w:rsidR="00976D78" w:rsidRPr="00976D78">
          <w:rPr>
            <w:rFonts w:ascii="Times New Roman" w:hAnsi="Times New Roman" w:cs="Times New Roman"/>
            <w:noProof/>
            <w:webHidden/>
            <w:sz w:val="24"/>
          </w:rPr>
          <w:instrText xml:space="preserve"> PAGEREF _Toc64281410 \h </w:instrText>
        </w:r>
        <w:r w:rsidR="00976D78" w:rsidRPr="00976D78">
          <w:rPr>
            <w:rFonts w:ascii="Times New Roman" w:hAnsi="Times New Roman" w:cs="Times New Roman"/>
            <w:noProof/>
            <w:webHidden/>
            <w:sz w:val="24"/>
          </w:rPr>
        </w:r>
        <w:r w:rsidR="00976D78" w:rsidRPr="00976D78">
          <w:rPr>
            <w:rFonts w:ascii="Times New Roman" w:hAnsi="Times New Roman" w:cs="Times New Roman"/>
            <w:noProof/>
            <w:webHidden/>
            <w:sz w:val="24"/>
          </w:rPr>
          <w:fldChar w:fldCharType="separate"/>
        </w:r>
        <w:r w:rsidR="00690936">
          <w:rPr>
            <w:rFonts w:ascii="Times New Roman" w:hAnsi="Times New Roman" w:cs="Times New Roman"/>
            <w:noProof/>
            <w:webHidden/>
            <w:sz w:val="24"/>
          </w:rPr>
          <w:t>17</w:t>
        </w:r>
        <w:r w:rsidR="00976D78" w:rsidRPr="00976D78">
          <w:rPr>
            <w:rFonts w:ascii="Times New Roman" w:hAnsi="Times New Roman" w:cs="Times New Roman"/>
            <w:noProof/>
            <w:webHidden/>
            <w:sz w:val="24"/>
          </w:rPr>
          <w:fldChar w:fldCharType="end"/>
        </w:r>
      </w:hyperlink>
    </w:p>
    <w:p w14:paraId="4082846B" w14:textId="77777777" w:rsidR="00976D78" w:rsidRPr="00976D78" w:rsidRDefault="003E2461"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81411" w:history="1">
        <w:r w:rsidR="00976D78" w:rsidRPr="00976D78">
          <w:rPr>
            <w:rStyle w:val="Kpr"/>
            <w:rFonts w:ascii="Times New Roman" w:hAnsi="Times New Roman" w:cs="Times New Roman"/>
            <w:noProof/>
            <w:sz w:val="24"/>
          </w:rPr>
          <w:t>Şekil 3</w:t>
        </w:r>
        <w:r w:rsidR="00976D78" w:rsidRPr="00976D78">
          <w:rPr>
            <w:rStyle w:val="Kpr"/>
            <w:rFonts w:ascii="Times New Roman" w:hAnsi="Times New Roman" w:cs="Times New Roman"/>
            <w:noProof/>
            <w:sz w:val="24"/>
            <w:shd w:val="clear" w:color="auto" w:fill="FFFFFF"/>
          </w:rPr>
          <w:t>. Kentsel Sistem Bileşenleri</w:t>
        </w:r>
        <w:r w:rsidR="00976D78" w:rsidRPr="00976D78">
          <w:rPr>
            <w:rFonts w:ascii="Times New Roman" w:hAnsi="Times New Roman" w:cs="Times New Roman"/>
            <w:noProof/>
            <w:webHidden/>
            <w:sz w:val="24"/>
          </w:rPr>
          <w:tab/>
        </w:r>
        <w:r w:rsidR="00976D78" w:rsidRPr="00976D78">
          <w:rPr>
            <w:rFonts w:ascii="Times New Roman" w:hAnsi="Times New Roman" w:cs="Times New Roman"/>
            <w:noProof/>
            <w:webHidden/>
            <w:sz w:val="24"/>
          </w:rPr>
          <w:fldChar w:fldCharType="begin"/>
        </w:r>
        <w:r w:rsidR="00976D78" w:rsidRPr="00976D78">
          <w:rPr>
            <w:rFonts w:ascii="Times New Roman" w:hAnsi="Times New Roman" w:cs="Times New Roman"/>
            <w:noProof/>
            <w:webHidden/>
            <w:sz w:val="24"/>
          </w:rPr>
          <w:instrText xml:space="preserve"> PAGEREF _Toc64281411 \h </w:instrText>
        </w:r>
        <w:r w:rsidR="00976D78" w:rsidRPr="00976D78">
          <w:rPr>
            <w:rFonts w:ascii="Times New Roman" w:hAnsi="Times New Roman" w:cs="Times New Roman"/>
            <w:noProof/>
            <w:webHidden/>
            <w:sz w:val="24"/>
          </w:rPr>
        </w:r>
        <w:r w:rsidR="00976D78" w:rsidRPr="00976D78">
          <w:rPr>
            <w:rFonts w:ascii="Times New Roman" w:hAnsi="Times New Roman" w:cs="Times New Roman"/>
            <w:noProof/>
            <w:webHidden/>
            <w:sz w:val="24"/>
          </w:rPr>
          <w:fldChar w:fldCharType="separate"/>
        </w:r>
        <w:r w:rsidR="00690936">
          <w:rPr>
            <w:rFonts w:ascii="Times New Roman" w:hAnsi="Times New Roman" w:cs="Times New Roman"/>
            <w:noProof/>
            <w:webHidden/>
            <w:sz w:val="24"/>
          </w:rPr>
          <w:t>28</w:t>
        </w:r>
        <w:r w:rsidR="00976D78" w:rsidRPr="00976D78">
          <w:rPr>
            <w:rFonts w:ascii="Times New Roman" w:hAnsi="Times New Roman" w:cs="Times New Roman"/>
            <w:noProof/>
            <w:webHidden/>
            <w:sz w:val="24"/>
          </w:rPr>
          <w:fldChar w:fldCharType="end"/>
        </w:r>
      </w:hyperlink>
    </w:p>
    <w:p w14:paraId="6A1EC194" w14:textId="77777777" w:rsidR="00976D78" w:rsidRPr="0055597D" w:rsidRDefault="003E2461"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81412" w:history="1">
        <w:r w:rsidR="00976D78" w:rsidRPr="0055597D">
          <w:rPr>
            <w:rStyle w:val="Kpr"/>
            <w:rFonts w:ascii="Times New Roman" w:hAnsi="Times New Roman" w:cs="Times New Roman"/>
            <w:noProof/>
            <w:sz w:val="24"/>
          </w:rPr>
          <w:t>Şekil 4. Veri Üçgeni</w:t>
        </w:r>
        <w:r w:rsidR="00976D78" w:rsidRPr="0055597D">
          <w:rPr>
            <w:rFonts w:ascii="Times New Roman" w:hAnsi="Times New Roman" w:cs="Times New Roman"/>
            <w:noProof/>
            <w:webHidden/>
            <w:sz w:val="24"/>
          </w:rPr>
          <w:tab/>
        </w:r>
        <w:r w:rsidR="00976D78" w:rsidRPr="0055597D">
          <w:rPr>
            <w:rFonts w:ascii="Times New Roman" w:hAnsi="Times New Roman" w:cs="Times New Roman"/>
            <w:noProof/>
            <w:webHidden/>
            <w:sz w:val="24"/>
          </w:rPr>
          <w:fldChar w:fldCharType="begin"/>
        </w:r>
        <w:r w:rsidR="00976D78" w:rsidRPr="0055597D">
          <w:rPr>
            <w:rFonts w:ascii="Times New Roman" w:hAnsi="Times New Roman" w:cs="Times New Roman"/>
            <w:noProof/>
            <w:webHidden/>
            <w:sz w:val="24"/>
          </w:rPr>
          <w:instrText xml:space="preserve"> PAGEREF _Toc64281412 \h </w:instrText>
        </w:r>
        <w:r w:rsidR="00976D78" w:rsidRPr="0055597D">
          <w:rPr>
            <w:rFonts w:ascii="Times New Roman" w:hAnsi="Times New Roman" w:cs="Times New Roman"/>
            <w:noProof/>
            <w:webHidden/>
            <w:sz w:val="24"/>
          </w:rPr>
        </w:r>
        <w:r w:rsidR="00976D78" w:rsidRPr="0055597D">
          <w:rPr>
            <w:rFonts w:ascii="Times New Roman" w:hAnsi="Times New Roman" w:cs="Times New Roman"/>
            <w:noProof/>
            <w:webHidden/>
            <w:sz w:val="24"/>
          </w:rPr>
          <w:fldChar w:fldCharType="separate"/>
        </w:r>
        <w:r w:rsidR="00690936">
          <w:rPr>
            <w:rFonts w:ascii="Times New Roman" w:hAnsi="Times New Roman" w:cs="Times New Roman"/>
            <w:noProof/>
            <w:webHidden/>
            <w:sz w:val="24"/>
          </w:rPr>
          <w:t>35</w:t>
        </w:r>
        <w:r w:rsidR="00976D78" w:rsidRPr="0055597D">
          <w:rPr>
            <w:rFonts w:ascii="Times New Roman" w:hAnsi="Times New Roman" w:cs="Times New Roman"/>
            <w:noProof/>
            <w:webHidden/>
            <w:sz w:val="24"/>
          </w:rPr>
          <w:fldChar w:fldCharType="end"/>
        </w:r>
      </w:hyperlink>
    </w:p>
    <w:p w14:paraId="38F53A42" w14:textId="77777777" w:rsidR="00976D78" w:rsidRPr="0055597D" w:rsidRDefault="003E2461"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81413" w:history="1">
        <w:r w:rsidR="00976D78" w:rsidRPr="0055597D">
          <w:rPr>
            <w:rStyle w:val="Kpr"/>
            <w:rFonts w:ascii="Times New Roman" w:hAnsi="Times New Roman" w:cs="Times New Roman"/>
            <w:noProof/>
            <w:sz w:val="24"/>
          </w:rPr>
          <w:t>Şekil 5</w:t>
        </w:r>
        <w:r w:rsidR="00976D78" w:rsidRPr="0055597D">
          <w:rPr>
            <w:rStyle w:val="Kpr"/>
            <w:rFonts w:ascii="Times New Roman" w:eastAsia="Times New Roman" w:hAnsi="Times New Roman" w:cs="Times New Roman"/>
            <w:bCs/>
            <w:noProof/>
            <w:sz w:val="24"/>
            <w:lang w:eastAsia="tr-TR"/>
          </w:rPr>
          <w:t>. Kuvvetlendirilmiş Geribildirim Döngüsü</w:t>
        </w:r>
        <w:r w:rsidR="00976D78" w:rsidRPr="0055597D">
          <w:rPr>
            <w:rFonts w:ascii="Times New Roman" w:hAnsi="Times New Roman" w:cs="Times New Roman"/>
            <w:noProof/>
            <w:webHidden/>
            <w:sz w:val="24"/>
          </w:rPr>
          <w:tab/>
        </w:r>
        <w:r w:rsidR="00976D78" w:rsidRPr="0055597D">
          <w:rPr>
            <w:rFonts w:ascii="Times New Roman" w:hAnsi="Times New Roman" w:cs="Times New Roman"/>
            <w:noProof/>
            <w:webHidden/>
            <w:sz w:val="24"/>
          </w:rPr>
          <w:fldChar w:fldCharType="begin"/>
        </w:r>
        <w:r w:rsidR="00976D78" w:rsidRPr="0055597D">
          <w:rPr>
            <w:rFonts w:ascii="Times New Roman" w:hAnsi="Times New Roman" w:cs="Times New Roman"/>
            <w:noProof/>
            <w:webHidden/>
            <w:sz w:val="24"/>
          </w:rPr>
          <w:instrText xml:space="preserve"> PAGEREF _Toc64281413 \h </w:instrText>
        </w:r>
        <w:r w:rsidR="00976D78" w:rsidRPr="0055597D">
          <w:rPr>
            <w:rFonts w:ascii="Times New Roman" w:hAnsi="Times New Roman" w:cs="Times New Roman"/>
            <w:noProof/>
            <w:webHidden/>
            <w:sz w:val="24"/>
          </w:rPr>
        </w:r>
        <w:r w:rsidR="00976D78" w:rsidRPr="0055597D">
          <w:rPr>
            <w:rFonts w:ascii="Times New Roman" w:hAnsi="Times New Roman" w:cs="Times New Roman"/>
            <w:noProof/>
            <w:webHidden/>
            <w:sz w:val="24"/>
          </w:rPr>
          <w:fldChar w:fldCharType="separate"/>
        </w:r>
        <w:r w:rsidR="00690936">
          <w:rPr>
            <w:rFonts w:ascii="Times New Roman" w:hAnsi="Times New Roman" w:cs="Times New Roman"/>
            <w:noProof/>
            <w:webHidden/>
            <w:sz w:val="24"/>
          </w:rPr>
          <w:t>46</w:t>
        </w:r>
        <w:r w:rsidR="00976D78" w:rsidRPr="0055597D">
          <w:rPr>
            <w:rFonts w:ascii="Times New Roman" w:hAnsi="Times New Roman" w:cs="Times New Roman"/>
            <w:noProof/>
            <w:webHidden/>
            <w:sz w:val="24"/>
          </w:rPr>
          <w:fldChar w:fldCharType="end"/>
        </w:r>
      </w:hyperlink>
    </w:p>
    <w:p w14:paraId="32C8DA9B" w14:textId="77777777" w:rsidR="00976D78" w:rsidRPr="0055597D" w:rsidRDefault="003E2461"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81414" w:history="1">
        <w:r w:rsidR="00976D78" w:rsidRPr="0055597D">
          <w:rPr>
            <w:rStyle w:val="Kpr"/>
            <w:rFonts w:ascii="Times New Roman" w:hAnsi="Times New Roman" w:cs="Times New Roman"/>
            <w:noProof/>
            <w:sz w:val="24"/>
          </w:rPr>
          <w:t>Şekil 6</w:t>
        </w:r>
        <w:r w:rsidR="00976D78" w:rsidRPr="0055597D">
          <w:rPr>
            <w:rStyle w:val="Kpr"/>
            <w:rFonts w:ascii="Times New Roman" w:eastAsia="Calibri" w:hAnsi="Times New Roman" w:cs="Times New Roman"/>
            <w:bCs/>
            <w:noProof/>
            <w:sz w:val="24"/>
          </w:rPr>
          <w:t>. Kent Sisteminin Dört Bileşeni</w:t>
        </w:r>
        <w:r w:rsidR="00976D78" w:rsidRPr="0055597D">
          <w:rPr>
            <w:rFonts w:ascii="Times New Roman" w:hAnsi="Times New Roman" w:cs="Times New Roman"/>
            <w:noProof/>
            <w:webHidden/>
            <w:sz w:val="24"/>
          </w:rPr>
          <w:tab/>
        </w:r>
        <w:r w:rsidR="00976D78" w:rsidRPr="0055597D">
          <w:rPr>
            <w:rFonts w:ascii="Times New Roman" w:hAnsi="Times New Roman" w:cs="Times New Roman"/>
            <w:noProof/>
            <w:webHidden/>
            <w:sz w:val="24"/>
          </w:rPr>
          <w:fldChar w:fldCharType="begin"/>
        </w:r>
        <w:r w:rsidR="00976D78" w:rsidRPr="0055597D">
          <w:rPr>
            <w:rFonts w:ascii="Times New Roman" w:hAnsi="Times New Roman" w:cs="Times New Roman"/>
            <w:noProof/>
            <w:webHidden/>
            <w:sz w:val="24"/>
          </w:rPr>
          <w:instrText xml:space="preserve"> PAGEREF _Toc64281414 \h </w:instrText>
        </w:r>
        <w:r w:rsidR="00976D78" w:rsidRPr="0055597D">
          <w:rPr>
            <w:rFonts w:ascii="Times New Roman" w:hAnsi="Times New Roman" w:cs="Times New Roman"/>
            <w:noProof/>
            <w:webHidden/>
            <w:sz w:val="24"/>
          </w:rPr>
        </w:r>
        <w:r w:rsidR="00976D78" w:rsidRPr="0055597D">
          <w:rPr>
            <w:rFonts w:ascii="Times New Roman" w:hAnsi="Times New Roman" w:cs="Times New Roman"/>
            <w:noProof/>
            <w:webHidden/>
            <w:sz w:val="24"/>
          </w:rPr>
          <w:fldChar w:fldCharType="separate"/>
        </w:r>
        <w:r w:rsidR="00690936">
          <w:rPr>
            <w:rFonts w:ascii="Times New Roman" w:hAnsi="Times New Roman" w:cs="Times New Roman"/>
            <w:noProof/>
            <w:webHidden/>
            <w:sz w:val="24"/>
          </w:rPr>
          <w:t>54</w:t>
        </w:r>
        <w:r w:rsidR="00976D78" w:rsidRPr="0055597D">
          <w:rPr>
            <w:rFonts w:ascii="Times New Roman" w:hAnsi="Times New Roman" w:cs="Times New Roman"/>
            <w:noProof/>
            <w:webHidden/>
            <w:sz w:val="24"/>
          </w:rPr>
          <w:fldChar w:fldCharType="end"/>
        </w:r>
      </w:hyperlink>
    </w:p>
    <w:p w14:paraId="5E7743F9" w14:textId="77777777" w:rsidR="00976D78" w:rsidRPr="00976D78" w:rsidRDefault="003E2461" w:rsidP="00976D78">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81415" w:history="1">
        <w:r w:rsidR="00976D78" w:rsidRPr="0055597D">
          <w:rPr>
            <w:rStyle w:val="Kpr"/>
            <w:rFonts w:ascii="Times New Roman" w:eastAsia="Calibri" w:hAnsi="Times New Roman" w:cs="Times New Roman"/>
            <w:noProof/>
            <w:sz w:val="24"/>
            <w:shd w:val="clear" w:color="auto" w:fill="FFFFFF"/>
          </w:rPr>
          <w:t>Şekil 7. Araştırma Modeli</w:t>
        </w:r>
        <w:r w:rsidR="00976D78" w:rsidRPr="0055597D">
          <w:rPr>
            <w:rFonts w:ascii="Times New Roman" w:hAnsi="Times New Roman" w:cs="Times New Roman"/>
            <w:noProof/>
            <w:webHidden/>
            <w:sz w:val="24"/>
          </w:rPr>
          <w:tab/>
        </w:r>
        <w:r w:rsidR="00976D78" w:rsidRPr="0055597D">
          <w:rPr>
            <w:rFonts w:ascii="Times New Roman" w:hAnsi="Times New Roman" w:cs="Times New Roman"/>
            <w:noProof/>
            <w:webHidden/>
            <w:sz w:val="24"/>
          </w:rPr>
          <w:fldChar w:fldCharType="begin"/>
        </w:r>
        <w:r w:rsidR="00976D78" w:rsidRPr="0055597D">
          <w:rPr>
            <w:rFonts w:ascii="Times New Roman" w:hAnsi="Times New Roman" w:cs="Times New Roman"/>
            <w:noProof/>
            <w:webHidden/>
            <w:sz w:val="24"/>
          </w:rPr>
          <w:instrText xml:space="preserve"> PAGEREF _Toc64281415 \h </w:instrText>
        </w:r>
        <w:r w:rsidR="00976D78" w:rsidRPr="0055597D">
          <w:rPr>
            <w:rFonts w:ascii="Times New Roman" w:hAnsi="Times New Roman" w:cs="Times New Roman"/>
            <w:noProof/>
            <w:webHidden/>
            <w:sz w:val="24"/>
          </w:rPr>
        </w:r>
        <w:r w:rsidR="00976D78" w:rsidRPr="0055597D">
          <w:rPr>
            <w:rFonts w:ascii="Times New Roman" w:hAnsi="Times New Roman" w:cs="Times New Roman"/>
            <w:noProof/>
            <w:webHidden/>
            <w:sz w:val="24"/>
          </w:rPr>
          <w:fldChar w:fldCharType="separate"/>
        </w:r>
        <w:r w:rsidR="00690936">
          <w:rPr>
            <w:rFonts w:ascii="Times New Roman" w:hAnsi="Times New Roman" w:cs="Times New Roman"/>
            <w:noProof/>
            <w:webHidden/>
            <w:sz w:val="24"/>
          </w:rPr>
          <w:t>89</w:t>
        </w:r>
        <w:r w:rsidR="00976D78" w:rsidRPr="0055597D">
          <w:rPr>
            <w:rFonts w:ascii="Times New Roman" w:hAnsi="Times New Roman" w:cs="Times New Roman"/>
            <w:noProof/>
            <w:webHidden/>
            <w:sz w:val="24"/>
          </w:rPr>
          <w:fldChar w:fldCharType="end"/>
        </w:r>
      </w:hyperlink>
    </w:p>
    <w:p w14:paraId="76754FA8" w14:textId="77777777" w:rsidR="000179C2" w:rsidRPr="000179C2" w:rsidRDefault="000179C2" w:rsidP="009B2F4A">
      <w:pPr>
        <w:pStyle w:val="Balk1"/>
        <w:ind w:firstLine="0"/>
        <w:jc w:val="center"/>
      </w:pPr>
      <w:r w:rsidRPr="000179C2">
        <w:fldChar w:fldCharType="end"/>
      </w:r>
    </w:p>
    <w:p w14:paraId="58740758" w14:textId="77777777" w:rsidR="0064749D" w:rsidRPr="000179C2" w:rsidRDefault="0064749D">
      <w:pPr>
        <w:rPr>
          <w:rFonts w:ascii="Times New Roman" w:hAnsi="Times New Roman" w:cs="Times New Roman"/>
          <w:b/>
          <w:bCs/>
          <w:noProof/>
          <w:sz w:val="24"/>
        </w:rPr>
      </w:pPr>
      <w:r w:rsidRPr="000179C2">
        <w:rPr>
          <w:rFonts w:ascii="Times New Roman" w:hAnsi="Times New Roman" w:cs="Times New Roman"/>
          <w:b/>
          <w:bCs/>
          <w:noProof/>
          <w:sz w:val="24"/>
        </w:rPr>
        <w:br w:type="page"/>
      </w:r>
    </w:p>
    <w:p w14:paraId="764AB1F4" w14:textId="77777777" w:rsidR="0064749D" w:rsidRPr="000179C2" w:rsidRDefault="0064749D" w:rsidP="0064749D">
      <w:pPr>
        <w:spacing w:after="0" w:line="360" w:lineRule="auto"/>
        <w:jc w:val="center"/>
        <w:rPr>
          <w:rFonts w:ascii="Times New Roman" w:hAnsi="Times New Roman" w:cs="Times New Roman"/>
          <w:b/>
          <w:bCs/>
          <w:noProof/>
          <w:sz w:val="24"/>
        </w:rPr>
      </w:pPr>
    </w:p>
    <w:p w14:paraId="2A99C891" w14:textId="77777777" w:rsidR="0064749D" w:rsidRPr="000179C2" w:rsidRDefault="0064749D" w:rsidP="0064749D">
      <w:pPr>
        <w:spacing w:after="0" w:line="360" w:lineRule="auto"/>
        <w:jc w:val="center"/>
        <w:rPr>
          <w:rFonts w:ascii="Times New Roman" w:hAnsi="Times New Roman" w:cs="Times New Roman"/>
          <w:b/>
          <w:bCs/>
          <w:noProof/>
          <w:sz w:val="24"/>
        </w:rPr>
      </w:pPr>
    </w:p>
    <w:p w14:paraId="68B01DF1" w14:textId="77777777" w:rsidR="0064749D" w:rsidRPr="000179C2" w:rsidRDefault="0064749D" w:rsidP="009B2F4A">
      <w:pPr>
        <w:pStyle w:val="Balk1"/>
        <w:ind w:firstLine="0"/>
        <w:jc w:val="center"/>
        <w:rPr>
          <w:noProof/>
        </w:rPr>
      </w:pPr>
      <w:bookmarkStart w:id="9" w:name="_Toc65609989"/>
      <w:r w:rsidRPr="000179C2">
        <w:rPr>
          <w:noProof/>
        </w:rPr>
        <w:t>GRAFİKLER LİSTESİ</w:t>
      </w:r>
      <w:bookmarkEnd w:id="9"/>
    </w:p>
    <w:p w14:paraId="7282B2AD" w14:textId="77777777" w:rsidR="00D804DD" w:rsidRPr="00D804DD" w:rsidRDefault="000179C2" w:rsidP="00D804DD">
      <w:pPr>
        <w:pStyle w:val="ekillerTablosu"/>
        <w:tabs>
          <w:tab w:val="right" w:leader="dot" w:pos="8494"/>
        </w:tabs>
        <w:spacing w:line="360" w:lineRule="auto"/>
        <w:rPr>
          <w:rFonts w:ascii="Times New Roman" w:eastAsiaTheme="minorEastAsia" w:hAnsi="Times New Roman" w:cs="Times New Roman"/>
          <w:noProof/>
          <w:sz w:val="24"/>
          <w:lang w:eastAsia="tr-TR"/>
        </w:rPr>
      </w:pPr>
      <w:r w:rsidRPr="000179C2">
        <w:rPr>
          <w:rFonts w:ascii="Times New Roman" w:hAnsi="Times New Roman" w:cs="Times New Roman"/>
        </w:rPr>
        <w:fldChar w:fldCharType="begin"/>
      </w:r>
      <w:r w:rsidRPr="000179C2">
        <w:rPr>
          <w:rFonts w:ascii="Times New Roman" w:hAnsi="Times New Roman" w:cs="Times New Roman"/>
        </w:rPr>
        <w:instrText xml:space="preserve"> TOC \h \z \c "Grafik" </w:instrText>
      </w:r>
      <w:r w:rsidRPr="000179C2">
        <w:rPr>
          <w:rFonts w:ascii="Times New Roman" w:hAnsi="Times New Roman" w:cs="Times New Roman"/>
        </w:rPr>
        <w:fldChar w:fldCharType="separate"/>
      </w:r>
      <w:hyperlink w:anchor="_Toc64265807" w:history="1">
        <w:r w:rsidR="00D804DD" w:rsidRPr="00D804DD">
          <w:rPr>
            <w:rStyle w:val="Kpr"/>
            <w:rFonts w:ascii="Times New Roman" w:hAnsi="Times New Roman" w:cs="Times New Roman"/>
            <w:noProof/>
            <w:sz w:val="24"/>
          </w:rPr>
          <w:t>Grafik 1. A İli Gösterge Puan Grafiği</w:t>
        </w:r>
        <w:r w:rsidR="00D804DD" w:rsidRPr="00D804DD">
          <w:rPr>
            <w:rFonts w:ascii="Times New Roman" w:hAnsi="Times New Roman" w:cs="Times New Roman"/>
            <w:noProof/>
            <w:webHidden/>
            <w:sz w:val="24"/>
          </w:rPr>
          <w:tab/>
        </w:r>
        <w:r w:rsidR="00D804DD" w:rsidRPr="00D804DD">
          <w:rPr>
            <w:rFonts w:ascii="Times New Roman" w:hAnsi="Times New Roman" w:cs="Times New Roman"/>
            <w:noProof/>
            <w:webHidden/>
            <w:sz w:val="24"/>
          </w:rPr>
          <w:fldChar w:fldCharType="begin"/>
        </w:r>
        <w:r w:rsidR="00D804DD" w:rsidRPr="00D804DD">
          <w:rPr>
            <w:rFonts w:ascii="Times New Roman" w:hAnsi="Times New Roman" w:cs="Times New Roman"/>
            <w:noProof/>
            <w:webHidden/>
            <w:sz w:val="24"/>
          </w:rPr>
          <w:instrText xml:space="preserve"> PAGEREF _Toc64265807 \h </w:instrText>
        </w:r>
        <w:r w:rsidR="00D804DD" w:rsidRPr="00D804DD">
          <w:rPr>
            <w:rFonts w:ascii="Times New Roman" w:hAnsi="Times New Roman" w:cs="Times New Roman"/>
            <w:noProof/>
            <w:webHidden/>
            <w:sz w:val="24"/>
          </w:rPr>
        </w:r>
        <w:r w:rsidR="00D804DD" w:rsidRPr="00D804DD">
          <w:rPr>
            <w:rFonts w:ascii="Times New Roman" w:hAnsi="Times New Roman" w:cs="Times New Roman"/>
            <w:noProof/>
            <w:webHidden/>
            <w:sz w:val="24"/>
          </w:rPr>
          <w:fldChar w:fldCharType="separate"/>
        </w:r>
        <w:r w:rsidR="00690936">
          <w:rPr>
            <w:rFonts w:ascii="Times New Roman" w:hAnsi="Times New Roman" w:cs="Times New Roman"/>
            <w:noProof/>
            <w:webHidden/>
            <w:sz w:val="24"/>
          </w:rPr>
          <w:t>131</w:t>
        </w:r>
        <w:r w:rsidR="00D804DD" w:rsidRPr="00D804DD">
          <w:rPr>
            <w:rFonts w:ascii="Times New Roman" w:hAnsi="Times New Roman" w:cs="Times New Roman"/>
            <w:noProof/>
            <w:webHidden/>
            <w:sz w:val="24"/>
          </w:rPr>
          <w:fldChar w:fldCharType="end"/>
        </w:r>
      </w:hyperlink>
    </w:p>
    <w:p w14:paraId="1B0D799B" w14:textId="77777777" w:rsidR="00D804DD" w:rsidRPr="00D804DD" w:rsidRDefault="003E2461" w:rsidP="00D804DD">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65808" w:history="1">
        <w:r w:rsidR="00D804DD" w:rsidRPr="00D804DD">
          <w:rPr>
            <w:rStyle w:val="Kpr"/>
            <w:rFonts w:ascii="Times New Roman" w:hAnsi="Times New Roman" w:cs="Times New Roman"/>
            <w:noProof/>
            <w:sz w:val="24"/>
          </w:rPr>
          <w:t>Grafik 2. B İli Gösterge Puan Grafiği</w:t>
        </w:r>
        <w:r w:rsidR="00D804DD" w:rsidRPr="00D804DD">
          <w:rPr>
            <w:rFonts w:ascii="Times New Roman" w:hAnsi="Times New Roman" w:cs="Times New Roman"/>
            <w:noProof/>
            <w:webHidden/>
            <w:sz w:val="24"/>
          </w:rPr>
          <w:tab/>
        </w:r>
        <w:r w:rsidR="00D804DD" w:rsidRPr="00D804DD">
          <w:rPr>
            <w:rFonts w:ascii="Times New Roman" w:hAnsi="Times New Roman" w:cs="Times New Roman"/>
            <w:noProof/>
            <w:webHidden/>
            <w:sz w:val="24"/>
          </w:rPr>
          <w:fldChar w:fldCharType="begin"/>
        </w:r>
        <w:r w:rsidR="00D804DD" w:rsidRPr="00D804DD">
          <w:rPr>
            <w:rFonts w:ascii="Times New Roman" w:hAnsi="Times New Roman" w:cs="Times New Roman"/>
            <w:noProof/>
            <w:webHidden/>
            <w:sz w:val="24"/>
          </w:rPr>
          <w:instrText xml:space="preserve"> PAGEREF _Toc64265808 \h </w:instrText>
        </w:r>
        <w:r w:rsidR="00D804DD" w:rsidRPr="00D804DD">
          <w:rPr>
            <w:rFonts w:ascii="Times New Roman" w:hAnsi="Times New Roman" w:cs="Times New Roman"/>
            <w:noProof/>
            <w:webHidden/>
            <w:sz w:val="24"/>
          </w:rPr>
        </w:r>
        <w:r w:rsidR="00D804DD" w:rsidRPr="00D804DD">
          <w:rPr>
            <w:rFonts w:ascii="Times New Roman" w:hAnsi="Times New Roman" w:cs="Times New Roman"/>
            <w:noProof/>
            <w:webHidden/>
            <w:sz w:val="24"/>
          </w:rPr>
          <w:fldChar w:fldCharType="separate"/>
        </w:r>
        <w:r w:rsidR="00690936">
          <w:rPr>
            <w:rFonts w:ascii="Times New Roman" w:hAnsi="Times New Roman" w:cs="Times New Roman"/>
            <w:noProof/>
            <w:webHidden/>
            <w:sz w:val="24"/>
          </w:rPr>
          <w:t>132</w:t>
        </w:r>
        <w:r w:rsidR="00D804DD" w:rsidRPr="00D804DD">
          <w:rPr>
            <w:rFonts w:ascii="Times New Roman" w:hAnsi="Times New Roman" w:cs="Times New Roman"/>
            <w:noProof/>
            <w:webHidden/>
            <w:sz w:val="24"/>
          </w:rPr>
          <w:fldChar w:fldCharType="end"/>
        </w:r>
      </w:hyperlink>
    </w:p>
    <w:p w14:paraId="6EFEF25E" w14:textId="77777777" w:rsidR="00D804DD" w:rsidRPr="00D804DD" w:rsidRDefault="003E2461" w:rsidP="00D804DD">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64265809" w:history="1">
        <w:r w:rsidR="00D804DD" w:rsidRPr="00D804DD">
          <w:rPr>
            <w:rStyle w:val="Kpr"/>
            <w:rFonts w:ascii="Times New Roman" w:hAnsi="Times New Roman" w:cs="Times New Roman"/>
            <w:noProof/>
            <w:sz w:val="24"/>
          </w:rPr>
          <w:t>Grafik 3</w:t>
        </w:r>
        <w:r w:rsidR="00D804DD" w:rsidRPr="00D804DD">
          <w:rPr>
            <w:rStyle w:val="Kpr"/>
            <w:rFonts w:ascii="Times New Roman" w:hAnsi="Times New Roman" w:cs="Times New Roman"/>
            <w:noProof/>
            <w:sz w:val="24"/>
            <w:lang w:eastAsia="tr-TR"/>
          </w:rPr>
          <w:t>. İllerin Faktör Puan Grafiği</w:t>
        </w:r>
        <w:r w:rsidR="00D804DD" w:rsidRPr="00D804DD">
          <w:rPr>
            <w:rFonts w:ascii="Times New Roman" w:hAnsi="Times New Roman" w:cs="Times New Roman"/>
            <w:noProof/>
            <w:webHidden/>
            <w:sz w:val="24"/>
          </w:rPr>
          <w:tab/>
        </w:r>
        <w:r w:rsidR="00D804DD" w:rsidRPr="00D804DD">
          <w:rPr>
            <w:rFonts w:ascii="Times New Roman" w:hAnsi="Times New Roman" w:cs="Times New Roman"/>
            <w:noProof/>
            <w:webHidden/>
            <w:sz w:val="24"/>
          </w:rPr>
          <w:fldChar w:fldCharType="begin"/>
        </w:r>
        <w:r w:rsidR="00D804DD" w:rsidRPr="00D804DD">
          <w:rPr>
            <w:rFonts w:ascii="Times New Roman" w:hAnsi="Times New Roman" w:cs="Times New Roman"/>
            <w:noProof/>
            <w:webHidden/>
            <w:sz w:val="24"/>
          </w:rPr>
          <w:instrText xml:space="preserve"> PAGEREF _Toc64265809 \h </w:instrText>
        </w:r>
        <w:r w:rsidR="00D804DD" w:rsidRPr="00D804DD">
          <w:rPr>
            <w:rFonts w:ascii="Times New Roman" w:hAnsi="Times New Roman" w:cs="Times New Roman"/>
            <w:noProof/>
            <w:webHidden/>
            <w:sz w:val="24"/>
          </w:rPr>
        </w:r>
        <w:r w:rsidR="00D804DD" w:rsidRPr="00D804DD">
          <w:rPr>
            <w:rFonts w:ascii="Times New Roman" w:hAnsi="Times New Roman" w:cs="Times New Roman"/>
            <w:noProof/>
            <w:webHidden/>
            <w:sz w:val="24"/>
          </w:rPr>
          <w:fldChar w:fldCharType="separate"/>
        </w:r>
        <w:r w:rsidR="00690936">
          <w:rPr>
            <w:rFonts w:ascii="Times New Roman" w:hAnsi="Times New Roman" w:cs="Times New Roman"/>
            <w:noProof/>
            <w:webHidden/>
            <w:sz w:val="24"/>
          </w:rPr>
          <w:t>133</w:t>
        </w:r>
        <w:r w:rsidR="00D804DD" w:rsidRPr="00D804DD">
          <w:rPr>
            <w:rFonts w:ascii="Times New Roman" w:hAnsi="Times New Roman" w:cs="Times New Roman"/>
            <w:noProof/>
            <w:webHidden/>
            <w:sz w:val="24"/>
          </w:rPr>
          <w:fldChar w:fldCharType="end"/>
        </w:r>
      </w:hyperlink>
    </w:p>
    <w:p w14:paraId="73749022" w14:textId="77777777" w:rsidR="000179C2" w:rsidRPr="000179C2" w:rsidRDefault="000179C2" w:rsidP="009B2F4A">
      <w:pPr>
        <w:pStyle w:val="Balk1"/>
        <w:ind w:firstLine="0"/>
        <w:jc w:val="center"/>
      </w:pPr>
      <w:r w:rsidRPr="000179C2">
        <w:fldChar w:fldCharType="end"/>
      </w:r>
    </w:p>
    <w:p w14:paraId="47799A64" w14:textId="77777777" w:rsidR="0064749D" w:rsidRPr="000179C2" w:rsidRDefault="0064749D">
      <w:pPr>
        <w:rPr>
          <w:rFonts w:ascii="Times New Roman" w:hAnsi="Times New Roman" w:cs="Times New Roman"/>
          <w:b/>
          <w:bCs/>
          <w:noProof/>
          <w:sz w:val="24"/>
        </w:rPr>
      </w:pPr>
      <w:r w:rsidRPr="000179C2">
        <w:rPr>
          <w:rFonts w:ascii="Times New Roman" w:hAnsi="Times New Roman" w:cs="Times New Roman"/>
          <w:b/>
          <w:bCs/>
          <w:noProof/>
          <w:sz w:val="24"/>
        </w:rPr>
        <w:br w:type="page"/>
      </w:r>
    </w:p>
    <w:p w14:paraId="7514C8D4" w14:textId="77777777" w:rsidR="00A23F3A" w:rsidRPr="00A23F3A" w:rsidRDefault="00A23F3A" w:rsidP="00A23F3A">
      <w:pPr>
        <w:spacing w:after="0" w:line="360" w:lineRule="auto"/>
        <w:jc w:val="center"/>
        <w:rPr>
          <w:rFonts w:ascii="Times New Roman" w:hAnsi="Times New Roman" w:cs="Times New Roman"/>
          <w:b/>
          <w:bCs/>
          <w:noProof/>
          <w:sz w:val="24"/>
        </w:rPr>
      </w:pPr>
    </w:p>
    <w:p w14:paraId="39695218" w14:textId="77777777" w:rsidR="00A23F3A" w:rsidRPr="00A23F3A" w:rsidRDefault="00A23F3A" w:rsidP="00A23F3A">
      <w:pPr>
        <w:spacing w:after="0" w:line="360" w:lineRule="auto"/>
        <w:jc w:val="center"/>
        <w:rPr>
          <w:rFonts w:ascii="Times New Roman" w:hAnsi="Times New Roman" w:cs="Times New Roman"/>
          <w:b/>
          <w:bCs/>
          <w:noProof/>
          <w:sz w:val="24"/>
        </w:rPr>
      </w:pPr>
    </w:p>
    <w:p w14:paraId="22B793EA" w14:textId="77777777" w:rsidR="0064749D" w:rsidRPr="006F1BB5" w:rsidRDefault="0064749D" w:rsidP="009B2F4A">
      <w:pPr>
        <w:pStyle w:val="Balk1"/>
        <w:ind w:firstLine="0"/>
        <w:jc w:val="center"/>
        <w:rPr>
          <w:noProof/>
        </w:rPr>
      </w:pPr>
      <w:bookmarkStart w:id="10" w:name="_Toc65609990"/>
      <w:r w:rsidRPr="006F1BB5">
        <w:rPr>
          <w:noProof/>
        </w:rPr>
        <w:t>KISALTMALAR LİSTESİ</w:t>
      </w:r>
      <w:bookmarkEnd w:id="10"/>
    </w:p>
    <w:tbl>
      <w:tblPr>
        <w:tblStyle w:val="TabloKlavuzu"/>
        <w:tblW w:w="8843" w:type="dxa"/>
        <w:jc w:val="center"/>
        <w:tblLook w:val="04A0" w:firstRow="1" w:lastRow="0" w:firstColumn="1" w:lastColumn="0" w:noHBand="0" w:noVBand="1"/>
      </w:tblPr>
      <w:tblGrid>
        <w:gridCol w:w="1276"/>
        <w:gridCol w:w="3310"/>
        <w:gridCol w:w="2028"/>
        <w:gridCol w:w="2229"/>
      </w:tblGrid>
      <w:tr w:rsidR="004A4830" w14:paraId="6C31E686" w14:textId="77777777" w:rsidTr="004A4830">
        <w:trPr>
          <w:trHeight w:val="451"/>
          <w:jc w:val="center"/>
        </w:trPr>
        <w:tc>
          <w:tcPr>
            <w:tcW w:w="4667" w:type="dxa"/>
            <w:gridSpan w:val="2"/>
            <w:vAlign w:val="center"/>
          </w:tcPr>
          <w:p w14:paraId="3110C014" w14:textId="77777777" w:rsidR="004A4830" w:rsidRPr="006428A1" w:rsidRDefault="004A4830" w:rsidP="000B5393">
            <w:pPr>
              <w:spacing w:after="120"/>
              <w:jc w:val="center"/>
              <w:rPr>
                <w:rFonts w:ascii="Times New Roman" w:hAnsi="Times New Roman" w:cs="Times New Roman"/>
                <w:b/>
                <w:sz w:val="24"/>
                <w:szCs w:val="24"/>
              </w:rPr>
            </w:pPr>
            <w:r w:rsidRPr="006428A1">
              <w:rPr>
                <w:rFonts w:ascii="Times New Roman" w:hAnsi="Times New Roman" w:cs="Times New Roman"/>
                <w:b/>
                <w:sz w:val="24"/>
                <w:szCs w:val="24"/>
              </w:rPr>
              <w:t>TÜRKÇE</w:t>
            </w:r>
          </w:p>
        </w:tc>
        <w:tc>
          <w:tcPr>
            <w:tcW w:w="4176" w:type="dxa"/>
            <w:gridSpan w:val="2"/>
          </w:tcPr>
          <w:p w14:paraId="6AA58D7D" w14:textId="77777777" w:rsidR="004A4830" w:rsidRPr="006428A1" w:rsidRDefault="004A4830" w:rsidP="000B5393">
            <w:pPr>
              <w:spacing w:after="120"/>
              <w:jc w:val="center"/>
              <w:rPr>
                <w:rFonts w:ascii="Times New Roman" w:hAnsi="Times New Roman" w:cs="Times New Roman"/>
                <w:b/>
                <w:sz w:val="24"/>
                <w:szCs w:val="24"/>
              </w:rPr>
            </w:pPr>
            <w:r w:rsidRPr="006428A1">
              <w:rPr>
                <w:rFonts w:ascii="Times New Roman" w:hAnsi="Times New Roman" w:cs="Times New Roman"/>
                <w:b/>
                <w:sz w:val="24"/>
                <w:szCs w:val="24"/>
              </w:rPr>
              <w:t>İNGİLİZCE</w:t>
            </w:r>
          </w:p>
        </w:tc>
      </w:tr>
      <w:tr w:rsidR="004A4830" w14:paraId="32743459" w14:textId="77777777" w:rsidTr="004A4830">
        <w:trPr>
          <w:trHeight w:val="451"/>
          <w:jc w:val="center"/>
        </w:trPr>
        <w:tc>
          <w:tcPr>
            <w:tcW w:w="1289" w:type="dxa"/>
            <w:vAlign w:val="center"/>
          </w:tcPr>
          <w:p w14:paraId="51659505"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AFAD</w:t>
            </w:r>
          </w:p>
        </w:tc>
        <w:tc>
          <w:tcPr>
            <w:tcW w:w="3378" w:type="dxa"/>
            <w:vAlign w:val="center"/>
          </w:tcPr>
          <w:p w14:paraId="4112C1D9"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 xml:space="preserve">Afet ve Acil Durum  </w:t>
            </w:r>
          </w:p>
        </w:tc>
        <w:tc>
          <w:tcPr>
            <w:tcW w:w="2054" w:type="dxa"/>
            <w:vAlign w:val="center"/>
          </w:tcPr>
          <w:p w14:paraId="07A3844B"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CBRI</w:t>
            </w:r>
          </w:p>
        </w:tc>
        <w:tc>
          <w:tcPr>
            <w:tcW w:w="2122" w:type="dxa"/>
            <w:vAlign w:val="center"/>
          </w:tcPr>
          <w:p w14:paraId="2716D849"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The Community-Based Risk Index</w:t>
            </w:r>
          </w:p>
        </w:tc>
      </w:tr>
      <w:tr w:rsidR="004A4830" w14:paraId="078E14AD" w14:textId="77777777" w:rsidTr="004A4830">
        <w:trPr>
          <w:trHeight w:val="451"/>
          <w:jc w:val="center"/>
        </w:trPr>
        <w:tc>
          <w:tcPr>
            <w:tcW w:w="1289" w:type="dxa"/>
            <w:vAlign w:val="center"/>
          </w:tcPr>
          <w:p w14:paraId="2F090D47"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BM</w:t>
            </w:r>
          </w:p>
        </w:tc>
        <w:tc>
          <w:tcPr>
            <w:tcW w:w="3378" w:type="dxa"/>
            <w:vAlign w:val="center"/>
          </w:tcPr>
          <w:p w14:paraId="094F398F"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Birleşmiş Milletler</w:t>
            </w:r>
          </w:p>
        </w:tc>
        <w:tc>
          <w:tcPr>
            <w:tcW w:w="2054" w:type="dxa"/>
            <w:vAlign w:val="center"/>
          </w:tcPr>
          <w:p w14:paraId="3F5FD17B"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pacing w:val="-4"/>
                <w:sz w:val="24"/>
                <w:szCs w:val="24"/>
              </w:rPr>
              <w:t xml:space="preserve">CEN         </w:t>
            </w:r>
          </w:p>
        </w:tc>
        <w:tc>
          <w:tcPr>
            <w:tcW w:w="2122" w:type="dxa"/>
            <w:vAlign w:val="center"/>
          </w:tcPr>
          <w:p w14:paraId="59F42DCE"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 New Roman" w:hAnsi="Times New Roman" w:cs="Times New Roman"/>
                <w:sz w:val="24"/>
                <w:szCs w:val="24"/>
                <w:shd w:val="clear" w:color="auto" w:fill="FFFFFF"/>
                <w:lang w:eastAsia="tr-TR"/>
              </w:rPr>
              <w:t>European Committee for Standardization</w:t>
            </w:r>
          </w:p>
        </w:tc>
      </w:tr>
      <w:tr w:rsidR="004A4830" w14:paraId="5FB71C2F" w14:textId="77777777" w:rsidTr="004A4830">
        <w:trPr>
          <w:trHeight w:val="451"/>
          <w:jc w:val="center"/>
        </w:trPr>
        <w:tc>
          <w:tcPr>
            <w:tcW w:w="1289" w:type="dxa"/>
            <w:vAlign w:val="center"/>
          </w:tcPr>
          <w:p w14:paraId="70BBE658"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GD</w:t>
            </w:r>
          </w:p>
        </w:tc>
        <w:tc>
          <w:tcPr>
            <w:tcW w:w="3378" w:type="dxa"/>
            <w:vAlign w:val="center"/>
          </w:tcPr>
          <w:p w14:paraId="7380B254"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Gösterge Değeri</w:t>
            </w:r>
          </w:p>
        </w:tc>
        <w:tc>
          <w:tcPr>
            <w:tcW w:w="2054" w:type="dxa"/>
            <w:vAlign w:val="center"/>
          </w:tcPr>
          <w:p w14:paraId="2B46442B"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 New Roman" w:hAnsi="Times New Roman" w:cs="Times New Roman"/>
                <w:sz w:val="24"/>
                <w:szCs w:val="24"/>
                <w:shd w:val="clear" w:color="auto" w:fill="FFFFFF"/>
                <w:lang w:eastAsia="tr-TR"/>
              </w:rPr>
              <w:t xml:space="preserve">CENELEC    </w:t>
            </w:r>
          </w:p>
        </w:tc>
        <w:tc>
          <w:tcPr>
            <w:tcW w:w="2122" w:type="dxa"/>
            <w:vAlign w:val="center"/>
          </w:tcPr>
          <w:p w14:paraId="41B1DEA4"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 New Roman" w:hAnsi="Times New Roman" w:cs="Times New Roman"/>
                <w:sz w:val="24"/>
                <w:szCs w:val="24"/>
                <w:shd w:val="clear" w:color="auto" w:fill="FFFFFF"/>
                <w:lang w:eastAsia="tr-TR"/>
              </w:rPr>
              <w:t>European Committee for Electrotechnical Standardization</w:t>
            </w:r>
          </w:p>
        </w:tc>
      </w:tr>
      <w:tr w:rsidR="004A4830" w14:paraId="6092171D" w14:textId="77777777" w:rsidTr="004A4830">
        <w:trPr>
          <w:trHeight w:val="451"/>
          <w:jc w:val="center"/>
        </w:trPr>
        <w:tc>
          <w:tcPr>
            <w:tcW w:w="1289" w:type="dxa"/>
            <w:vAlign w:val="center"/>
          </w:tcPr>
          <w:p w14:paraId="0EC1126A"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GP</w:t>
            </w:r>
          </w:p>
        </w:tc>
        <w:tc>
          <w:tcPr>
            <w:tcW w:w="3378" w:type="dxa"/>
            <w:vAlign w:val="center"/>
          </w:tcPr>
          <w:p w14:paraId="1FEC3018"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Gösterge Puanı</w:t>
            </w:r>
          </w:p>
        </w:tc>
        <w:tc>
          <w:tcPr>
            <w:tcW w:w="2054" w:type="dxa"/>
            <w:vAlign w:val="center"/>
          </w:tcPr>
          <w:p w14:paraId="42FDDC6A"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r w:rsidRPr="00D417F8">
              <w:rPr>
                <w:rFonts w:ascii="Times New Roman" w:hAnsi="Times New Roman" w:cs="Times New Roman"/>
                <w:spacing w:val="-4"/>
                <w:sz w:val="24"/>
                <w:szCs w:val="24"/>
              </w:rPr>
              <w:t>CRI</w:t>
            </w:r>
          </w:p>
        </w:tc>
        <w:tc>
          <w:tcPr>
            <w:tcW w:w="2122" w:type="dxa"/>
            <w:vAlign w:val="center"/>
          </w:tcPr>
          <w:p w14:paraId="1FFDA43A"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r w:rsidRPr="00D417F8">
              <w:rPr>
                <w:rFonts w:ascii="Times New Roman" w:hAnsi="Times New Roman" w:cs="Times New Roman"/>
                <w:spacing w:val="-4"/>
                <w:sz w:val="24"/>
                <w:szCs w:val="24"/>
              </w:rPr>
              <w:t>City Resilience Index</w:t>
            </w:r>
          </w:p>
        </w:tc>
      </w:tr>
      <w:tr w:rsidR="004A4830" w14:paraId="55288084" w14:textId="77777777" w:rsidTr="004A4830">
        <w:trPr>
          <w:trHeight w:val="451"/>
          <w:jc w:val="center"/>
        </w:trPr>
        <w:tc>
          <w:tcPr>
            <w:tcW w:w="1289" w:type="dxa"/>
            <w:vAlign w:val="center"/>
          </w:tcPr>
          <w:p w14:paraId="5F8DAFC4" w14:textId="77777777" w:rsidR="004A4830" w:rsidRPr="00D417F8" w:rsidRDefault="004A4830" w:rsidP="000B5393">
            <w:pPr>
              <w:spacing w:after="120"/>
              <w:rPr>
                <w:rFonts w:ascii="Times New Roman" w:hAnsi="Times New Roman" w:cs="Times New Roman"/>
                <w:spacing w:val="-4"/>
                <w:sz w:val="24"/>
                <w:szCs w:val="24"/>
              </w:rPr>
            </w:pPr>
            <w:r>
              <w:rPr>
                <w:rFonts w:ascii="Times New Roman" w:hAnsi="Times New Roman" w:cs="Times New Roman"/>
                <w:spacing w:val="-4"/>
                <w:sz w:val="24"/>
                <w:szCs w:val="24"/>
              </w:rPr>
              <w:t>ŞAH</w:t>
            </w:r>
          </w:p>
        </w:tc>
        <w:tc>
          <w:tcPr>
            <w:tcW w:w="3378" w:type="dxa"/>
            <w:vAlign w:val="center"/>
          </w:tcPr>
          <w:p w14:paraId="599CD22F" w14:textId="77777777" w:rsidR="004A4830" w:rsidRPr="00D417F8" w:rsidRDefault="004A4830" w:rsidP="000B5393">
            <w:pPr>
              <w:spacing w:after="120"/>
              <w:rPr>
                <w:rFonts w:ascii="Times New Roman" w:hAnsi="Times New Roman" w:cs="Times New Roman"/>
                <w:spacing w:val="-4"/>
                <w:sz w:val="24"/>
                <w:szCs w:val="24"/>
              </w:rPr>
            </w:pPr>
            <w:r>
              <w:rPr>
                <w:rFonts w:ascii="Times New Roman" w:hAnsi="Times New Roman" w:cs="Times New Roman"/>
                <w:spacing w:val="-4"/>
                <w:sz w:val="24"/>
                <w:szCs w:val="24"/>
              </w:rPr>
              <w:t>Şehirlerin Afete Hazırlığı Kapsamında</w:t>
            </w:r>
          </w:p>
        </w:tc>
        <w:tc>
          <w:tcPr>
            <w:tcW w:w="2054" w:type="dxa"/>
            <w:vAlign w:val="center"/>
          </w:tcPr>
          <w:p w14:paraId="70384910" w14:textId="77777777" w:rsidR="004A4830" w:rsidRPr="00D417F8" w:rsidRDefault="004A4830" w:rsidP="000B5393">
            <w:pPr>
              <w:spacing w:after="120"/>
              <w:rPr>
                <w:rFonts w:ascii="Times New Roman" w:hAnsi="Times New Roman" w:cs="Times New Roman"/>
                <w:spacing w:val="-4"/>
                <w:sz w:val="24"/>
                <w:szCs w:val="24"/>
              </w:rPr>
            </w:pPr>
            <w:r w:rsidRPr="001E6C6D">
              <w:rPr>
                <w:rFonts w:ascii="Times New Roman" w:hAnsi="Times New Roman" w:cs="Times New Roman"/>
                <w:sz w:val="24"/>
                <w:szCs w:val="24"/>
              </w:rPr>
              <w:t>CVIsıs</w:t>
            </w:r>
          </w:p>
        </w:tc>
        <w:tc>
          <w:tcPr>
            <w:tcW w:w="2122" w:type="dxa"/>
            <w:vAlign w:val="center"/>
          </w:tcPr>
          <w:p w14:paraId="3A57CB8C" w14:textId="77777777" w:rsidR="004A4830" w:rsidRPr="00D417F8" w:rsidRDefault="004A4830" w:rsidP="000B5393">
            <w:pPr>
              <w:spacing w:after="120"/>
              <w:rPr>
                <w:rFonts w:ascii="Times New Roman" w:hAnsi="Times New Roman" w:cs="Times New Roman"/>
                <w:spacing w:val="-4"/>
                <w:sz w:val="24"/>
                <w:szCs w:val="24"/>
              </w:rPr>
            </w:pPr>
            <w:r w:rsidRPr="001E6C6D">
              <w:rPr>
                <w:rFonts w:ascii="Times New Roman" w:hAnsi="Times New Roman" w:cs="Times New Roman"/>
                <w:sz w:val="24"/>
                <w:szCs w:val="24"/>
              </w:rPr>
              <w:t>The Composite Vulnerability Index for Small Island States</w:t>
            </w:r>
          </w:p>
        </w:tc>
      </w:tr>
      <w:tr w:rsidR="004A4830" w14:paraId="70CB3DAB" w14:textId="77777777" w:rsidTr="004A4830">
        <w:trPr>
          <w:trHeight w:val="451"/>
          <w:jc w:val="center"/>
        </w:trPr>
        <w:tc>
          <w:tcPr>
            <w:tcW w:w="1289" w:type="dxa"/>
            <w:vAlign w:val="center"/>
          </w:tcPr>
          <w:p w14:paraId="0DD72CCF"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TAMP</w:t>
            </w:r>
          </w:p>
        </w:tc>
        <w:tc>
          <w:tcPr>
            <w:tcW w:w="3378" w:type="dxa"/>
            <w:vAlign w:val="center"/>
          </w:tcPr>
          <w:p w14:paraId="12DEC769"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Türkiye Afet Müdahale Planı</w:t>
            </w:r>
          </w:p>
        </w:tc>
        <w:tc>
          <w:tcPr>
            <w:tcW w:w="2054" w:type="dxa"/>
            <w:vAlign w:val="center"/>
          </w:tcPr>
          <w:p w14:paraId="0794C231" w14:textId="77777777" w:rsidR="004A4830" w:rsidRPr="00D417F8" w:rsidRDefault="004A4830" w:rsidP="000B5393">
            <w:pPr>
              <w:spacing w:after="120"/>
              <w:rPr>
                <w:rFonts w:ascii="Times New Roman" w:hAnsi="Times New Roman" w:cs="Times New Roman"/>
                <w:spacing w:val="-4"/>
                <w:sz w:val="24"/>
                <w:szCs w:val="24"/>
              </w:rPr>
            </w:pPr>
            <w:r w:rsidRPr="001E6C6D">
              <w:rPr>
                <w:rFonts w:ascii="Times New Roman" w:hAnsi="Times New Roman" w:cs="Times New Roman"/>
                <w:sz w:val="24"/>
                <w:szCs w:val="24"/>
              </w:rPr>
              <w:t>DRI</w:t>
            </w:r>
          </w:p>
        </w:tc>
        <w:tc>
          <w:tcPr>
            <w:tcW w:w="2122" w:type="dxa"/>
            <w:vAlign w:val="center"/>
          </w:tcPr>
          <w:p w14:paraId="70EA8A5E" w14:textId="77777777" w:rsidR="004A4830" w:rsidRPr="00D417F8" w:rsidRDefault="004A4830" w:rsidP="000B5393">
            <w:pPr>
              <w:spacing w:after="120"/>
              <w:rPr>
                <w:rFonts w:ascii="Times New Roman" w:hAnsi="Times New Roman" w:cs="Times New Roman"/>
                <w:spacing w:val="-4"/>
                <w:sz w:val="24"/>
                <w:szCs w:val="24"/>
              </w:rPr>
            </w:pPr>
            <w:r w:rsidRPr="001E6C6D">
              <w:rPr>
                <w:rFonts w:ascii="Times New Roman" w:hAnsi="Times New Roman" w:cs="Times New Roman"/>
                <w:sz w:val="24"/>
                <w:szCs w:val="24"/>
              </w:rPr>
              <w:t>Disaster Risk Index</w:t>
            </w:r>
          </w:p>
        </w:tc>
      </w:tr>
      <w:tr w:rsidR="004A4830" w14:paraId="52F7C59F" w14:textId="77777777" w:rsidTr="004A4830">
        <w:trPr>
          <w:trHeight w:val="451"/>
          <w:jc w:val="center"/>
        </w:trPr>
        <w:tc>
          <w:tcPr>
            <w:tcW w:w="1289" w:type="dxa"/>
            <w:vAlign w:val="center"/>
          </w:tcPr>
          <w:p w14:paraId="4009BD56"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TDK</w:t>
            </w:r>
          </w:p>
        </w:tc>
        <w:tc>
          <w:tcPr>
            <w:tcW w:w="3378" w:type="dxa"/>
            <w:vAlign w:val="center"/>
          </w:tcPr>
          <w:p w14:paraId="50B15B97"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Türk Dil Kurumu</w:t>
            </w:r>
          </w:p>
        </w:tc>
        <w:tc>
          <w:tcPr>
            <w:tcW w:w="2054" w:type="dxa"/>
            <w:vAlign w:val="center"/>
          </w:tcPr>
          <w:p w14:paraId="3F139768"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DRRM</w:t>
            </w:r>
          </w:p>
        </w:tc>
        <w:tc>
          <w:tcPr>
            <w:tcW w:w="2122" w:type="dxa"/>
            <w:vAlign w:val="center"/>
          </w:tcPr>
          <w:p w14:paraId="6DA44BAB"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Disaster Risk and Risk Management</w:t>
            </w:r>
          </w:p>
        </w:tc>
      </w:tr>
      <w:tr w:rsidR="004A4830" w14:paraId="113FE3CF" w14:textId="77777777" w:rsidTr="004A4830">
        <w:trPr>
          <w:trHeight w:val="451"/>
          <w:jc w:val="center"/>
        </w:trPr>
        <w:tc>
          <w:tcPr>
            <w:tcW w:w="1289" w:type="dxa"/>
            <w:vAlign w:val="center"/>
          </w:tcPr>
          <w:p w14:paraId="06655130"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Vb.</w:t>
            </w:r>
          </w:p>
        </w:tc>
        <w:tc>
          <w:tcPr>
            <w:tcW w:w="3378" w:type="dxa"/>
            <w:vAlign w:val="center"/>
          </w:tcPr>
          <w:p w14:paraId="77E84B8B"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Ve Benzeri</w:t>
            </w:r>
          </w:p>
        </w:tc>
        <w:tc>
          <w:tcPr>
            <w:tcW w:w="2054" w:type="dxa"/>
            <w:vAlign w:val="center"/>
          </w:tcPr>
          <w:p w14:paraId="25A6FAAD"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EDRI</w:t>
            </w:r>
          </w:p>
        </w:tc>
        <w:tc>
          <w:tcPr>
            <w:tcW w:w="2122" w:type="dxa"/>
            <w:vAlign w:val="center"/>
          </w:tcPr>
          <w:p w14:paraId="11EB76F9"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Earthquake Disaster Risk Index</w:t>
            </w:r>
          </w:p>
        </w:tc>
      </w:tr>
      <w:tr w:rsidR="004A4830" w14:paraId="10DA2BEE" w14:textId="77777777" w:rsidTr="004A4830">
        <w:trPr>
          <w:trHeight w:val="451"/>
          <w:jc w:val="center"/>
        </w:trPr>
        <w:tc>
          <w:tcPr>
            <w:tcW w:w="1289" w:type="dxa"/>
            <w:vAlign w:val="center"/>
          </w:tcPr>
          <w:p w14:paraId="5B133C43"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Vd</w:t>
            </w:r>
            <w:r>
              <w:rPr>
                <w:rFonts w:ascii="Times New Roman" w:hAnsi="Times New Roman" w:cs="Times New Roman"/>
                <w:spacing w:val="-4"/>
                <w:sz w:val="24"/>
                <w:szCs w:val="24"/>
              </w:rPr>
              <w:t>.</w:t>
            </w:r>
          </w:p>
        </w:tc>
        <w:tc>
          <w:tcPr>
            <w:tcW w:w="3378" w:type="dxa"/>
            <w:vAlign w:val="center"/>
          </w:tcPr>
          <w:p w14:paraId="0BFBBBCC"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Ve Diğerleri</w:t>
            </w:r>
          </w:p>
        </w:tc>
        <w:tc>
          <w:tcPr>
            <w:tcW w:w="2054" w:type="dxa"/>
            <w:vAlign w:val="center"/>
          </w:tcPr>
          <w:p w14:paraId="53603256"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EMDAT</w:t>
            </w:r>
          </w:p>
        </w:tc>
        <w:tc>
          <w:tcPr>
            <w:tcW w:w="2122" w:type="dxa"/>
            <w:vAlign w:val="center"/>
          </w:tcPr>
          <w:p w14:paraId="2C77F40C"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z w:val="24"/>
                <w:szCs w:val="24"/>
              </w:rPr>
              <w:t>Emergency Events Database</w:t>
            </w:r>
          </w:p>
        </w:tc>
      </w:tr>
      <w:tr w:rsidR="004A4830" w14:paraId="66388404" w14:textId="77777777" w:rsidTr="004A4830">
        <w:trPr>
          <w:trHeight w:val="451"/>
          <w:jc w:val="center"/>
        </w:trPr>
        <w:tc>
          <w:tcPr>
            <w:tcW w:w="1289" w:type="dxa"/>
            <w:vAlign w:val="center"/>
          </w:tcPr>
          <w:p w14:paraId="1CD40C73" w14:textId="77777777" w:rsidR="004A4830" w:rsidRPr="001E6C6D" w:rsidRDefault="004A4830" w:rsidP="000B5393">
            <w:pPr>
              <w:spacing w:after="120"/>
              <w:rPr>
                <w:rFonts w:ascii="Times New Roman" w:hAnsi="Times New Roman" w:cs="Times New Roman"/>
                <w:sz w:val="24"/>
                <w:szCs w:val="24"/>
              </w:rPr>
            </w:pPr>
          </w:p>
        </w:tc>
        <w:tc>
          <w:tcPr>
            <w:tcW w:w="3378" w:type="dxa"/>
            <w:vAlign w:val="center"/>
          </w:tcPr>
          <w:p w14:paraId="0DEE5A18" w14:textId="77777777" w:rsidR="004A4830" w:rsidRPr="001E6C6D" w:rsidRDefault="004A4830" w:rsidP="000B5393">
            <w:pPr>
              <w:spacing w:after="120"/>
              <w:rPr>
                <w:rFonts w:ascii="Times New Roman" w:hAnsi="Times New Roman" w:cs="Times New Roman"/>
                <w:sz w:val="24"/>
                <w:szCs w:val="24"/>
              </w:rPr>
            </w:pPr>
          </w:p>
        </w:tc>
        <w:tc>
          <w:tcPr>
            <w:tcW w:w="2054" w:type="dxa"/>
            <w:vAlign w:val="center"/>
          </w:tcPr>
          <w:p w14:paraId="0C02F4AF"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 New Roman" w:hAnsi="Times New Roman" w:cs="Times New Roman"/>
                <w:sz w:val="24"/>
                <w:szCs w:val="24"/>
                <w:shd w:val="clear" w:color="auto" w:fill="FFFFFF"/>
                <w:lang w:eastAsia="tr-TR"/>
              </w:rPr>
              <w:t xml:space="preserve">ETSI   </w:t>
            </w:r>
          </w:p>
        </w:tc>
        <w:tc>
          <w:tcPr>
            <w:tcW w:w="2122" w:type="dxa"/>
            <w:vAlign w:val="center"/>
          </w:tcPr>
          <w:p w14:paraId="68718642"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 New Roman" w:hAnsi="Times New Roman" w:cs="Times New Roman"/>
                <w:sz w:val="24"/>
                <w:szCs w:val="24"/>
                <w:shd w:val="clear" w:color="auto" w:fill="FFFFFF"/>
                <w:lang w:eastAsia="tr-TR"/>
              </w:rPr>
              <w:t>European Telecommunications Standard Institute</w:t>
            </w:r>
          </w:p>
        </w:tc>
      </w:tr>
      <w:tr w:rsidR="004A4830" w14:paraId="20D9AC47" w14:textId="77777777" w:rsidTr="004A4830">
        <w:trPr>
          <w:trHeight w:val="451"/>
          <w:jc w:val="center"/>
        </w:trPr>
        <w:tc>
          <w:tcPr>
            <w:tcW w:w="1289" w:type="dxa"/>
            <w:vAlign w:val="center"/>
          </w:tcPr>
          <w:p w14:paraId="212D78D4" w14:textId="77777777" w:rsidR="004A4830" w:rsidRPr="00D417F8" w:rsidRDefault="004A4830" w:rsidP="000B5393">
            <w:pPr>
              <w:spacing w:after="120"/>
              <w:rPr>
                <w:rFonts w:ascii="Times New Roman" w:hAnsi="Times New Roman" w:cs="Times New Roman"/>
                <w:spacing w:val="-4"/>
                <w:sz w:val="24"/>
                <w:szCs w:val="24"/>
              </w:rPr>
            </w:pPr>
          </w:p>
        </w:tc>
        <w:tc>
          <w:tcPr>
            <w:tcW w:w="3378" w:type="dxa"/>
            <w:vAlign w:val="center"/>
          </w:tcPr>
          <w:p w14:paraId="68811BA7" w14:textId="77777777" w:rsidR="004A4830" w:rsidRPr="00D417F8" w:rsidRDefault="004A4830" w:rsidP="000B5393">
            <w:pPr>
              <w:spacing w:after="120"/>
              <w:rPr>
                <w:rFonts w:ascii="Times New Roman" w:hAnsi="Times New Roman" w:cs="Times New Roman"/>
                <w:spacing w:val="-4"/>
                <w:sz w:val="24"/>
                <w:szCs w:val="24"/>
              </w:rPr>
            </w:pPr>
          </w:p>
        </w:tc>
        <w:tc>
          <w:tcPr>
            <w:tcW w:w="2054" w:type="dxa"/>
            <w:vAlign w:val="center"/>
          </w:tcPr>
          <w:p w14:paraId="3C0ED02D"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r w:rsidRPr="001E6C6D">
              <w:rPr>
                <w:rFonts w:ascii="Times New Roman" w:hAnsi="Times New Roman" w:cs="Times New Roman"/>
                <w:sz w:val="24"/>
                <w:szCs w:val="24"/>
              </w:rPr>
              <w:t>EVI</w:t>
            </w:r>
          </w:p>
        </w:tc>
        <w:tc>
          <w:tcPr>
            <w:tcW w:w="2122" w:type="dxa"/>
            <w:vAlign w:val="center"/>
          </w:tcPr>
          <w:p w14:paraId="1F552784"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r w:rsidRPr="001E6C6D">
              <w:rPr>
                <w:rFonts w:ascii="Times New Roman" w:hAnsi="Times New Roman" w:cs="Times New Roman"/>
                <w:sz w:val="24"/>
                <w:szCs w:val="24"/>
              </w:rPr>
              <w:t>Environmental Vulnerability Index</w:t>
            </w:r>
          </w:p>
        </w:tc>
      </w:tr>
      <w:tr w:rsidR="004A4830" w14:paraId="3900338B" w14:textId="77777777" w:rsidTr="004A4830">
        <w:trPr>
          <w:trHeight w:val="451"/>
          <w:jc w:val="center"/>
        </w:trPr>
        <w:tc>
          <w:tcPr>
            <w:tcW w:w="1289" w:type="dxa"/>
            <w:vAlign w:val="center"/>
          </w:tcPr>
          <w:p w14:paraId="59B2D18B"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3C1DB2B7" w14:textId="77777777" w:rsidR="004A4830" w:rsidRPr="00D417F8" w:rsidRDefault="004A4830" w:rsidP="000B5393">
            <w:pPr>
              <w:spacing w:after="120"/>
              <w:rPr>
                <w:rFonts w:ascii="Times New Roman" w:hAnsi="Times New Roman" w:cs="Times New Roman"/>
                <w:sz w:val="24"/>
                <w:szCs w:val="24"/>
              </w:rPr>
            </w:pPr>
          </w:p>
        </w:tc>
        <w:tc>
          <w:tcPr>
            <w:tcW w:w="2054" w:type="dxa"/>
            <w:vAlign w:val="center"/>
          </w:tcPr>
          <w:p w14:paraId="5A5DDB90"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FEMA</w:t>
            </w:r>
          </w:p>
        </w:tc>
        <w:tc>
          <w:tcPr>
            <w:tcW w:w="2122" w:type="dxa"/>
            <w:vAlign w:val="center"/>
          </w:tcPr>
          <w:p w14:paraId="5DBD0F48"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Federal Emergency Management Agency</w:t>
            </w:r>
          </w:p>
        </w:tc>
      </w:tr>
      <w:tr w:rsidR="004A4830" w14:paraId="53D8166F" w14:textId="77777777" w:rsidTr="004A4830">
        <w:trPr>
          <w:trHeight w:val="451"/>
          <w:jc w:val="center"/>
        </w:trPr>
        <w:tc>
          <w:tcPr>
            <w:tcW w:w="1289" w:type="dxa"/>
            <w:vAlign w:val="center"/>
          </w:tcPr>
          <w:p w14:paraId="57C63509"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p>
        </w:tc>
        <w:tc>
          <w:tcPr>
            <w:tcW w:w="3378" w:type="dxa"/>
            <w:vAlign w:val="center"/>
          </w:tcPr>
          <w:p w14:paraId="69ED766E"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p>
        </w:tc>
        <w:tc>
          <w:tcPr>
            <w:tcW w:w="2054" w:type="dxa"/>
            <w:vAlign w:val="center"/>
          </w:tcPr>
          <w:p w14:paraId="55E543D5"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FVI</w:t>
            </w:r>
          </w:p>
        </w:tc>
        <w:tc>
          <w:tcPr>
            <w:tcW w:w="2122" w:type="dxa"/>
            <w:vAlign w:val="center"/>
          </w:tcPr>
          <w:p w14:paraId="57683578"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Flood Vulnerability Index</w:t>
            </w:r>
          </w:p>
        </w:tc>
      </w:tr>
      <w:tr w:rsidR="004A4830" w14:paraId="1B543DD8" w14:textId="77777777" w:rsidTr="004A4830">
        <w:trPr>
          <w:trHeight w:val="451"/>
          <w:jc w:val="center"/>
        </w:trPr>
        <w:tc>
          <w:tcPr>
            <w:tcW w:w="1289" w:type="dxa"/>
            <w:vAlign w:val="center"/>
          </w:tcPr>
          <w:p w14:paraId="23E17200"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1ADF1D07" w14:textId="77777777" w:rsidR="004A4830" w:rsidRPr="00D417F8" w:rsidRDefault="004A4830" w:rsidP="000B5393">
            <w:pPr>
              <w:spacing w:after="120"/>
              <w:rPr>
                <w:rFonts w:ascii="Times New Roman" w:hAnsi="Times New Roman" w:cs="Times New Roman"/>
                <w:sz w:val="24"/>
                <w:szCs w:val="24"/>
              </w:rPr>
            </w:pPr>
          </w:p>
        </w:tc>
        <w:tc>
          <w:tcPr>
            <w:tcW w:w="2054" w:type="dxa"/>
            <w:vAlign w:val="center"/>
          </w:tcPr>
          <w:p w14:paraId="7C6963C4"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GRAVITY</w:t>
            </w:r>
          </w:p>
        </w:tc>
        <w:tc>
          <w:tcPr>
            <w:tcW w:w="2122" w:type="dxa"/>
            <w:vAlign w:val="center"/>
          </w:tcPr>
          <w:p w14:paraId="72254851"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Global Risk and Vulnerability Index</w:t>
            </w:r>
          </w:p>
        </w:tc>
      </w:tr>
      <w:tr w:rsidR="004A4830" w14:paraId="577EF5A3" w14:textId="77777777" w:rsidTr="004A4830">
        <w:trPr>
          <w:trHeight w:val="451"/>
          <w:jc w:val="center"/>
        </w:trPr>
        <w:tc>
          <w:tcPr>
            <w:tcW w:w="1289" w:type="dxa"/>
            <w:vAlign w:val="center"/>
          </w:tcPr>
          <w:p w14:paraId="09D54909"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565F8F46" w14:textId="77777777" w:rsidR="004A4830" w:rsidRPr="00D417F8" w:rsidRDefault="004A4830" w:rsidP="000B5393">
            <w:pPr>
              <w:spacing w:after="120"/>
              <w:rPr>
                <w:rFonts w:ascii="Times New Roman" w:hAnsi="Times New Roman" w:cs="Times New Roman"/>
                <w:sz w:val="24"/>
                <w:szCs w:val="24"/>
              </w:rPr>
            </w:pPr>
          </w:p>
        </w:tc>
        <w:tc>
          <w:tcPr>
            <w:tcW w:w="2054" w:type="dxa"/>
            <w:vAlign w:val="center"/>
          </w:tcPr>
          <w:p w14:paraId="2B084254"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HDRI</w:t>
            </w:r>
          </w:p>
        </w:tc>
        <w:tc>
          <w:tcPr>
            <w:tcW w:w="2122" w:type="dxa"/>
            <w:vAlign w:val="center"/>
          </w:tcPr>
          <w:p w14:paraId="76E55872"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Hurricane Disaster Risk Index</w:t>
            </w:r>
          </w:p>
        </w:tc>
      </w:tr>
      <w:tr w:rsidR="004A4830" w14:paraId="122CCD97" w14:textId="77777777" w:rsidTr="004A4830">
        <w:trPr>
          <w:trHeight w:val="451"/>
          <w:jc w:val="center"/>
        </w:trPr>
        <w:tc>
          <w:tcPr>
            <w:tcW w:w="1289" w:type="dxa"/>
            <w:vAlign w:val="center"/>
          </w:tcPr>
          <w:p w14:paraId="3CA26188" w14:textId="77777777" w:rsidR="004A4830" w:rsidRPr="00D417F8" w:rsidRDefault="004A4830" w:rsidP="000B5393">
            <w:pPr>
              <w:spacing w:after="120"/>
              <w:rPr>
                <w:rFonts w:ascii="Times New Roman" w:hAnsi="Times New Roman" w:cs="Times New Roman"/>
                <w:spacing w:val="-4"/>
                <w:sz w:val="24"/>
                <w:szCs w:val="24"/>
              </w:rPr>
            </w:pPr>
          </w:p>
        </w:tc>
        <w:tc>
          <w:tcPr>
            <w:tcW w:w="3378" w:type="dxa"/>
            <w:vAlign w:val="center"/>
          </w:tcPr>
          <w:p w14:paraId="3C8466CA" w14:textId="77777777" w:rsidR="004A4830" w:rsidRPr="00D417F8" w:rsidRDefault="004A4830" w:rsidP="000B5393">
            <w:pPr>
              <w:spacing w:after="120"/>
              <w:rPr>
                <w:rFonts w:ascii="Times New Roman" w:hAnsi="Times New Roman" w:cs="Times New Roman"/>
                <w:spacing w:val="-4"/>
                <w:sz w:val="24"/>
                <w:szCs w:val="24"/>
              </w:rPr>
            </w:pPr>
          </w:p>
        </w:tc>
        <w:tc>
          <w:tcPr>
            <w:tcW w:w="2054" w:type="dxa"/>
            <w:vAlign w:val="center"/>
          </w:tcPr>
          <w:p w14:paraId="3E6818B1"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 New Roman" w:hAnsi="Times New Roman" w:cs="Times New Roman"/>
                <w:color w:val="000000"/>
                <w:sz w:val="24"/>
                <w:szCs w:val="24"/>
                <w:lang w:eastAsia="tr-TR"/>
              </w:rPr>
              <w:t>IMF</w:t>
            </w:r>
          </w:p>
        </w:tc>
        <w:tc>
          <w:tcPr>
            <w:tcW w:w="2122" w:type="dxa"/>
            <w:vAlign w:val="center"/>
          </w:tcPr>
          <w:p w14:paraId="3A8818D1" w14:textId="77777777" w:rsidR="004A4830" w:rsidRPr="00A23F3A" w:rsidRDefault="004A4830" w:rsidP="000B5393">
            <w:pPr>
              <w:spacing w:after="120"/>
              <w:rPr>
                <w:rFonts w:ascii="Times New Roman" w:hAnsi="Times New Roman" w:cs="Times New Roman"/>
                <w:spacing w:val="-4"/>
                <w:sz w:val="24"/>
                <w:szCs w:val="24"/>
              </w:rPr>
            </w:pPr>
            <w:r w:rsidRPr="00A23F3A">
              <w:rPr>
                <w:rFonts w:ascii="Times New Roman" w:hAnsi="Times New Roman" w:cs="Times New Roman"/>
                <w:spacing w:val="-4"/>
                <w:sz w:val="24"/>
                <w:szCs w:val="24"/>
              </w:rPr>
              <w:t xml:space="preserve">International Monetary Fund </w:t>
            </w:r>
          </w:p>
        </w:tc>
      </w:tr>
      <w:tr w:rsidR="004A4830" w14:paraId="0529709F" w14:textId="77777777" w:rsidTr="004A4830">
        <w:trPr>
          <w:trHeight w:val="451"/>
          <w:jc w:val="center"/>
        </w:trPr>
        <w:tc>
          <w:tcPr>
            <w:tcW w:w="1289" w:type="dxa"/>
            <w:vAlign w:val="center"/>
          </w:tcPr>
          <w:p w14:paraId="5BD7CE27" w14:textId="77777777" w:rsidR="004A4830" w:rsidRPr="00D417F8" w:rsidRDefault="004A4830" w:rsidP="000B5393">
            <w:pPr>
              <w:spacing w:after="120"/>
              <w:rPr>
                <w:rFonts w:ascii="Times New Roman" w:hAnsi="Times New Roman" w:cs="Times New Roman"/>
                <w:spacing w:val="-4"/>
                <w:sz w:val="24"/>
                <w:szCs w:val="24"/>
              </w:rPr>
            </w:pPr>
          </w:p>
        </w:tc>
        <w:tc>
          <w:tcPr>
            <w:tcW w:w="3378" w:type="dxa"/>
            <w:vAlign w:val="center"/>
          </w:tcPr>
          <w:p w14:paraId="010CA622" w14:textId="77777777" w:rsidR="004A4830" w:rsidRPr="00D417F8" w:rsidRDefault="004A4830" w:rsidP="000B5393">
            <w:pPr>
              <w:spacing w:after="120"/>
              <w:rPr>
                <w:rFonts w:ascii="Times New Roman" w:hAnsi="Times New Roman" w:cs="Times New Roman"/>
                <w:spacing w:val="-4"/>
                <w:sz w:val="24"/>
                <w:szCs w:val="24"/>
              </w:rPr>
            </w:pPr>
          </w:p>
        </w:tc>
        <w:tc>
          <w:tcPr>
            <w:tcW w:w="2054" w:type="dxa"/>
            <w:vAlign w:val="center"/>
          </w:tcPr>
          <w:p w14:paraId="5D4E1268" w14:textId="77777777" w:rsidR="004A4830" w:rsidRPr="00D417F8" w:rsidRDefault="004A4830" w:rsidP="000B5393">
            <w:pPr>
              <w:spacing w:after="120"/>
              <w:rPr>
                <w:rFonts w:ascii="Times New Roman" w:hAnsi="Times New Roman" w:cs="Times New Roman"/>
                <w:spacing w:val="-4"/>
                <w:sz w:val="24"/>
                <w:szCs w:val="24"/>
              </w:rPr>
            </w:pPr>
            <w:r w:rsidRPr="00D417F8">
              <w:rPr>
                <w:rFonts w:ascii="Times New Roman" w:hAnsi="Times New Roman" w:cs="Times New Roman"/>
                <w:spacing w:val="-4"/>
                <w:sz w:val="24"/>
                <w:szCs w:val="24"/>
              </w:rPr>
              <w:t>ISO</w:t>
            </w:r>
          </w:p>
        </w:tc>
        <w:tc>
          <w:tcPr>
            <w:tcW w:w="2122" w:type="dxa"/>
            <w:vAlign w:val="center"/>
          </w:tcPr>
          <w:p w14:paraId="1725187F" w14:textId="77777777" w:rsidR="004A4830" w:rsidRPr="00D417F8" w:rsidRDefault="004A4830" w:rsidP="000B5393">
            <w:pPr>
              <w:spacing w:after="120"/>
              <w:rPr>
                <w:rFonts w:ascii="Times New Roman" w:hAnsi="Times New Roman" w:cs="Times New Roman"/>
                <w:spacing w:val="-4"/>
                <w:sz w:val="24"/>
                <w:szCs w:val="24"/>
              </w:rPr>
            </w:pPr>
            <w:r w:rsidRPr="00A23F3A">
              <w:rPr>
                <w:rFonts w:ascii="Times New Roman" w:hAnsi="Times New Roman" w:cs="Times New Roman"/>
                <w:spacing w:val="-4"/>
                <w:sz w:val="24"/>
                <w:szCs w:val="24"/>
              </w:rPr>
              <w:t>International Organization for Standardization</w:t>
            </w:r>
          </w:p>
        </w:tc>
      </w:tr>
      <w:tr w:rsidR="004A4830" w14:paraId="375ED52C" w14:textId="77777777" w:rsidTr="004A4830">
        <w:trPr>
          <w:trHeight w:val="451"/>
          <w:jc w:val="center"/>
        </w:trPr>
        <w:tc>
          <w:tcPr>
            <w:tcW w:w="1289" w:type="dxa"/>
            <w:vAlign w:val="center"/>
          </w:tcPr>
          <w:p w14:paraId="21D224E2"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15DDB085" w14:textId="77777777" w:rsidR="004A4830" w:rsidRPr="00D417F8" w:rsidRDefault="004A4830" w:rsidP="000B5393">
            <w:pPr>
              <w:spacing w:after="120"/>
              <w:rPr>
                <w:rFonts w:ascii="Times New Roman" w:hAnsi="Times New Roman" w:cs="Times New Roman"/>
                <w:sz w:val="24"/>
                <w:szCs w:val="24"/>
              </w:rPr>
            </w:pPr>
          </w:p>
        </w:tc>
        <w:tc>
          <w:tcPr>
            <w:tcW w:w="2054" w:type="dxa"/>
            <w:vAlign w:val="center"/>
          </w:tcPr>
          <w:p w14:paraId="74C99D8E" w14:textId="77777777" w:rsidR="004A4830" w:rsidRPr="00D417F8" w:rsidRDefault="004A4830" w:rsidP="000B5393">
            <w:pPr>
              <w:spacing w:after="120"/>
              <w:rPr>
                <w:rFonts w:ascii="Times New Roman" w:hAnsi="Times New Roman" w:cs="Times New Roman"/>
                <w:spacing w:val="-4"/>
                <w:sz w:val="24"/>
                <w:szCs w:val="24"/>
              </w:rPr>
            </w:pPr>
            <w:r>
              <w:rPr>
                <w:rFonts w:ascii="Times New Roman" w:eastAsia="Times New Roman" w:hAnsi="Times New Roman" w:cs="Times New Roman"/>
                <w:sz w:val="24"/>
                <w:szCs w:val="24"/>
                <w:shd w:val="clear" w:color="auto" w:fill="FFFFFF"/>
                <w:lang w:eastAsia="tr-TR"/>
              </w:rPr>
              <w:t>ITU(-T)</w:t>
            </w:r>
            <w:r w:rsidRPr="00D417F8">
              <w:rPr>
                <w:rFonts w:ascii="Times New Roman" w:eastAsia="Times New Roman" w:hAnsi="Times New Roman" w:cs="Times New Roman"/>
                <w:sz w:val="24"/>
                <w:szCs w:val="24"/>
                <w:shd w:val="clear" w:color="auto" w:fill="FFFFFF"/>
                <w:lang w:eastAsia="tr-TR"/>
              </w:rPr>
              <w:t xml:space="preserve">       </w:t>
            </w:r>
          </w:p>
        </w:tc>
        <w:tc>
          <w:tcPr>
            <w:tcW w:w="2122" w:type="dxa"/>
            <w:vAlign w:val="center"/>
          </w:tcPr>
          <w:p w14:paraId="75AE361C" w14:textId="77777777" w:rsidR="004A4830" w:rsidRPr="00D417F8" w:rsidRDefault="004A4830" w:rsidP="000B5393">
            <w:pPr>
              <w:spacing w:after="120"/>
              <w:rPr>
                <w:rFonts w:ascii="Times New Roman" w:hAnsi="Times New Roman" w:cs="Times New Roman"/>
                <w:spacing w:val="-4"/>
                <w:sz w:val="24"/>
                <w:szCs w:val="24"/>
              </w:rPr>
            </w:pPr>
            <w:r w:rsidRPr="00A23F3A">
              <w:rPr>
                <w:rFonts w:ascii="Times New Roman" w:hAnsi="Times New Roman" w:cs="Times New Roman"/>
                <w:spacing w:val="-4"/>
                <w:sz w:val="24"/>
                <w:szCs w:val="24"/>
              </w:rPr>
              <w:t>International Telecommunication Union Telecommunication Standardization Sector</w:t>
            </w:r>
          </w:p>
        </w:tc>
      </w:tr>
      <w:tr w:rsidR="004A4830" w14:paraId="629AEF42" w14:textId="77777777" w:rsidTr="004A4830">
        <w:trPr>
          <w:trHeight w:val="451"/>
          <w:jc w:val="center"/>
        </w:trPr>
        <w:tc>
          <w:tcPr>
            <w:tcW w:w="1289" w:type="dxa"/>
            <w:vAlign w:val="center"/>
          </w:tcPr>
          <w:p w14:paraId="4C24BC58" w14:textId="77777777" w:rsidR="004A4830" w:rsidRPr="001E6C6D" w:rsidRDefault="004A4830" w:rsidP="000B5393">
            <w:pPr>
              <w:spacing w:after="120"/>
              <w:rPr>
                <w:rFonts w:ascii="Times New Roman" w:hAnsi="Times New Roman" w:cs="Times New Roman"/>
                <w:sz w:val="24"/>
                <w:szCs w:val="24"/>
              </w:rPr>
            </w:pPr>
          </w:p>
        </w:tc>
        <w:tc>
          <w:tcPr>
            <w:tcW w:w="3378" w:type="dxa"/>
            <w:vAlign w:val="center"/>
          </w:tcPr>
          <w:p w14:paraId="385A611F" w14:textId="77777777" w:rsidR="004A4830" w:rsidRPr="001E6C6D" w:rsidRDefault="004A4830" w:rsidP="000B5393">
            <w:pPr>
              <w:spacing w:after="120"/>
              <w:rPr>
                <w:rFonts w:ascii="Times New Roman" w:hAnsi="Times New Roman" w:cs="Times New Roman"/>
                <w:sz w:val="24"/>
                <w:szCs w:val="24"/>
              </w:rPr>
            </w:pPr>
          </w:p>
        </w:tc>
        <w:tc>
          <w:tcPr>
            <w:tcW w:w="2054" w:type="dxa"/>
            <w:vAlign w:val="center"/>
          </w:tcPr>
          <w:p w14:paraId="7E4CC457"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r w:rsidRPr="00D417F8">
              <w:rPr>
                <w:rFonts w:ascii="Times New Roman" w:hAnsi="Times New Roman" w:cs="Times New Roman"/>
                <w:sz w:val="24"/>
                <w:szCs w:val="24"/>
              </w:rPr>
              <w:t>OECD</w:t>
            </w:r>
          </w:p>
        </w:tc>
        <w:tc>
          <w:tcPr>
            <w:tcW w:w="2122" w:type="dxa"/>
            <w:vAlign w:val="center"/>
          </w:tcPr>
          <w:p w14:paraId="621534E4" w14:textId="77777777" w:rsidR="004A4830" w:rsidRPr="00A23F3A" w:rsidRDefault="004A4830" w:rsidP="000B5393">
            <w:pPr>
              <w:spacing w:after="120"/>
              <w:rPr>
                <w:rFonts w:ascii="Times New Roman" w:hAnsi="Times New Roman" w:cs="Times New Roman"/>
                <w:spacing w:val="-4"/>
                <w:sz w:val="24"/>
                <w:szCs w:val="24"/>
              </w:rPr>
            </w:pPr>
            <w:r w:rsidRPr="00A23F3A">
              <w:rPr>
                <w:rFonts w:ascii="Times New Roman" w:hAnsi="Times New Roman" w:cs="Times New Roman"/>
                <w:spacing w:val="-4"/>
                <w:sz w:val="24"/>
                <w:szCs w:val="24"/>
              </w:rPr>
              <w:t xml:space="preserve"> Organisation for Economic Co-operation and Development</w:t>
            </w:r>
          </w:p>
        </w:tc>
      </w:tr>
      <w:tr w:rsidR="004A4830" w14:paraId="4A4D38D7" w14:textId="77777777" w:rsidTr="004A4830">
        <w:trPr>
          <w:trHeight w:val="451"/>
          <w:jc w:val="center"/>
        </w:trPr>
        <w:tc>
          <w:tcPr>
            <w:tcW w:w="1289" w:type="dxa"/>
            <w:vAlign w:val="center"/>
          </w:tcPr>
          <w:p w14:paraId="6CD9AE69"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7604E083" w14:textId="77777777" w:rsidR="004A4830" w:rsidRPr="00A23F3A" w:rsidRDefault="004A4830" w:rsidP="000B5393">
            <w:pPr>
              <w:spacing w:after="120"/>
              <w:rPr>
                <w:rFonts w:ascii="Times New Roman" w:hAnsi="Times New Roman" w:cs="Times New Roman"/>
                <w:spacing w:val="-4"/>
                <w:sz w:val="24"/>
                <w:szCs w:val="24"/>
              </w:rPr>
            </w:pPr>
          </w:p>
        </w:tc>
        <w:tc>
          <w:tcPr>
            <w:tcW w:w="2054" w:type="dxa"/>
            <w:vAlign w:val="center"/>
          </w:tcPr>
          <w:p w14:paraId="3425F0DC"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OEM</w:t>
            </w:r>
          </w:p>
        </w:tc>
        <w:tc>
          <w:tcPr>
            <w:tcW w:w="2122" w:type="dxa"/>
            <w:vAlign w:val="center"/>
          </w:tcPr>
          <w:p w14:paraId="2E95F7B9" w14:textId="77777777" w:rsidR="004A4830" w:rsidRPr="00A23F3A" w:rsidRDefault="004A4830" w:rsidP="000B5393">
            <w:pPr>
              <w:spacing w:after="120"/>
              <w:rPr>
                <w:rFonts w:ascii="Times New Roman" w:hAnsi="Times New Roman" w:cs="Times New Roman"/>
                <w:spacing w:val="-4"/>
                <w:sz w:val="24"/>
                <w:szCs w:val="24"/>
              </w:rPr>
            </w:pPr>
            <w:r w:rsidRPr="00A23F3A">
              <w:rPr>
                <w:rFonts w:ascii="Times New Roman" w:hAnsi="Times New Roman" w:cs="Times New Roman"/>
                <w:spacing w:val="-4"/>
                <w:sz w:val="24"/>
                <w:szCs w:val="24"/>
              </w:rPr>
              <w:t>Office of Emergency Management</w:t>
            </w:r>
          </w:p>
        </w:tc>
      </w:tr>
      <w:tr w:rsidR="004A4830" w14:paraId="7B5A0F97" w14:textId="77777777" w:rsidTr="004A4830">
        <w:trPr>
          <w:trHeight w:val="451"/>
          <w:jc w:val="center"/>
        </w:trPr>
        <w:tc>
          <w:tcPr>
            <w:tcW w:w="1289" w:type="dxa"/>
            <w:vAlign w:val="center"/>
          </w:tcPr>
          <w:p w14:paraId="0F8A78A2" w14:textId="77777777" w:rsidR="004A4830" w:rsidRPr="00D417F8" w:rsidRDefault="004A4830" w:rsidP="000B5393">
            <w:pPr>
              <w:spacing w:after="120"/>
              <w:rPr>
                <w:rFonts w:ascii="Times New Roman" w:hAnsi="Times New Roman" w:cs="Times New Roman"/>
                <w:spacing w:val="-4"/>
                <w:sz w:val="24"/>
                <w:szCs w:val="24"/>
              </w:rPr>
            </w:pPr>
          </w:p>
        </w:tc>
        <w:tc>
          <w:tcPr>
            <w:tcW w:w="3378" w:type="dxa"/>
            <w:vAlign w:val="center"/>
          </w:tcPr>
          <w:p w14:paraId="4E42A13D" w14:textId="77777777" w:rsidR="004A4830" w:rsidRPr="00D417F8" w:rsidRDefault="004A4830" w:rsidP="000B5393">
            <w:pPr>
              <w:spacing w:after="120"/>
              <w:rPr>
                <w:rFonts w:ascii="Times New Roman" w:hAnsi="Times New Roman" w:cs="Times New Roman"/>
                <w:spacing w:val="-4"/>
                <w:sz w:val="24"/>
                <w:szCs w:val="24"/>
              </w:rPr>
            </w:pPr>
          </w:p>
        </w:tc>
        <w:tc>
          <w:tcPr>
            <w:tcW w:w="2054" w:type="dxa"/>
            <w:vAlign w:val="center"/>
          </w:tcPr>
          <w:p w14:paraId="6D307873"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SFVI</w:t>
            </w:r>
          </w:p>
        </w:tc>
        <w:tc>
          <w:tcPr>
            <w:tcW w:w="2122" w:type="dxa"/>
            <w:vAlign w:val="center"/>
          </w:tcPr>
          <w:p w14:paraId="7789C511" w14:textId="77777777" w:rsidR="004A4830" w:rsidRPr="00A23F3A" w:rsidRDefault="004A4830" w:rsidP="000B5393">
            <w:pPr>
              <w:spacing w:after="120"/>
              <w:rPr>
                <w:rFonts w:ascii="Times New Roman" w:hAnsi="Times New Roman" w:cs="Times New Roman"/>
                <w:spacing w:val="-4"/>
                <w:sz w:val="24"/>
                <w:szCs w:val="24"/>
              </w:rPr>
            </w:pPr>
            <w:r w:rsidRPr="001E6C6D">
              <w:rPr>
                <w:rFonts w:ascii="Times New Roman" w:hAnsi="Times New Roman" w:cs="Times New Roman"/>
                <w:sz w:val="24"/>
                <w:szCs w:val="24"/>
              </w:rPr>
              <w:t>Social Flood Vulnerability Index</w:t>
            </w:r>
          </w:p>
        </w:tc>
      </w:tr>
      <w:tr w:rsidR="004A4830" w14:paraId="56B774AA" w14:textId="77777777" w:rsidTr="004A4830">
        <w:trPr>
          <w:trHeight w:val="451"/>
          <w:jc w:val="center"/>
        </w:trPr>
        <w:tc>
          <w:tcPr>
            <w:tcW w:w="1289" w:type="dxa"/>
            <w:vAlign w:val="center"/>
          </w:tcPr>
          <w:p w14:paraId="4914FBC8" w14:textId="77777777" w:rsidR="004A4830" w:rsidRPr="00D417F8" w:rsidRDefault="004A4830" w:rsidP="000B5393">
            <w:pPr>
              <w:spacing w:after="120"/>
              <w:rPr>
                <w:rFonts w:ascii="Times New Roman" w:hAnsi="Times New Roman" w:cs="Times New Roman"/>
                <w:spacing w:val="-4"/>
                <w:sz w:val="24"/>
                <w:szCs w:val="24"/>
              </w:rPr>
            </w:pPr>
          </w:p>
        </w:tc>
        <w:tc>
          <w:tcPr>
            <w:tcW w:w="3378" w:type="dxa"/>
            <w:vAlign w:val="center"/>
          </w:tcPr>
          <w:p w14:paraId="450BFF19" w14:textId="77777777" w:rsidR="004A4830" w:rsidRPr="00D417F8" w:rsidRDefault="004A4830" w:rsidP="000B5393">
            <w:pPr>
              <w:spacing w:after="120"/>
              <w:rPr>
                <w:rFonts w:ascii="Times New Roman" w:hAnsi="Times New Roman" w:cs="Times New Roman"/>
                <w:spacing w:val="-4"/>
                <w:sz w:val="24"/>
                <w:szCs w:val="24"/>
              </w:rPr>
            </w:pPr>
          </w:p>
        </w:tc>
        <w:tc>
          <w:tcPr>
            <w:tcW w:w="2054" w:type="dxa"/>
            <w:vAlign w:val="center"/>
          </w:tcPr>
          <w:p w14:paraId="78463AF2"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SOVI</w:t>
            </w:r>
          </w:p>
        </w:tc>
        <w:tc>
          <w:tcPr>
            <w:tcW w:w="2122" w:type="dxa"/>
            <w:vAlign w:val="center"/>
          </w:tcPr>
          <w:p w14:paraId="39504017" w14:textId="77777777" w:rsidR="004A4830" w:rsidRPr="001E6C6D"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Social Vulnerability Index</w:t>
            </w:r>
          </w:p>
        </w:tc>
      </w:tr>
      <w:tr w:rsidR="004A4830" w14:paraId="1ECB66AC" w14:textId="77777777" w:rsidTr="004A4830">
        <w:trPr>
          <w:trHeight w:val="451"/>
          <w:jc w:val="center"/>
        </w:trPr>
        <w:tc>
          <w:tcPr>
            <w:tcW w:w="1289" w:type="dxa"/>
            <w:vAlign w:val="center"/>
          </w:tcPr>
          <w:p w14:paraId="57039471" w14:textId="77777777" w:rsidR="004A4830" w:rsidRPr="00D417F8" w:rsidRDefault="004A4830" w:rsidP="000B5393">
            <w:pPr>
              <w:spacing w:after="120"/>
              <w:rPr>
                <w:rFonts w:ascii="Times New Roman" w:eastAsia="Times New Roman" w:hAnsi="Times New Roman" w:cs="Times New Roman"/>
                <w:sz w:val="24"/>
                <w:szCs w:val="24"/>
                <w:shd w:val="clear" w:color="auto" w:fill="FFFFFF"/>
                <w:lang w:eastAsia="tr-TR"/>
              </w:rPr>
            </w:pPr>
          </w:p>
        </w:tc>
        <w:tc>
          <w:tcPr>
            <w:tcW w:w="3378" w:type="dxa"/>
            <w:vAlign w:val="center"/>
          </w:tcPr>
          <w:p w14:paraId="3F62A877" w14:textId="77777777" w:rsidR="004A4830" w:rsidRPr="00A23F3A" w:rsidRDefault="004A4830" w:rsidP="000B5393">
            <w:pPr>
              <w:spacing w:after="120"/>
              <w:rPr>
                <w:rFonts w:ascii="Times New Roman" w:hAnsi="Times New Roman" w:cs="Times New Roman"/>
                <w:spacing w:val="-4"/>
                <w:sz w:val="24"/>
                <w:szCs w:val="24"/>
              </w:rPr>
            </w:pPr>
          </w:p>
        </w:tc>
        <w:tc>
          <w:tcPr>
            <w:tcW w:w="2054" w:type="dxa"/>
            <w:vAlign w:val="center"/>
          </w:tcPr>
          <w:p w14:paraId="46E5A8E8"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STK</w:t>
            </w:r>
          </w:p>
        </w:tc>
        <w:tc>
          <w:tcPr>
            <w:tcW w:w="2122" w:type="dxa"/>
            <w:vAlign w:val="center"/>
          </w:tcPr>
          <w:p w14:paraId="738DB7A7"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Sivil Toplum Kuruluşu</w:t>
            </w:r>
          </w:p>
        </w:tc>
      </w:tr>
      <w:tr w:rsidR="004A4830" w14:paraId="6B40E932" w14:textId="77777777" w:rsidTr="004A4830">
        <w:trPr>
          <w:trHeight w:val="451"/>
          <w:jc w:val="center"/>
        </w:trPr>
        <w:tc>
          <w:tcPr>
            <w:tcW w:w="1289" w:type="dxa"/>
            <w:vAlign w:val="center"/>
          </w:tcPr>
          <w:p w14:paraId="7C2EA8A0"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250801A8" w14:textId="77777777" w:rsidR="004A4830" w:rsidRPr="00A23F3A" w:rsidRDefault="004A4830" w:rsidP="000B5393">
            <w:pPr>
              <w:spacing w:after="120"/>
              <w:rPr>
                <w:rFonts w:ascii="Times New Roman" w:hAnsi="Times New Roman" w:cs="Times New Roman"/>
                <w:spacing w:val="-4"/>
                <w:sz w:val="24"/>
                <w:szCs w:val="24"/>
              </w:rPr>
            </w:pPr>
          </w:p>
        </w:tc>
        <w:tc>
          <w:tcPr>
            <w:tcW w:w="2054" w:type="dxa"/>
            <w:vAlign w:val="center"/>
          </w:tcPr>
          <w:p w14:paraId="3F344380"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SVCC</w:t>
            </w:r>
          </w:p>
        </w:tc>
        <w:tc>
          <w:tcPr>
            <w:tcW w:w="2122" w:type="dxa"/>
            <w:vAlign w:val="center"/>
          </w:tcPr>
          <w:p w14:paraId="530E6B8D" w14:textId="77777777" w:rsidR="004A4830" w:rsidRPr="00D417F8" w:rsidRDefault="004A4830" w:rsidP="000B5393">
            <w:pPr>
              <w:spacing w:after="120"/>
              <w:rPr>
                <w:rFonts w:ascii="Times New Roman" w:hAnsi="Times New Roman" w:cs="Times New Roman"/>
                <w:sz w:val="24"/>
                <w:szCs w:val="24"/>
              </w:rPr>
            </w:pPr>
            <w:r w:rsidRPr="001E6C6D">
              <w:rPr>
                <w:rFonts w:ascii="Times New Roman" w:hAnsi="Times New Roman" w:cs="Times New Roman"/>
                <w:sz w:val="24"/>
                <w:szCs w:val="24"/>
              </w:rPr>
              <w:t>Social Vulnerability to Climate Change for Africa</w:t>
            </w:r>
          </w:p>
        </w:tc>
      </w:tr>
      <w:tr w:rsidR="004A4830" w14:paraId="302020A9" w14:textId="77777777" w:rsidTr="004A4830">
        <w:trPr>
          <w:trHeight w:val="451"/>
          <w:jc w:val="center"/>
        </w:trPr>
        <w:tc>
          <w:tcPr>
            <w:tcW w:w="1289" w:type="dxa"/>
            <w:vAlign w:val="center"/>
          </w:tcPr>
          <w:p w14:paraId="343F0F5D"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723D2159" w14:textId="77777777" w:rsidR="004A4830" w:rsidRPr="00A23F3A" w:rsidRDefault="004A4830" w:rsidP="000B5393">
            <w:pPr>
              <w:spacing w:after="120"/>
              <w:rPr>
                <w:rFonts w:ascii="Times New Roman" w:hAnsi="Times New Roman" w:cs="Times New Roman"/>
                <w:spacing w:val="-4"/>
                <w:sz w:val="24"/>
                <w:szCs w:val="24"/>
              </w:rPr>
            </w:pPr>
          </w:p>
        </w:tc>
        <w:tc>
          <w:tcPr>
            <w:tcW w:w="2054" w:type="dxa"/>
            <w:vAlign w:val="center"/>
          </w:tcPr>
          <w:p w14:paraId="2E3546DF"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UNDRR</w:t>
            </w:r>
          </w:p>
        </w:tc>
        <w:tc>
          <w:tcPr>
            <w:tcW w:w="2122" w:type="dxa"/>
            <w:vAlign w:val="center"/>
          </w:tcPr>
          <w:p w14:paraId="4CECB672"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United Nations Office for Disaster Risk Reduction</w:t>
            </w:r>
          </w:p>
        </w:tc>
      </w:tr>
      <w:tr w:rsidR="004A4830" w14:paraId="3767BDF4" w14:textId="77777777" w:rsidTr="004A4830">
        <w:trPr>
          <w:trHeight w:val="451"/>
          <w:jc w:val="center"/>
        </w:trPr>
        <w:tc>
          <w:tcPr>
            <w:tcW w:w="1289" w:type="dxa"/>
            <w:vAlign w:val="center"/>
          </w:tcPr>
          <w:p w14:paraId="5B91C6CA" w14:textId="77777777" w:rsidR="004A4830" w:rsidRPr="001E6C6D" w:rsidRDefault="004A4830" w:rsidP="000B5393">
            <w:pPr>
              <w:spacing w:after="120"/>
              <w:rPr>
                <w:rFonts w:ascii="Times New Roman" w:hAnsi="Times New Roman" w:cs="Times New Roman"/>
                <w:sz w:val="24"/>
                <w:szCs w:val="24"/>
              </w:rPr>
            </w:pPr>
          </w:p>
        </w:tc>
        <w:tc>
          <w:tcPr>
            <w:tcW w:w="3378" w:type="dxa"/>
            <w:vAlign w:val="center"/>
          </w:tcPr>
          <w:p w14:paraId="02841398" w14:textId="77777777" w:rsidR="004A4830" w:rsidRPr="001E6C6D" w:rsidRDefault="004A4830" w:rsidP="000B5393">
            <w:pPr>
              <w:spacing w:after="120"/>
              <w:rPr>
                <w:rFonts w:ascii="Times New Roman" w:hAnsi="Times New Roman" w:cs="Times New Roman"/>
                <w:sz w:val="24"/>
                <w:szCs w:val="24"/>
              </w:rPr>
            </w:pPr>
          </w:p>
        </w:tc>
        <w:tc>
          <w:tcPr>
            <w:tcW w:w="2054" w:type="dxa"/>
            <w:vAlign w:val="center"/>
          </w:tcPr>
          <w:p w14:paraId="1FF06A63" w14:textId="77777777" w:rsidR="004A4830" w:rsidRPr="00D417F8" w:rsidRDefault="004A4830" w:rsidP="000B5393">
            <w:pPr>
              <w:spacing w:after="120"/>
              <w:rPr>
                <w:rFonts w:ascii="Times New Roman" w:hAnsi="Times New Roman" w:cs="Times New Roman"/>
                <w:sz w:val="24"/>
                <w:szCs w:val="24"/>
              </w:rPr>
            </w:pPr>
            <w:r w:rsidRPr="00D417F8">
              <w:rPr>
                <w:rFonts w:ascii="Times New Roman" w:eastAsia="TimesNewRoman" w:hAnsi="Times New Roman" w:cs="Times New Roman"/>
                <w:sz w:val="24"/>
                <w:szCs w:val="24"/>
              </w:rPr>
              <w:t>UNISDR</w:t>
            </w:r>
          </w:p>
        </w:tc>
        <w:tc>
          <w:tcPr>
            <w:tcW w:w="2122" w:type="dxa"/>
            <w:vAlign w:val="center"/>
          </w:tcPr>
          <w:p w14:paraId="652E2C56"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sz w:val="24"/>
                <w:szCs w:val="24"/>
              </w:rPr>
              <w:t>United Nations International Strategy for Disaster Reduction</w:t>
            </w:r>
          </w:p>
        </w:tc>
      </w:tr>
      <w:tr w:rsidR="004A4830" w14:paraId="578AB65D" w14:textId="77777777" w:rsidTr="004A4830">
        <w:trPr>
          <w:trHeight w:val="451"/>
          <w:jc w:val="center"/>
        </w:trPr>
        <w:tc>
          <w:tcPr>
            <w:tcW w:w="1289" w:type="dxa"/>
            <w:vAlign w:val="center"/>
          </w:tcPr>
          <w:p w14:paraId="21EF03E6"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69754241" w14:textId="77777777" w:rsidR="004A4830" w:rsidRPr="00D417F8" w:rsidRDefault="004A4830" w:rsidP="000B5393">
            <w:pPr>
              <w:spacing w:after="120"/>
              <w:rPr>
                <w:rFonts w:ascii="Times New Roman" w:hAnsi="Times New Roman" w:cs="Times New Roman"/>
                <w:sz w:val="24"/>
                <w:szCs w:val="24"/>
              </w:rPr>
            </w:pPr>
          </w:p>
        </w:tc>
        <w:tc>
          <w:tcPr>
            <w:tcW w:w="2054" w:type="dxa"/>
            <w:vAlign w:val="center"/>
          </w:tcPr>
          <w:p w14:paraId="527B9E30" w14:textId="77777777" w:rsidR="004A4830" w:rsidRPr="00D417F8" w:rsidRDefault="004A4830" w:rsidP="000B5393">
            <w:pPr>
              <w:spacing w:after="120"/>
              <w:rPr>
                <w:rFonts w:ascii="Times New Roman" w:eastAsia="TimesNewRoman" w:hAnsi="Times New Roman" w:cs="Times New Roman"/>
                <w:sz w:val="24"/>
                <w:szCs w:val="24"/>
              </w:rPr>
            </w:pPr>
            <w:r w:rsidRPr="00D417F8">
              <w:rPr>
                <w:rFonts w:ascii="Times New Roman" w:hAnsi="Times New Roman" w:cs="Times New Roman"/>
                <w:bCs/>
                <w:sz w:val="24"/>
                <w:szCs w:val="24"/>
                <w:shd w:val="clear" w:color="auto" w:fill="FFFFFF"/>
              </w:rPr>
              <w:t>WHO</w:t>
            </w:r>
          </w:p>
        </w:tc>
        <w:tc>
          <w:tcPr>
            <w:tcW w:w="2122" w:type="dxa"/>
            <w:vAlign w:val="center"/>
          </w:tcPr>
          <w:p w14:paraId="6B708AD3" w14:textId="77777777" w:rsidR="004A4830" w:rsidRPr="00D417F8" w:rsidRDefault="004A4830" w:rsidP="000B5393">
            <w:pPr>
              <w:spacing w:after="120"/>
              <w:rPr>
                <w:rFonts w:ascii="Times New Roman" w:hAnsi="Times New Roman" w:cs="Times New Roman"/>
                <w:sz w:val="24"/>
                <w:szCs w:val="24"/>
              </w:rPr>
            </w:pPr>
            <w:r w:rsidRPr="00D417F8">
              <w:rPr>
                <w:rFonts w:ascii="Times New Roman" w:hAnsi="Times New Roman" w:cs="Times New Roman"/>
                <w:bCs/>
                <w:sz w:val="24"/>
                <w:szCs w:val="24"/>
                <w:shd w:val="clear" w:color="auto" w:fill="FFFFFF"/>
              </w:rPr>
              <w:t>World Health Organization</w:t>
            </w:r>
          </w:p>
        </w:tc>
      </w:tr>
      <w:tr w:rsidR="004A4830" w14:paraId="498C6800" w14:textId="77777777" w:rsidTr="004A4830">
        <w:trPr>
          <w:trHeight w:val="451"/>
          <w:jc w:val="center"/>
        </w:trPr>
        <w:tc>
          <w:tcPr>
            <w:tcW w:w="1289" w:type="dxa"/>
            <w:vAlign w:val="center"/>
          </w:tcPr>
          <w:p w14:paraId="7F82F568" w14:textId="77777777" w:rsidR="004A4830" w:rsidRPr="00D417F8" w:rsidRDefault="004A4830" w:rsidP="000B5393">
            <w:pPr>
              <w:spacing w:after="120"/>
              <w:rPr>
                <w:rFonts w:ascii="Times New Roman" w:hAnsi="Times New Roman" w:cs="Times New Roman"/>
                <w:sz w:val="24"/>
                <w:szCs w:val="24"/>
              </w:rPr>
            </w:pPr>
          </w:p>
        </w:tc>
        <w:tc>
          <w:tcPr>
            <w:tcW w:w="3378" w:type="dxa"/>
            <w:vAlign w:val="center"/>
          </w:tcPr>
          <w:p w14:paraId="5E0D9F00" w14:textId="77777777" w:rsidR="004A4830" w:rsidRPr="00D417F8" w:rsidRDefault="004A4830" w:rsidP="000B5393">
            <w:pPr>
              <w:spacing w:after="120"/>
              <w:rPr>
                <w:rFonts w:ascii="Times New Roman" w:hAnsi="Times New Roman" w:cs="Times New Roman"/>
                <w:sz w:val="24"/>
                <w:szCs w:val="24"/>
              </w:rPr>
            </w:pPr>
          </w:p>
        </w:tc>
        <w:tc>
          <w:tcPr>
            <w:tcW w:w="2054" w:type="dxa"/>
            <w:vAlign w:val="center"/>
          </w:tcPr>
          <w:p w14:paraId="4B99A588" w14:textId="77777777" w:rsidR="004A4830" w:rsidRPr="00D417F8" w:rsidRDefault="004A4830" w:rsidP="000B5393">
            <w:pPr>
              <w:spacing w:after="120"/>
              <w:rPr>
                <w:rFonts w:ascii="Times New Roman" w:hAnsi="Times New Roman" w:cs="Times New Roman"/>
                <w:bCs/>
                <w:sz w:val="24"/>
                <w:szCs w:val="24"/>
                <w:shd w:val="clear" w:color="auto" w:fill="FFFFFF"/>
              </w:rPr>
            </w:pPr>
            <w:r w:rsidRPr="00D417F8">
              <w:rPr>
                <w:rFonts w:ascii="Times New Roman" w:hAnsi="Times New Roman" w:cs="Times New Roman"/>
                <w:bCs/>
                <w:sz w:val="24"/>
                <w:szCs w:val="24"/>
                <w:shd w:val="clear" w:color="auto" w:fill="FFFFFF"/>
              </w:rPr>
              <w:t>WRI</w:t>
            </w:r>
          </w:p>
        </w:tc>
        <w:tc>
          <w:tcPr>
            <w:tcW w:w="2122" w:type="dxa"/>
            <w:vAlign w:val="center"/>
          </w:tcPr>
          <w:p w14:paraId="607026C6" w14:textId="77777777" w:rsidR="004A4830" w:rsidRPr="00D417F8" w:rsidRDefault="004A4830" w:rsidP="000B5393">
            <w:pPr>
              <w:spacing w:after="120"/>
              <w:rPr>
                <w:rFonts w:ascii="Times New Roman" w:hAnsi="Times New Roman" w:cs="Times New Roman"/>
                <w:bCs/>
                <w:sz w:val="24"/>
                <w:szCs w:val="24"/>
                <w:shd w:val="clear" w:color="auto" w:fill="FFFFFF"/>
              </w:rPr>
            </w:pPr>
            <w:r w:rsidRPr="00D417F8">
              <w:rPr>
                <w:rFonts w:ascii="Times New Roman" w:hAnsi="Times New Roman" w:cs="Times New Roman"/>
                <w:bCs/>
                <w:sz w:val="24"/>
                <w:szCs w:val="24"/>
                <w:shd w:val="clear" w:color="auto" w:fill="FFFFFF"/>
              </w:rPr>
              <w:t>World Risk Index</w:t>
            </w:r>
          </w:p>
        </w:tc>
      </w:tr>
    </w:tbl>
    <w:p w14:paraId="0DB5F21F" w14:textId="4916C4C4" w:rsidR="0064749D" w:rsidRPr="003C6209" w:rsidRDefault="0064749D" w:rsidP="003C6209">
      <w:pPr>
        <w:ind w:left="2268" w:hanging="2268"/>
        <w:rPr>
          <w:rFonts w:ascii="Times New Roman" w:hAnsi="Times New Roman" w:cs="Times New Roman"/>
          <w:b/>
          <w:sz w:val="24"/>
          <w:szCs w:val="24"/>
        </w:rPr>
      </w:pPr>
      <w:r w:rsidRPr="003C6209">
        <w:rPr>
          <w:rFonts w:ascii="Times New Roman" w:hAnsi="Times New Roman" w:cs="Times New Roman"/>
          <w:b/>
          <w:sz w:val="24"/>
          <w:szCs w:val="24"/>
        </w:rPr>
        <w:br w:type="page"/>
      </w:r>
    </w:p>
    <w:p w14:paraId="181647AF" w14:textId="77777777" w:rsidR="0064749D" w:rsidRPr="000179C2" w:rsidRDefault="0064749D" w:rsidP="0064749D">
      <w:pPr>
        <w:spacing w:after="0" w:line="360" w:lineRule="auto"/>
        <w:jc w:val="center"/>
        <w:rPr>
          <w:rFonts w:ascii="Times New Roman" w:hAnsi="Times New Roman" w:cs="Times New Roman"/>
          <w:b/>
          <w:bCs/>
          <w:noProof/>
          <w:sz w:val="24"/>
          <w:szCs w:val="24"/>
        </w:rPr>
        <w:sectPr w:rsidR="0064749D" w:rsidRPr="000179C2" w:rsidSect="00693AD8">
          <w:footerReference w:type="default" r:id="rId13"/>
          <w:pgSz w:w="11906" w:h="16838" w:code="9"/>
          <w:pgMar w:top="1701" w:right="1134" w:bottom="1701" w:left="2268" w:header="709" w:footer="709" w:gutter="0"/>
          <w:pgNumType w:fmt="upperRoman" w:start="5"/>
          <w:cols w:space="708"/>
          <w:docGrid w:linePitch="360"/>
        </w:sectPr>
      </w:pPr>
    </w:p>
    <w:p w14:paraId="07F7890F" w14:textId="77777777" w:rsidR="00A23F3A" w:rsidRPr="00A23F3A" w:rsidRDefault="00A23F3A" w:rsidP="00A23F3A">
      <w:pPr>
        <w:spacing w:after="0" w:line="360" w:lineRule="auto"/>
        <w:jc w:val="center"/>
        <w:rPr>
          <w:rFonts w:ascii="Times New Roman" w:hAnsi="Times New Roman" w:cs="Times New Roman"/>
          <w:b/>
          <w:bCs/>
          <w:noProof/>
          <w:sz w:val="24"/>
        </w:rPr>
      </w:pPr>
    </w:p>
    <w:p w14:paraId="3E51A857" w14:textId="77777777" w:rsidR="00A23F3A" w:rsidRPr="00A23F3A" w:rsidRDefault="00A23F3A" w:rsidP="00A23F3A">
      <w:pPr>
        <w:spacing w:after="0" w:line="360" w:lineRule="auto"/>
        <w:jc w:val="center"/>
        <w:rPr>
          <w:rFonts w:ascii="Times New Roman" w:hAnsi="Times New Roman" w:cs="Times New Roman"/>
          <w:b/>
          <w:bCs/>
          <w:noProof/>
          <w:sz w:val="24"/>
        </w:rPr>
      </w:pPr>
    </w:p>
    <w:p w14:paraId="6A33DEAC" w14:textId="77777777" w:rsidR="0064749D" w:rsidRPr="006157B8" w:rsidRDefault="0064749D" w:rsidP="009B2F4A">
      <w:pPr>
        <w:pStyle w:val="Balk1"/>
        <w:ind w:firstLine="0"/>
        <w:jc w:val="center"/>
      </w:pPr>
      <w:bookmarkStart w:id="11" w:name="_Toc65609991"/>
      <w:r w:rsidRPr="006157B8">
        <w:rPr>
          <w:noProof/>
        </w:rPr>
        <w:t>GİRİŞ</w:t>
      </w:r>
      <w:bookmarkEnd w:id="11"/>
    </w:p>
    <w:p w14:paraId="0C8C5216" w14:textId="3D0BD08E"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Günümüzde</w:t>
      </w:r>
      <w:r w:rsidR="00DF3B71">
        <w:rPr>
          <w:rFonts w:ascii="Times New Roman" w:hAnsi="Times New Roman" w:cs="Times New Roman"/>
          <w:sz w:val="24"/>
          <w:szCs w:val="24"/>
        </w:rPr>
        <w:t xml:space="preserve"> kentlerin sunmuş olduğu olanak</w:t>
      </w:r>
      <w:r w:rsidRPr="008D4978">
        <w:rPr>
          <w:rFonts w:ascii="Times New Roman" w:hAnsi="Times New Roman" w:cs="Times New Roman"/>
          <w:sz w:val="24"/>
          <w:szCs w:val="24"/>
        </w:rPr>
        <w:t xml:space="preserve"> ve fırsatlar, insanları kentlerde yaşamaya yönlendirmektedir. Kentlerin dinamik yapıları, çoklu ve karmaşık sistemleri, kaynak sınırlılıkları kentleri savunmasız kılmaktadır. Kentler</w:t>
      </w:r>
      <w:r w:rsidR="005C7197">
        <w:rPr>
          <w:rFonts w:ascii="Times New Roman" w:hAnsi="Times New Roman" w:cs="Times New Roman"/>
          <w:sz w:val="24"/>
          <w:szCs w:val="24"/>
        </w:rPr>
        <w:t>in</w:t>
      </w:r>
      <w:r w:rsidRPr="008D4978">
        <w:rPr>
          <w:rFonts w:ascii="Times New Roman" w:hAnsi="Times New Roman" w:cs="Times New Roman"/>
          <w:sz w:val="24"/>
          <w:szCs w:val="24"/>
        </w:rPr>
        <w:t>, bileşenlerinin dinamik etkileşimi ve yararlanıcı sayısı gün geçtikçe artmaktadır. Tehlike altındaki değerlerin artması savunmasız alanların zarar görebilirliğinin büyük oranda artmasına yol açmıştır. Ayrıca bilgi ve verilerin rasyonel kullanılmaması kayıpların çeşidini, türünü ve sayısını artırmaktadır.</w:t>
      </w:r>
    </w:p>
    <w:p w14:paraId="7E35D108" w14:textId="60CD1E79"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Afetler, toplumsal, çevresel, sosyal, teknolojik ve ekonomik kaynaklar üzerinde olumsuz etki potansiyeli olan ani ve beklenmedik olaylara karşı kentleri savunmasız kılmaktadır. Kentler gün geçtikçe farklı tehlike ve risklerden dolayı daha zarar görebilir hale gelmektedir. Bu tehlikeler içerisinde en önemlilerinden biri olan afetler, insanların ve toplulukların güvenlik ve refahlarının zarar görmesine neden olabilmektedir. Hassas, karmaşık ve iç içe geçmiş kentsel sistemlerin devamlılığı önem arz etmektedir. Afetlerin etkilerini önlemek ve azaltmak, ayrıca risk altındaki toplulukların tepkisini güçlendirmek için insanların, kuruluşların ve sistemlerin, mevcut becerileri ve kaynaklarını kullanarak, olumsuz koşulları, riskleri veya afetleri yönetebilen güvenli şehirlerin varlığı</w:t>
      </w:r>
      <w:r w:rsidR="00540CC4">
        <w:rPr>
          <w:rFonts w:ascii="Times New Roman" w:hAnsi="Times New Roman" w:cs="Times New Roman"/>
          <w:sz w:val="24"/>
          <w:szCs w:val="24"/>
        </w:rPr>
        <w:t>nı sağlamaları</w:t>
      </w:r>
      <w:r w:rsidRPr="008D4978">
        <w:rPr>
          <w:rFonts w:ascii="Times New Roman" w:hAnsi="Times New Roman" w:cs="Times New Roman"/>
          <w:sz w:val="24"/>
          <w:szCs w:val="24"/>
        </w:rPr>
        <w:t xml:space="preserve"> afet yönetimi açısından ülkeler için kazanç niteliğindedir.</w:t>
      </w:r>
    </w:p>
    <w:p w14:paraId="71A12533" w14:textId="086E2EFB"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Kentsel afet güvenlik endişelerinin ve şehirleri afetlerde hassas kılan faktörlerin belirlenmesi şehirlerin güvenli hale gelmesini sağlay</w:t>
      </w:r>
      <w:r w:rsidR="00DF3B71">
        <w:rPr>
          <w:rFonts w:ascii="Times New Roman" w:hAnsi="Times New Roman" w:cs="Times New Roman"/>
          <w:sz w:val="24"/>
          <w:szCs w:val="24"/>
        </w:rPr>
        <w:t>acak temel öğelerdendir. Çevremizde</w:t>
      </w:r>
      <w:r w:rsidRPr="008D4978">
        <w:rPr>
          <w:rFonts w:ascii="Times New Roman" w:hAnsi="Times New Roman" w:cs="Times New Roman"/>
          <w:sz w:val="24"/>
          <w:szCs w:val="24"/>
        </w:rPr>
        <w:t xml:space="preserve"> meydana gelen </w:t>
      </w:r>
      <w:r w:rsidR="00DF3B71">
        <w:rPr>
          <w:rFonts w:ascii="Times New Roman" w:hAnsi="Times New Roman" w:cs="Times New Roman"/>
          <w:sz w:val="24"/>
          <w:szCs w:val="24"/>
        </w:rPr>
        <w:t xml:space="preserve">negatif </w:t>
      </w:r>
      <w:r w:rsidRPr="008D4978">
        <w:rPr>
          <w:rFonts w:ascii="Times New Roman" w:hAnsi="Times New Roman" w:cs="Times New Roman"/>
          <w:sz w:val="24"/>
          <w:szCs w:val="24"/>
        </w:rPr>
        <w:t xml:space="preserve">olayların ve potansiyel etkilerinin giderilmesini etkin afet yönetimi mümkün kılacaktır. </w:t>
      </w:r>
    </w:p>
    <w:p w14:paraId="4E1D1B20" w14:textId="647BB6A4" w:rsidR="003C6209" w:rsidRPr="008D4978" w:rsidRDefault="00DF3B71"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 kapsamında; </w:t>
      </w:r>
      <w:r w:rsidR="00540CC4">
        <w:rPr>
          <w:rFonts w:ascii="Times New Roman" w:hAnsi="Times New Roman" w:cs="Times New Roman"/>
          <w:sz w:val="24"/>
          <w:szCs w:val="24"/>
        </w:rPr>
        <w:t>Organizasyon</w:t>
      </w:r>
      <w:r w:rsidR="003C6209" w:rsidRPr="008D4978">
        <w:rPr>
          <w:rFonts w:ascii="Times New Roman" w:hAnsi="Times New Roman" w:cs="Times New Roman"/>
          <w:sz w:val="24"/>
          <w:szCs w:val="24"/>
        </w:rPr>
        <w:t>(4), Senaryo</w:t>
      </w:r>
      <w:r w:rsidR="00540CC4">
        <w:rPr>
          <w:rFonts w:ascii="Times New Roman" w:hAnsi="Times New Roman" w:cs="Times New Roman"/>
          <w:sz w:val="24"/>
          <w:szCs w:val="24"/>
        </w:rPr>
        <w:t xml:space="preserve"> Planlaması</w:t>
      </w:r>
      <w:r w:rsidR="003C6209" w:rsidRPr="008D4978">
        <w:rPr>
          <w:rFonts w:ascii="Times New Roman" w:hAnsi="Times New Roman" w:cs="Times New Roman"/>
          <w:sz w:val="24"/>
          <w:szCs w:val="24"/>
        </w:rPr>
        <w:t>(5), Finansal Kapasite(4), Kentsel Gelişim(3), Doğal ve Yapılı Çevre</w:t>
      </w:r>
      <w:r w:rsidR="00540CC4">
        <w:rPr>
          <w:rFonts w:ascii="Times New Roman" w:hAnsi="Times New Roman" w:cs="Times New Roman"/>
          <w:sz w:val="24"/>
          <w:szCs w:val="24"/>
        </w:rPr>
        <w:t xml:space="preserve"> Sağlığı</w:t>
      </w:r>
      <w:r w:rsidR="00540CC4" w:rsidRPr="008D4978">
        <w:rPr>
          <w:rFonts w:ascii="Times New Roman" w:hAnsi="Times New Roman" w:cs="Times New Roman"/>
          <w:sz w:val="24"/>
          <w:szCs w:val="24"/>
        </w:rPr>
        <w:t>(</w:t>
      </w:r>
      <w:r w:rsidR="003C6209" w:rsidRPr="008D4978">
        <w:rPr>
          <w:rFonts w:ascii="Times New Roman" w:hAnsi="Times New Roman" w:cs="Times New Roman"/>
          <w:sz w:val="24"/>
          <w:szCs w:val="24"/>
        </w:rPr>
        <w:t>3), Kurumsal Kapasite(2), Topl</w:t>
      </w:r>
      <w:r w:rsidR="000378D8">
        <w:rPr>
          <w:rFonts w:ascii="Times New Roman" w:hAnsi="Times New Roman" w:cs="Times New Roman"/>
          <w:sz w:val="24"/>
          <w:szCs w:val="24"/>
        </w:rPr>
        <w:t xml:space="preserve">umsal Kapasite(4), Yapılı Çevre ve </w:t>
      </w:r>
      <w:r w:rsidR="003C6209" w:rsidRPr="008D4978">
        <w:rPr>
          <w:rFonts w:ascii="Times New Roman" w:hAnsi="Times New Roman" w:cs="Times New Roman"/>
          <w:sz w:val="24"/>
          <w:szCs w:val="24"/>
        </w:rPr>
        <w:t xml:space="preserve">Alt Yapı (4), Müdahale Etkinliği(2), İyileştirme ve </w:t>
      </w:r>
      <w:r w:rsidR="00540CC4" w:rsidRPr="008D4978">
        <w:rPr>
          <w:rFonts w:ascii="Times New Roman" w:hAnsi="Times New Roman" w:cs="Times New Roman"/>
          <w:sz w:val="24"/>
          <w:szCs w:val="24"/>
        </w:rPr>
        <w:t xml:space="preserve">Daha </w:t>
      </w:r>
      <w:r w:rsidR="003C6209" w:rsidRPr="008D4978">
        <w:rPr>
          <w:rFonts w:ascii="Times New Roman" w:hAnsi="Times New Roman" w:cs="Times New Roman"/>
          <w:sz w:val="24"/>
          <w:szCs w:val="24"/>
        </w:rPr>
        <w:t>İyi</w:t>
      </w:r>
      <w:r w:rsidR="00540CC4">
        <w:rPr>
          <w:rFonts w:ascii="Times New Roman" w:hAnsi="Times New Roman" w:cs="Times New Roman"/>
          <w:sz w:val="24"/>
          <w:szCs w:val="24"/>
        </w:rPr>
        <w:t>sini Yapma</w:t>
      </w:r>
      <w:r>
        <w:rPr>
          <w:rFonts w:ascii="Times New Roman" w:hAnsi="Times New Roman" w:cs="Times New Roman"/>
          <w:sz w:val="24"/>
          <w:szCs w:val="24"/>
        </w:rPr>
        <w:t xml:space="preserve">(2) şeklinde </w:t>
      </w:r>
      <w:r w:rsidRPr="008D4978">
        <w:rPr>
          <w:rFonts w:ascii="Times New Roman" w:hAnsi="Times New Roman" w:cs="Times New Roman"/>
          <w:sz w:val="24"/>
          <w:szCs w:val="24"/>
        </w:rPr>
        <w:t xml:space="preserve">10 temel faktör </w:t>
      </w:r>
      <w:r>
        <w:rPr>
          <w:rFonts w:ascii="Times New Roman" w:hAnsi="Times New Roman" w:cs="Times New Roman"/>
          <w:sz w:val="24"/>
          <w:szCs w:val="24"/>
        </w:rPr>
        <w:t>kullanılmıştır.</w:t>
      </w:r>
      <w:r w:rsidR="003C6209" w:rsidRPr="008D4978">
        <w:rPr>
          <w:rFonts w:ascii="Times New Roman" w:hAnsi="Times New Roman" w:cs="Times New Roman"/>
          <w:sz w:val="24"/>
          <w:szCs w:val="24"/>
        </w:rPr>
        <w:t xml:space="preserve"> Her bir gösterge önemi ve içeriğine göre çeşitli sayıda</w:t>
      </w:r>
      <w:r w:rsidR="00B8332D">
        <w:rPr>
          <w:rFonts w:ascii="Times New Roman" w:hAnsi="Times New Roman" w:cs="Times New Roman"/>
          <w:sz w:val="24"/>
          <w:szCs w:val="24"/>
        </w:rPr>
        <w:t xml:space="preserve"> 33 alt parametreye (alt faktör</w:t>
      </w:r>
      <w:r w:rsidR="003C6209" w:rsidRPr="008D4978">
        <w:rPr>
          <w:rFonts w:ascii="Times New Roman" w:hAnsi="Times New Roman" w:cs="Times New Roman"/>
          <w:sz w:val="24"/>
          <w:szCs w:val="24"/>
        </w:rPr>
        <w:t xml:space="preserve">) ayrılmıştır. Her bir ölçüt için gösterge sayısal değeri “0” ile “5” arası olacak </w:t>
      </w:r>
      <w:r w:rsidR="003C6209" w:rsidRPr="008D4978">
        <w:rPr>
          <w:rFonts w:ascii="Times New Roman" w:hAnsi="Times New Roman" w:cs="Times New Roman"/>
          <w:sz w:val="24"/>
          <w:szCs w:val="24"/>
        </w:rPr>
        <w:lastRenderedPageBreak/>
        <w:t>şekilde puanlama kartı oluşturulmuş ve toplamda 100 adet gösterge değeri oluşturulmuştur.</w:t>
      </w:r>
    </w:p>
    <w:p w14:paraId="4DA66F5E" w14:textId="59ED33AD"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Dir</w:t>
      </w:r>
      <w:r w:rsidR="004E508D">
        <w:rPr>
          <w:rFonts w:ascii="Times New Roman" w:hAnsi="Times New Roman" w:cs="Times New Roman"/>
          <w:sz w:val="24"/>
          <w:szCs w:val="24"/>
        </w:rPr>
        <w:t>ençlilik ile ilgili ilerlemenin</w:t>
      </w:r>
      <w:r w:rsidRPr="008D4978">
        <w:rPr>
          <w:rFonts w:ascii="Times New Roman" w:hAnsi="Times New Roman" w:cs="Times New Roman"/>
          <w:sz w:val="24"/>
          <w:szCs w:val="24"/>
        </w:rPr>
        <w:t xml:space="preserve"> değerlendirilebilmesi</w:t>
      </w:r>
      <w:r w:rsidR="00DF3B71">
        <w:rPr>
          <w:rFonts w:ascii="Times New Roman" w:hAnsi="Times New Roman" w:cs="Times New Roman"/>
          <w:sz w:val="24"/>
          <w:szCs w:val="24"/>
        </w:rPr>
        <w:t>nde</w:t>
      </w:r>
      <w:r w:rsidRPr="008D4978">
        <w:rPr>
          <w:rFonts w:ascii="Times New Roman" w:hAnsi="Times New Roman" w:cs="Times New Roman"/>
          <w:sz w:val="24"/>
          <w:szCs w:val="24"/>
        </w:rPr>
        <w:t xml:space="preserve"> için seviye ş</w:t>
      </w:r>
      <w:r w:rsidR="00DF3B71">
        <w:rPr>
          <w:rFonts w:ascii="Times New Roman" w:hAnsi="Times New Roman" w:cs="Times New Roman"/>
          <w:sz w:val="24"/>
          <w:szCs w:val="24"/>
        </w:rPr>
        <w:t>eması kullanılmış olup Seviye 5 te</w:t>
      </w:r>
      <w:r w:rsidRPr="008D4978">
        <w:rPr>
          <w:rFonts w:ascii="Times New Roman" w:hAnsi="Times New Roman" w:cs="Times New Roman"/>
          <w:sz w:val="24"/>
          <w:szCs w:val="24"/>
        </w:rPr>
        <w:t xml:space="preserve"> afete direnç</w:t>
      </w:r>
      <w:r w:rsidR="004E508D">
        <w:rPr>
          <w:rFonts w:ascii="Times New Roman" w:hAnsi="Times New Roman" w:cs="Times New Roman"/>
          <w:sz w:val="24"/>
          <w:szCs w:val="24"/>
        </w:rPr>
        <w:t xml:space="preserve">li olunduğu </w:t>
      </w:r>
      <w:r w:rsidRPr="008D4978">
        <w:rPr>
          <w:rFonts w:ascii="Times New Roman" w:hAnsi="Times New Roman" w:cs="Times New Roman"/>
          <w:sz w:val="24"/>
          <w:szCs w:val="24"/>
        </w:rPr>
        <w:t xml:space="preserve">ve skor kart uygulamasına başlamanın </w:t>
      </w:r>
      <w:r w:rsidR="00DF3B71">
        <w:rPr>
          <w:rFonts w:ascii="Times New Roman" w:hAnsi="Times New Roman" w:cs="Times New Roman"/>
          <w:sz w:val="24"/>
          <w:szCs w:val="24"/>
        </w:rPr>
        <w:t xml:space="preserve">ise </w:t>
      </w:r>
      <w:r w:rsidRPr="008D4978">
        <w:rPr>
          <w:rFonts w:ascii="Times New Roman" w:hAnsi="Times New Roman" w:cs="Times New Roman"/>
          <w:sz w:val="24"/>
          <w:szCs w:val="24"/>
        </w:rPr>
        <w:t>seviye 1 oluşturulacağı varsayılmıştır.</w:t>
      </w:r>
    </w:p>
    <w:p w14:paraId="050B53B3" w14:textId="02EC4EF0"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 xml:space="preserve">Afet yönetiminin operasyonel etkinliğini bir bütün olarak geliştirmek </w:t>
      </w:r>
      <w:r w:rsidR="004E508D">
        <w:rPr>
          <w:rFonts w:ascii="Times New Roman" w:hAnsi="Times New Roman" w:cs="Times New Roman"/>
          <w:sz w:val="24"/>
          <w:szCs w:val="24"/>
        </w:rPr>
        <w:t>ve</w:t>
      </w:r>
      <w:r w:rsidRPr="008D4978">
        <w:rPr>
          <w:rFonts w:ascii="Times New Roman" w:hAnsi="Times New Roman" w:cs="Times New Roman"/>
          <w:sz w:val="24"/>
          <w:szCs w:val="24"/>
        </w:rPr>
        <w:t xml:space="preserve"> tüm direnç </w:t>
      </w:r>
      <w:r w:rsidR="004E508D">
        <w:rPr>
          <w:rFonts w:ascii="Times New Roman" w:hAnsi="Times New Roman" w:cs="Times New Roman"/>
          <w:sz w:val="24"/>
          <w:szCs w:val="24"/>
        </w:rPr>
        <w:t xml:space="preserve">değerlendirme </w:t>
      </w:r>
      <w:r w:rsidRPr="008D4978">
        <w:rPr>
          <w:rFonts w:ascii="Times New Roman" w:hAnsi="Times New Roman" w:cs="Times New Roman"/>
          <w:sz w:val="24"/>
          <w:szCs w:val="24"/>
        </w:rPr>
        <w:t>faaliyetini adım adım kolaylaştırmak amacıyla yönetim sürecini anlamlı unsurlara ve faktörlere ayırmak gereklidir. Bu kapsamda kentsel direnç</w:t>
      </w:r>
      <w:r w:rsidR="00DF3B71">
        <w:rPr>
          <w:rFonts w:ascii="Times New Roman" w:hAnsi="Times New Roman" w:cs="Times New Roman"/>
          <w:sz w:val="24"/>
          <w:szCs w:val="24"/>
        </w:rPr>
        <w:t xml:space="preserve"> olgusuna</w:t>
      </w:r>
      <w:r w:rsidRPr="008D4978">
        <w:rPr>
          <w:rFonts w:ascii="Times New Roman" w:hAnsi="Times New Roman" w:cs="Times New Roman"/>
          <w:sz w:val="24"/>
          <w:szCs w:val="24"/>
        </w:rPr>
        <w:t xml:space="preserve"> vurgu yapmakta olan değerlendirme faktörler</w:t>
      </w:r>
      <w:r w:rsidR="004E508D">
        <w:rPr>
          <w:rFonts w:ascii="Times New Roman" w:hAnsi="Times New Roman" w:cs="Times New Roman"/>
          <w:sz w:val="24"/>
          <w:szCs w:val="24"/>
        </w:rPr>
        <w:t>ine</w:t>
      </w:r>
      <w:r w:rsidRPr="008D4978">
        <w:rPr>
          <w:rFonts w:ascii="Times New Roman" w:hAnsi="Times New Roman" w:cs="Times New Roman"/>
          <w:sz w:val="24"/>
          <w:szCs w:val="24"/>
        </w:rPr>
        <w:t xml:space="preserve"> </w:t>
      </w:r>
      <w:r w:rsidR="00DF3B71">
        <w:rPr>
          <w:rFonts w:ascii="Times New Roman" w:hAnsi="Times New Roman" w:cs="Times New Roman"/>
          <w:sz w:val="24"/>
          <w:szCs w:val="24"/>
        </w:rPr>
        <w:t xml:space="preserve">daha ayrıntılı </w:t>
      </w:r>
      <w:r w:rsidRPr="008D4978">
        <w:rPr>
          <w:rFonts w:ascii="Times New Roman" w:hAnsi="Times New Roman" w:cs="Times New Roman"/>
          <w:sz w:val="24"/>
          <w:szCs w:val="24"/>
        </w:rPr>
        <w:t>bakıldığında;</w:t>
      </w:r>
    </w:p>
    <w:p w14:paraId="1E96B8BF" w14:textId="1CE67F22" w:rsidR="003C6209" w:rsidRPr="00DF3B71" w:rsidRDefault="003C6209" w:rsidP="00DF3B71">
      <w:pPr>
        <w:pStyle w:val="ListeParagraf"/>
        <w:numPr>
          <w:ilvl w:val="0"/>
          <w:numId w:val="50"/>
        </w:numPr>
        <w:spacing w:after="0" w:line="360" w:lineRule="auto"/>
        <w:jc w:val="both"/>
        <w:rPr>
          <w:rFonts w:ascii="Times New Roman" w:hAnsi="Times New Roman" w:cs="Times New Roman"/>
          <w:sz w:val="24"/>
          <w:szCs w:val="24"/>
        </w:rPr>
      </w:pPr>
      <w:r w:rsidRPr="00DF3B71">
        <w:rPr>
          <w:rFonts w:ascii="Times New Roman" w:hAnsi="Times New Roman" w:cs="Times New Roman"/>
          <w:sz w:val="24"/>
          <w:szCs w:val="24"/>
        </w:rPr>
        <w:t>Organiz</w:t>
      </w:r>
      <w:r w:rsidR="007A39A0" w:rsidRPr="00DF3B71">
        <w:rPr>
          <w:rFonts w:ascii="Times New Roman" w:hAnsi="Times New Roman" w:cs="Times New Roman"/>
          <w:sz w:val="24"/>
          <w:szCs w:val="24"/>
        </w:rPr>
        <w:t>asyon</w:t>
      </w:r>
      <w:r w:rsidRPr="00DF3B71">
        <w:rPr>
          <w:rFonts w:ascii="Times New Roman" w:hAnsi="Times New Roman" w:cs="Times New Roman"/>
          <w:sz w:val="24"/>
          <w:szCs w:val="24"/>
        </w:rPr>
        <w:t xml:space="preserve"> Faktörü </w:t>
      </w:r>
    </w:p>
    <w:p w14:paraId="173A2C24" w14:textId="218EDC1E"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Dirençlilik için, şehirlerin risk potansiyelleri</w:t>
      </w:r>
      <w:r w:rsidR="005E5485">
        <w:rPr>
          <w:rFonts w:ascii="Times New Roman" w:hAnsi="Times New Roman" w:cs="Times New Roman"/>
          <w:sz w:val="24"/>
          <w:szCs w:val="24"/>
        </w:rPr>
        <w:t>nin</w:t>
      </w:r>
      <w:r w:rsidRPr="008D4978">
        <w:rPr>
          <w:rFonts w:ascii="Times New Roman" w:hAnsi="Times New Roman" w:cs="Times New Roman"/>
          <w:sz w:val="24"/>
          <w:szCs w:val="24"/>
        </w:rPr>
        <w:t xml:space="preserve"> irdelenmesi, koordinasyon ağı kurulması ve veri, bilgi, deneyim ve yetenekler doğrultusunda uyarlanabilir amaç</w:t>
      </w:r>
      <w:r w:rsidR="005E5485">
        <w:rPr>
          <w:rFonts w:ascii="Times New Roman" w:hAnsi="Times New Roman" w:cs="Times New Roman"/>
          <w:sz w:val="24"/>
          <w:szCs w:val="24"/>
        </w:rPr>
        <w:t>lar</w:t>
      </w:r>
      <w:r w:rsidRPr="008D4978">
        <w:rPr>
          <w:rFonts w:ascii="Times New Roman" w:hAnsi="Times New Roman" w:cs="Times New Roman"/>
          <w:sz w:val="24"/>
          <w:szCs w:val="24"/>
        </w:rPr>
        <w:t xml:space="preserve"> ve hedef</w:t>
      </w:r>
      <w:r w:rsidR="005E5485">
        <w:rPr>
          <w:rFonts w:ascii="Times New Roman" w:hAnsi="Times New Roman" w:cs="Times New Roman"/>
          <w:sz w:val="24"/>
          <w:szCs w:val="24"/>
        </w:rPr>
        <w:t>leri</w:t>
      </w:r>
      <w:r w:rsidRPr="008D4978">
        <w:rPr>
          <w:rFonts w:ascii="Times New Roman" w:hAnsi="Times New Roman" w:cs="Times New Roman"/>
          <w:sz w:val="24"/>
          <w:szCs w:val="24"/>
        </w:rPr>
        <w:t xml:space="preserve"> belirleyerek kapsamlı planlar</w:t>
      </w:r>
      <w:r w:rsidR="005E5485">
        <w:rPr>
          <w:rFonts w:ascii="Times New Roman" w:hAnsi="Times New Roman" w:cs="Times New Roman"/>
          <w:sz w:val="24"/>
          <w:szCs w:val="24"/>
        </w:rPr>
        <w:t>ın</w:t>
      </w:r>
      <w:r w:rsidRPr="008D4978">
        <w:rPr>
          <w:rFonts w:ascii="Times New Roman" w:hAnsi="Times New Roman" w:cs="Times New Roman"/>
          <w:sz w:val="24"/>
          <w:szCs w:val="24"/>
        </w:rPr>
        <w:t xml:space="preserve"> oluşturulması önem arz etmektedir. Dirençlilik çalışmaları farklı disiplinlerden uzmanların katılımı ile uzun vadeli, hassas ve kapsamlı </w:t>
      </w:r>
      <w:r w:rsidR="005E5485">
        <w:rPr>
          <w:rFonts w:ascii="Times New Roman" w:hAnsi="Times New Roman" w:cs="Times New Roman"/>
          <w:sz w:val="24"/>
          <w:szCs w:val="24"/>
        </w:rPr>
        <w:t>bir şekilde organize edilmelidir</w:t>
      </w:r>
      <w:r w:rsidRPr="008D4978">
        <w:rPr>
          <w:rFonts w:ascii="Times New Roman" w:hAnsi="Times New Roman" w:cs="Times New Roman"/>
          <w:sz w:val="24"/>
          <w:szCs w:val="24"/>
        </w:rPr>
        <w:t>.</w:t>
      </w:r>
    </w:p>
    <w:p w14:paraId="2DBC0FC3" w14:textId="02773BED" w:rsidR="003C6209" w:rsidRPr="008D4978" w:rsidRDefault="00DF3B71"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 </w:t>
      </w:r>
      <w:r w:rsidR="003C6209" w:rsidRPr="008D4978">
        <w:rPr>
          <w:rFonts w:ascii="Times New Roman" w:hAnsi="Times New Roman" w:cs="Times New Roman"/>
          <w:sz w:val="24"/>
          <w:szCs w:val="24"/>
        </w:rPr>
        <w:t>Senaryo Planlaması Faktörü</w:t>
      </w:r>
    </w:p>
    <w:p w14:paraId="22B56589" w14:textId="75BFADB7"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Risk değerlendirilmesi ile riskleri</w:t>
      </w:r>
      <w:r w:rsidR="00056FD9">
        <w:rPr>
          <w:rFonts w:ascii="Times New Roman" w:hAnsi="Times New Roman" w:cs="Times New Roman"/>
          <w:sz w:val="24"/>
          <w:szCs w:val="24"/>
        </w:rPr>
        <w:t>n</w:t>
      </w:r>
      <w:r w:rsidRPr="008D4978">
        <w:rPr>
          <w:rFonts w:ascii="Times New Roman" w:hAnsi="Times New Roman" w:cs="Times New Roman"/>
          <w:sz w:val="24"/>
          <w:szCs w:val="24"/>
        </w:rPr>
        <w:t xml:space="preserve"> tanılanma</w:t>
      </w:r>
      <w:r w:rsidR="00056FD9">
        <w:rPr>
          <w:rFonts w:ascii="Times New Roman" w:hAnsi="Times New Roman" w:cs="Times New Roman"/>
          <w:sz w:val="24"/>
          <w:szCs w:val="24"/>
        </w:rPr>
        <w:t>sının</w:t>
      </w:r>
      <w:r w:rsidRPr="008D4978">
        <w:rPr>
          <w:rFonts w:ascii="Times New Roman" w:hAnsi="Times New Roman" w:cs="Times New Roman"/>
          <w:sz w:val="24"/>
          <w:szCs w:val="24"/>
        </w:rPr>
        <w:t>, sayısallaştır</w:t>
      </w:r>
      <w:r w:rsidR="00056FD9">
        <w:rPr>
          <w:rFonts w:ascii="Times New Roman" w:hAnsi="Times New Roman" w:cs="Times New Roman"/>
          <w:sz w:val="24"/>
          <w:szCs w:val="24"/>
        </w:rPr>
        <w:t>ıl</w:t>
      </w:r>
      <w:r w:rsidRPr="008D4978">
        <w:rPr>
          <w:rFonts w:ascii="Times New Roman" w:hAnsi="Times New Roman" w:cs="Times New Roman"/>
          <w:sz w:val="24"/>
          <w:szCs w:val="24"/>
        </w:rPr>
        <w:t>ma</w:t>
      </w:r>
      <w:r w:rsidR="00056FD9">
        <w:rPr>
          <w:rFonts w:ascii="Times New Roman" w:hAnsi="Times New Roman" w:cs="Times New Roman"/>
          <w:sz w:val="24"/>
          <w:szCs w:val="24"/>
        </w:rPr>
        <w:t>sının</w:t>
      </w:r>
      <w:r w:rsidRPr="008D4978">
        <w:rPr>
          <w:rFonts w:ascii="Times New Roman" w:hAnsi="Times New Roman" w:cs="Times New Roman"/>
          <w:sz w:val="24"/>
          <w:szCs w:val="24"/>
        </w:rPr>
        <w:t>, değerlendirilme</w:t>
      </w:r>
      <w:r w:rsidR="00056FD9">
        <w:rPr>
          <w:rFonts w:ascii="Times New Roman" w:hAnsi="Times New Roman" w:cs="Times New Roman"/>
          <w:sz w:val="24"/>
          <w:szCs w:val="24"/>
        </w:rPr>
        <w:t>sinin</w:t>
      </w:r>
      <w:r w:rsidRPr="008D4978">
        <w:rPr>
          <w:rFonts w:ascii="Times New Roman" w:hAnsi="Times New Roman" w:cs="Times New Roman"/>
          <w:sz w:val="24"/>
          <w:szCs w:val="24"/>
        </w:rPr>
        <w:t xml:space="preserve"> ve ölçülmesinin mümkün olduğu görülmüştür. Risk değerlendirilme sürecinde </w:t>
      </w:r>
      <w:r w:rsidR="00056FD9">
        <w:rPr>
          <w:rFonts w:ascii="Times New Roman" w:hAnsi="Times New Roman" w:cs="Times New Roman"/>
          <w:sz w:val="24"/>
          <w:szCs w:val="24"/>
        </w:rPr>
        <w:t xml:space="preserve">oluşturulan </w:t>
      </w:r>
      <w:r w:rsidRPr="008D4978">
        <w:rPr>
          <w:rFonts w:ascii="Times New Roman" w:hAnsi="Times New Roman" w:cs="Times New Roman"/>
          <w:sz w:val="24"/>
          <w:szCs w:val="24"/>
        </w:rPr>
        <w:t xml:space="preserve">senaryolar temelde hatalı ve eksik kısımları görülmesi için kullanılmaktadır. Senaryo planlaması </w:t>
      </w:r>
      <w:r w:rsidR="00056FD9">
        <w:rPr>
          <w:rFonts w:ascii="Times New Roman" w:hAnsi="Times New Roman" w:cs="Times New Roman"/>
          <w:sz w:val="24"/>
          <w:szCs w:val="24"/>
        </w:rPr>
        <w:t>çerçevesinde</w:t>
      </w:r>
      <w:r w:rsidRPr="008D4978">
        <w:rPr>
          <w:rFonts w:ascii="Times New Roman" w:hAnsi="Times New Roman" w:cs="Times New Roman"/>
          <w:sz w:val="24"/>
          <w:szCs w:val="24"/>
        </w:rPr>
        <w:t xml:space="preserve"> sistemin gelecekteki durumlarını öngörme, </w:t>
      </w:r>
      <w:r w:rsidR="00056FD9">
        <w:rPr>
          <w:rFonts w:ascii="Times New Roman" w:hAnsi="Times New Roman" w:cs="Times New Roman"/>
          <w:sz w:val="24"/>
          <w:szCs w:val="24"/>
        </w:rPr>
        <w:t>tahmin etme ve eylem geliştirme</w:t>
      </w:r>
      <w:r w:rsidRPr="008D4978">
        <w:rPr>
          <w:rFonts w:ascii="Times New Roman" w:hAnsi="Times New Roman" w:cs="Times New Roman"/>
          <w:sz w:val="24"/>
          <w:szCs w:val="24"/>
        </w:rPr>
        <w:t xml:space="preserve"> için farkl</w:t>
      </w:r>
      <w:r w:rsidR="00A42950">
        <w:rPr>
          <w:rFonts w:ascii="Times New Roman" w:hAnsi="Times New Roman" w:cs="Times New Roman"/>
          <w:sz w:val="24"/>
          <w:szCs w:val="24"/>
        </w:rPr>
        <w:t>ı bakış açıları oluşturabilir</w:t>
      </w:r>
      <w:r w:rsidRPr="008D4978">
        <w:rPr>
          <w:rFonts w:ascii="Times New Roman" w:hAnsi="Times New Roman" w:cs="Times New Roman"/>
          <w:sz w:val="24"/>
          <w:szCs w:val="24"/>
        </w:rPr>
        <w:t>.</w:t>
      </w:r>
    </w:p>
    <w:p w14:paraId="24050D5E" w14:textId="3F538738" w:rsidR="003C6209" w:rsidRPr="008D4978" w:rsidRDefault="00DF3B71"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 </w:t>
      </w:r>
      <w:r w:rsidR="00A42950">
        <w:rPr>
          <w:rFonts w:ascii="Times New Roman" w:hAnsi="Times New Roman" w:cs="Times New Roman"/>
          <w:sz w:val="24"/>
          <w:szCs w:val="24"/>
        </w:rPr>
        <w:t>Finansal Kapasite</w:t>
      </w:r>
      <w:r w:rsidR="003C6209" w:rsidRPr="008D4978">
        <w:rPr>
          <w:rFonts w:ascii="Times New Roman" w:hAnsi="Times New Roman" w:cs="Times New Roman"/>
          <w:sz w:val="24"/>
          <w:szCs w:val="24"/>
        </w:rPr>
        <w:t xml:space="preserve"> Faktörü</w:t>
      </w:r>
    </w:p>
    <w:p w14:paraId="70DE8565" w14:textId="75565AF6" w:rsidR="003C6209" w:rsidRPr="008D4978" w:rsidRDefault="00AB6E41"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Risk finansmanı mağduriyet </w:t>
      </w:r>
      <w:r w:rsidR="003C6209" w:rsidRPr="008D4978">
        <w:rPr>
          <w:rFonts w:ascii="Times New Roman" w:hAnsi="Times New Roman" w:cs="Times New Roman"/>
          <w:sz w:val="24"/>
          <w:szCs w:val="24"/>
        </w:rPr>
        <w:t xml:space="preserve">ve </w:t>
      </w:r>
      <w:r w:rsidR="00F716FD">
        <w:rPr>
          <w:rFonts w:ascii="Times New Roman" w:hAnsi="Times New Roman" w:cs="Times New Roman"/>
          <w:sz w:val="24"/>
          <w:szCs w:val="24"/>
        </w:rPr>
        <w:t>kırılganlığı azaltarak</w:t>
      </w:r>
      <w:r w:rsidR="003C6209" w:rsidRPr="008D4978">
        <w:rPr>
          <w:rFonts w:ascii="Times New Roman" w:hAnsi="Times New Roman" w:cs="Times New Roman"/>
          <w:sz w:val="24"/>
          <w:szCs w:val="24"/>
        </w:rPr>
        <w:t xml:space="preserve"> dirençlilik yatırımları</w:t>
      </w:r>
      <w:r w:rsidR="00F716FD">
        <w:rPr>
          <w:rFonts w:ascii="Times New Roman" w:hAnsi="Times New Roman" w:cs="Times New Roman"/>
          <w:sz w:val="24"/>
          <w:szCs w:val="24"/>
        </w:rPr>
        <w:t>nı</w:t>
      </w:r>
      <w:r w:rsidR="00056FD9">
        <w:rPr>
          <w:rFonts w:ascii="Times New Roman" w:hAnsi="Times New Roman" w:cs="Times New Roman"/>
          <w:sz w:val="24"/>
          <w:szCs w:val="24"/>
        </w:rPr>
        <w:t>n oluşturulması</w:t>
      </w:r>
      <w:r w:rsidR="00F716FD">
        <w:rPr>
          <w:rFonts w:ascii="Times New Roman" w:hAnsi="Times New Roman" w:cs="Times New Roman"/>
          <w:sz w:val="24"/>
          <w:szCs w:val="24"/>
        </w:rPr>
        <w:t xml:space="preserve"> ve hızlan</w:t>
      </w:r>
      <w:r w:rsidR="00056FD9">
        <w:rPr>
          <w:rFonts w:ascii="Times New Roman" w:hAnsi="Times New Roman" w:cs="Times New Roman"/>
          <w:sz w:val="24"/>
          <w:szCs w:val="24"/>
        </w:rPr>
        <w:t>masına katkı sağlayabilir.</w:t>
      </w:r>
      <w:r w:rsidR="003C6209" w:rsidRPr="008D4978">
        <w:rPr>
          <w:rFonts w:ascii="Times New Roman" w:hAnsi="Times New Roman" w:cs="Times New Roman"/>
          <w:sz w:val="24"/>
          <w:szCs w:val="24"/>
        </w:rPr>
        <w:t xml:space="preserve"> Afetlerde</w:t>
      </w:r>
      <w:r w:rsidR="00EF26F8">
        <w:rPr>
          <w:rFonts w:ascii="Times New Roman" w:hAnsi="Times New Roman" w:cs="Times New Roman"/>
          <w:sz w:val="24"/>
          <w:szCs w:val="24"/>
        </w:rPr>
        <w:t>ki</w:t>
      </w:r>
      <w:r w:rsidR="003C6209" w:rsidRPr="008D4978">
        <w:rPr>
          <w:rFonts w:ascii="Times New Roman" w:hAnsi="Times New Roman" w:cs="Times New Roman"/>
          <w:sz w:val="24"/>
          <w:szCs w:val="24"/>
        </w:rPr>
        <w:t xml:space="preserve"> </w:t>
      </w:r>
      <w:r w:rsidR="00EF26F8">
        <w:rPr>
          <w:rFonts w:ascii="Times New Roman" w:hAnsi="Times New Roman" w:cs="Times New Roman"/>
          <w:sz w:val="24"/>
          <w:szCs w:val="24"/>
        </w:rPr>
        <w:t xml:space="preserve">finansal kapasitenin artırılması </w:t>
      </w:r>
      <w:r w:rsidR="00056FD9">
        <w:rPr>
          <w:rFonts w:ascii="Times New Roman" w:hAnsi="Times New Roman" w:cs="Times New Roman"/>
          <w:sz w:val="24"/>
          <w:szCs w:val="24"/>
        </w:rPr>
        <w:t xml:space="preserve">kayıplarla karşılaşılacak </w:t>
      </w:r>
      <w:r w:rsidR="003C6209" w:rsidRPr="008D4978">
        <w:rPr>
          <w:rFonts w:ascii="Times New Roman" w:hAnsi="Times New Roman" w:cs="Times New Roman"/>
          <w:sz w:val="24"/>
          <w:szCs w:val="24"/>
        </w:rPr>
        <w:t xml:space="preserve">savunmasız grupların </w:t>
      </w:r>
      <w:r w:rsidR="00056FD9">
        <w:rPr>
          <w:rFonts w:ascii="Times New Roman" w:hAnsi="Times New Roman" w:cs="Times New Roman"/>
          <w:sz w:val="24"/>
          <w:szCs w:val="24"/>
        </w:rPr>
        <w:t xml:space="preserve">korunmasının </w:t>
      </w:r>
      <w:r w:rsidR="003C6209" w:rsidRPr="008D4978">
        <w:rPr>
          <w:rFonts w:ascii="Times New Roman" w:hAnsi="Times New Roman" w:cs="Times New Roman"/>
          <w:sz w:val="24"/>
          <w:szCs w:val="24"/>
        </w:rPr>
        <w:t>teşvik edilmesi önem arz etmektedir.</w:t>
      </w:r>
    </w:p>
    <w:p w14:paraId="23B06104" w14:textId="4C086681" w:rsidR="003C6209" w:rsidRPr="008D4978" w:rsidRDefault="00DF3B71"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 </w:t>
      </w:r>
      <w:r w:rsidR="003C6209" w:rsidRPr="008D4978">
        <w:rPr>
          <w:rFonts w:ascii="Times New Roman" w:hAnsi="Times New Roman" w:cs="Times New Roman"/>
          <w:sz w:val="24"/>
          <w:szCs w:val="24"/>
        </w:rPr>
        <w:t>Kentsel Gelişim Faktörü</w:t>
      </w:r>
    </w:p>
    <w:p w14:paraId="40868A87" w14:textId="2708CE32" w:rsidR="003C6209" w:rsidRPr="008D4978" w:rsidRDefault="008051F6"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Afetlerde </w:t>
      </w:r>
      <w:r w:rsidRPr="008D4978">
        <w:rPr>
          <w:rFonts w:ascii="Times New Roman" w:hAnsi="Times New Roman" w:cs="Times New Roman"/>
          <w:sz w:val="24"/>
          <w:szCs w:val="24"/>
        </w:rPr>
        <w:t xml:space="preserve">kentsel </w:t>
      </w:r>
      <w:r w:rsidR="003C6209" w:rsidRPr="008D4978">
        <w:rPr>
          <w:rFonts w:ascii="Times New Roman" w:hAnsi="Times New Roman" w:cs="Times New Roman"/>
          <w:sz w:val="24"/>
          <w:szCs w:val="24"/>
        </w:rPr>
        <w:t>tepkiyi artırmak için kentsel gelişim derinlemesine irdelenmelidir. Artan nüfusun ve karmaşıklaşan sistemlerin hizmet verimliği değerlendirilip çağdaş standartlar</w:t>
      </w:r>
      <w:r>
        <w:rPr>
          <w:rFonts w:ascii="Times New Roman" w:hAnsi="Times New Roman" w:cs="Times New Roman"/>
          <w:sz w:val="24"/>
          <w:szCs w:val="24"/>
        </w:rPr>
        <w:t>a göre</w:t>
      </w:r>
      <w:r w:rsidR="003C6209" w:rsidRPr="008D4978">
        <w:rPr>
          <w:rFonts w:ascii="Times New Roman" w:hAnsi="Times New Roman" w:cs="Times New Roman"/>
          <w:sz w:val="24"/>
          <w:szCs w:val="24"/>
        </w:rPr>
        <w:t xml:space="preserve"> revize edilmesi önem arz etmektedir.</w:t>
      </w:r>
    </w:p>
    <w:p w14:paraId="047D401A" w14:textId="79514072" w:rsidR="003C6209" w:rsidRPr="008D4978" w:rsidRDefault="00DF3B71" w:rsidP="00A23F3A">
      <w:pPr>
        <w:keepNext/>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5- </w:t>
      </w:r>
      <w:r w:rsidR="003C6209" w:rsidRPr="008D4978">
        <w:rPr>
          <w:rFonts w:ascii="Times New Roman" w:hAnsi="Times New Roman" w:cs="Times New Roman"/>
          <w:sz w:val="24"/>
          <w:szCs w:val="24"/>
        </w:rPr>
        <w:t>Doğal ve Yapılı Çevre Sağlığı Faktörü</w:t>
      </w:r>
    </w:p>
    <w:p w14:paraId="5410DDDE" w14:textId="455E26A7"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Değişim yaşanırken olumsuz unsurları atlatmak konusunda ahengi ve uyumu yakalamak için organizasyon kapasitesi</w:t>
      </w:r>
      <w:r w:rsidR="00F261AE">
        <w:rPr>
          <w:rFonts w:ascii="Times New Roman" w:hAnsi="Times New Roman" w:cs="Times New Roman"/>
          <w:sz w:val="24"/>
          <w:szCs w:val="24"/>
        </w:rPr>
        <w:t xml:space="preserve">nin </w:t>
      </w:r>
      <w:r w:rsidRPr="008D4978">
        <w:rPr>
          <w:rFonts w:ascii="Times New Roman" w:hAnsi="Times New Roman" w:cs="Times New Roman"/>
          <w:sz w:val="24"/>
          <w:szCs w:val="24"/>
        </w:rPr>
        <w:t xml:space="preserve">değerlendirilmesi </w:t>
      </w:r>
      <w:r w:rsidR="00F261AE">
        <w:rPr>
          <w:rFonts w:ascii="Times New Roman" w:hAnsi="Times New Roman" w:cs="Times New Roman"/>
          <w:sz w:val="24"/>
          <w:szCs w:val="24"/>
        </w:rPr>
        <w:t>konusunda teşvik</w:t>
      </w:r>
      <w:r w:rsidRPr="008D4978">
        <w:rPr>
          <w:rFonts w:ascii="Times New Roman" w:hAnsi="Times New Roman" w:cs="Times New Roman"/>
          <w:sz w:val="24"/>
          <w:szCs w:val="24"/>
        </w:rPr>
        <w:t xml:space="preserve"> </w:t>
      </w:r>
      <w:r w:rsidR="00F261AE">
        <w:rPr>
          <w:rFonts w:ascii="Times New Roman" w:hAnsi="Times New Roman" w:cs="Times New Roman"/>
          <w:sz w:val="24"/>
          <w:szCs w:val="24"/>
        </w:rPr>
        <w:t>gereklidir</w:t>
      </w:r>
      <w:r w:rsidR="003260B4">
        <w:rPr>
          <w:rFonts w:ascii="Times New Roman" w:hAnsi="Times New Roman" w:cs="Times New Roman"/>
          <w:sz w:val="24"/>
          <w:szCs w:val="24"/>
        </w:rPr>
        <w:t xml:space="preserve">. Kontrolsüz büyüme ve </w:t>
      </w:r>
      <w:r w:rsidRPr="008D4978">
        <w:rPr>
          <w:rFonts w:ascii="Times New Roman" w:hAnsi="Times New Roman" w:cs="Times New Roman"/>
          <w:sz w:val="24"/>
          <w:szCs w:val="24"/>
        </w:rPr>
        <w:t xml:space="preserve">etkin </w:t>
      </w:r>
      <w:r w:rsidR="003260B4">
        <w:rPr>
          <w:rFonts w:ascii="Times New Roman" w:hAnsi="Times New Roman" w:cs="Times New Roman"/>
          <w:sz w:val="24"/>
          <w:szCs w:val="24"/>
        </w:rPr>
        <w:t xml:space="preserve">olmayan </w:t>
      </w:r>
      <w:r w:rsidRPr="008D4978">
        <w:rPr>
          <w:rFonts w:ascii="Times New Roman" w:hAnsi="Times New Roman" w:cs="Times New Roman"/>
          <w:sz w:val="24"/>
          <w:szCs w:val="24"/>
        </w:rPr>
        <w:t>kaynak kullanımı tanımsal olarak zararlı olmayan olaylard</w:t>
      </w:r>
      <w:r w:rsidR="003260B4">
        <w:rPr>
          <w:rFonts w:ascii="Times New Roman" w:hAnsi="Times New Roman" w:cs="Times New Roman"/>
          <w:sz w:val="24"/>
          <w:szCs w:val="24"/>
        </w:rPr>
        <w:t>a bile kayıp ortaya çıkarır</w:t>
      </w:r>
      <w:r w:rsidRPr="008D4978">
        <w:rPr>
          <w:rFonts w:ascii="Times New Roman" w:hAnsi="Times New Roman" w:cs="Times New Roman"/>
          <w:sz w:val="24"/>
          <w:szCs w:val="24"/>
        </w:rPr>
        <w:t>.</w:t>
      </w:r>
    </w:p>
    <w:p w14:paraId="261C5EDF" w14:textId="3D225099" w:rsidR="003C6209" w:rsidRPr="008D4978" w:rsidRDefault="00DF3B71" w:rsidP="00A23F3A">
      <w:pPr>
        <w:keepNext/>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6- </w:t>
      </w:r>
      <w:r w:rsidR="003C6209" w:rsidRPr="008D4978">
        <w:rPr>
          <w:rFonts w:ascii="Times New Roman" w:hAnsi="Times New Roman" w:cs="Times New Roman"/>
          <w:sz w:val="24"/>
          <w:szCs w:val="24"/>
        </w:rPr>
        <w:t>Kurumsal Kapasite Faktörü</w:t>
      </w:r>
    </w:p>
    <w:p w14:paraId="297066F5" w14:textId="010B0682" w:rsidR="003C6209" w:rsidRPr="008D4978" w:rsidRDefault="003260B4"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Afet yönetimi anlamında k</w:t>
      </w:r>
      <w:r w:rsidR="003C6209" w:rsidRPr="008D4978">
        <w:rPr>
          <w:rFonts w:ascii="Times New Roman" w:hAnsi="Times New Roman" w:cs="Times New Roman"/>
          <w:sz w:val="24"/>
          <w:szCs w:val="24"/>
        </w:rPr>
        <w:t>amu kurum ve kuruluşları için değerlendirme</w:t>
      </w:r>
      <w:r>
        <w:rPr>
          <w:rFonts w:ascii="Times New Roman" w:hAnsi="Times New Roman" w:cs="Times New Roman"/>
          <w:sz w:val="24"/>
          <w:szCs w:val="24"/>
        </w:rPr>
        <w:t xml:space="preserve"> yapma</w:t>
      </w:r>
      <w:r w:rsidR="003C6209" w:rsidRPr="008D4978">
        <w:rPr>
          <w:rFonts w:ascii="Times New Roman" w:hAnsi="Times New Roman" w:cs="Times New Roman"/>
          <w:sz w:val="24"/>
          <w:szCs w:val="24"/>
        </w:rPr>
        <w:t>, kanun</w:t>
      </w:r>
      <w:r w:rsidR="007F22D5">
        <w:rPr>
          <w:rFonts w:ascii="Times New Roman" w:hAnsi="Times New Roman" w:cs="Times New Roman"/>
          <w:sz w:val="24"/>
          <w:szCs w:val="24"/>
        </w:rPr>
        <w:t xml:space="preserve"> ve</w:t>
      </w:r>
      <w:r w:rsidR="003C6209" w:rsidRPr="008D4978">
        <w:rPr>
          <w:rFonts w:ascii="Times New Roman" w:hAnsi="Times New Roman" w:cs="Times New Roman"/>
          <w:sz w:val="24"/>
          <w:szCs w:val="24"/>
        </w:rPr>
        <w:t xml:space="preserve"> yönetmelik </w:t>
      </w:r>
      <w:r>
        <w:rPr>
          <w:rFonts w:ascii="Times New Roman" w:hAnsi="Times New Roman" w:cs="Times New Roman"/>
          <w:sz w:val="24"/>
          <w:szCs w:val="24"/>
        </w:rPr>
        <w:t>hazırlama</w:t>
      </w:r>
      <w:r w:rsidR="003C6209" w:rsidRPr="008D4978">
        <w:rPr>
          <w:rFonts w:ascii="Times New Roman" w:hAnsi="Times New Roman" w:cs="Times New Roman"/>
          <w:sz w:val="24"/>
          <w:szCs w:val="24"/>
        </w:rPr>
        <w:t>, önleyici tedbirlerin profesyonel</w:t>
      </w:r>
      <w:r>
        <w:rPr>
          <w:rFonts w:ascii="Times New Roman" w:hAnsi="Times New Roman" w:cs="Times New Roman"/>
          <w:sz w:val="24"/>
          <w:szCs w:val="24"/>
        </w:rPr>
        <w:t>ce</w:t>
      </w:r>
      <w:r w:rsidR="003C6209" w:rsidRPr="008D4978">
        <w:rPr>
          <w:rFonts w:ascii="Times New Roman" w:hAnsi="Times New Roman" w:cs="Times New Roman"/>
          <w:sz w:val="24"/>
          <w:szCs w:val="24"/>
        </w:rPr>
        <w:t xml:space="preserve"> oluş</w:t>
      </w:r>
      <w:r>
        <w:rPr>
          <w:rFonts w:ascii="Times New Roman" w:hAnsi="Times New Roman" w:cs="Times New Roman"/>
          <w:sz w:val="24"/>
          <w:szCs w:val="24"/>
        </w:rPr>
        <w:t>turul</w:t>
      </w:r>
      <w:r w:rsidR="003C6209" w:rsidRPr="008D4978">
        <w:rPr>
          <w:rFonts w:ascii="Times New Roman" w:hAnsi="Times New Roman" w:cs="Times New Roman"/>
          <w:sz w:val="24"/>
          <w:szCs w:val="24"/>
        </w:rPr>
        <w:t xml:space="preserve">ması önem arz etmektedir. Rasyonel kaynak kullanımı ve hizmet sunumu </w:t>
      </w:r>
      <w:r>
        <w:rPr>
          <w:rFonts w:ascii="Times New Roman" w:hAnsi="Times New Roman" w:cs="Times New Roman"/>
          <w:sz w:val="24"/>
          <w:szCs w:val="24"/>
        </w:rPr>
        <w:t>bu şekilde geliştirilebilir.</w:t>
      </w:r>
    </w:p>
    <w:p w14:paraId="582A8597" w14:textId="687AC8BC" w:rsidR="003C6209" w:rsidRPr="008D4978" w:rsidRDefault="00DF3B71" w:rsidP="00A23F3A">
      <w:pPr>
        <w:keepNext/>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7- </w:t>
      </w:r>
      <w:r w:rsidR="003C6209" w:rsidRPr="008D4978">
        <w:rPr>
          <w:rFonts w:ascii="Times New Roman" w:hAnsi="Times New Roman" w:cs="Times New Roman"/>
          <w:sz w:val="24"/>
          <w:szCs w:val="24"/>
        </w:rPr>
        <w:t>Toplumsal Kapasite Faktörü</w:t>
      </w:r>
    </w:p>
    <w:p w14:paraId="7253E1B8" w14:textId="4B1418D6"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Afetler, koordinasyon</w:t>
      </w:r>
      <w:r w:rsidR="007F22D5">
        <w:rPr>
          <w:rFonts w:ascii="Times New Roman" w:hAnsi="Times New Roman" w:cs="Times New Roman"/>
          <w:sz w:val="24"/>
          <w:szCs w:val="24"/>
        </w:rPr>
        <w:t>un sağlanması</w:t>
      </w:r>
      <w:r w:rsidRPr="008D4978">
        <w:rPr>
          <w:rFonts w:ascii="Times New Roman" w:hAnsi="Times New Roman" w:cs="Times New Roman"/>
          <w:sz w:val="24"/>
          <w:szCs w:val="24"/>
        </w:rPr>
        <w:t xml:space="preserve"> için olağanüstü zor bir ortam sun</w:t>
      </w:r>
      <w:r w:rsidR="007F22D5">
        <w:rPr>
          <w:rFonts w:ascii="Times New Roman" w:hAnsi="Times New Roman" w:cs="Times New Roman"/>
          <w:sz w:val="24"/>
          <w:szCs w:val="24"/>
        </w:rPr>
        <w:t>ar</w:t>
      </w:r>
      <w:r w:rsidRPr="008D4978">
        <w:rPr>
          <w:rFonts w:ascii="Times New Roman" w:hAnsi="Times New Roman" w:cs="Times New Roman"/>
          <w:sz w:val="24"/>
          <w:szCs w:val="24"/>
        </w:rPr>
        <w:t>. Sosyal sermaye</w:t>
      </w:r>
      <w:r w:rsidR="003260B4">
        <w:rPr>
          <w:rFonts w:ascii="Times New Roman" w:hAnsi="Times New Roman" w:cs="Times New Roman"/>
          <w:sz w:val="24"/>
          <w:szCs w:val="24"/>
        </w:rPr>
        <w:t xml:space="preserve">, </w:t>
      </w:r>
      <w:r w:rsidRPr="008D4978">
        <w:rPr>
          <w:rFonts w:ascii="Times New Roman" w:hAnsi="Times New Roman" w:cs="Times New Roman"/>
          <w:sz w:val="24"/>
          <w:szCs w:val="24"/>
        </w:rPr>
        <w:t xml:space="preserve"> şehir direnci için </w:t>
      </w:r>
      <w:r w:rsidR="003260B4">
        <w:rPr>
          <w:rFonts w:ascii="Times New Roman" w:hAnsi="Times New Roman" w:cs="Times New Roman"/>
          <w:sz w:val="24"/>
          <w:szCs w:val="24"/>
        </w:rPr>
        <w:t>önemli</w:t>
      </w:r>
      <w:r w:rsidRPr="008D4978">
        <w:rPr>
          <w:rFonts w:ascii="Times New Roman" w:hAnsi="Times New Roman" w:cs="Times New Roman"/>
          <w:sz w:val="24"/>
          <w:szCs w:val="24"/>
        </w:rPr>
        <w:t xml:space="preserve"> olan </w:t>
      </w:r>
      <w:r w:rsidR="003260B4">
        <w:rPr>
          <w:rFonts w:ascii="Times New Roman" w:hAnsi="Times New Roman" w:cs="Times New Roman"/>
          <w:sz w:val="24"/>
          <w:szCs w:val="24"/>
        </w:rPr>
        <w:t>bir özelliktir</w:t>
      </w:r>
      <w:r w:rsidRPr="008D4978">
        <w:rPr>
          <w:rFonts w:ascii="Times New Roman" w:hAnsi="Times New Roman" w:cs="Times New Roman"/>
          <w:sz w:val="24"/>
          <w:szCs w:val="24"/>
        </w:rPr>
        <w:t>. Toplumun esnekliğinin artırılması bağlamında toplumun</w:t>
      </w:r>
      <w:r w:rsidR="00280699">
        <w:rPr>
          <w:rFonts w:ascii="Times New Roman" w:hAnsi="Times New Roman" w:cs="Times New Roman"/>
          <w:sz w:val="24"/>
          <w:szCs w:val="24"/>
        </w:rPr>
        <w:t xml:space="preserve"> afet yönetimine</w:t>
      </w:r>
      <w:r w:rsidRPr="008D4978">
        <w:rPr>
          <w:rFonts w:ascii="Times New Roman" w:hAnsi="Times New Roman" w:cs="Times New Roman"/>
          <w:sz w:val="24"/>
          <w:szCs w:val="24"/>
        </w:rPr>
        <w:t xml:space="preserve"> dâhil edilmesi konusunda kapasite değerlendirilerek </w:t>
      </w:r>
      <w:proofErr w:type="gramStart"/>
      <w:r w:rsidRPr="008D4978">
        <w:rPr>
          <w:rFonts w:ascii="Times New Roman" w:hAnsi="Times New Roman" w:cs="Times New Roman"/>
          <w:sz w:val="24"/>
          <w:szCs w:val="24"/>
        </w:rPr>
        <w:t>envanter</w:t>
      </w:r>
      <w:proofErr w:type="gramEnd"/>
      <w:r w:rsidRPr="008D4978">
        <w:rPr>
          <w:rFonts w:ascii="Times New Roman" w:hAnsi="Times New Roman" w:cs="Times New Roman"/>
          <w:sz w:val="24"/>
          <w:szCs w:val="24"/>
        </w:rPr>
        <w:t xml:space="preserve"> çıkarılması önem</w:t>
      </w:r>
      <w:r w:rsidR="00280699">
        <w:rPr>
          <w:rFonts w:ascii="Times New Roman" w:hAnsi="Times New Roman" w:cs="Times New Roman"/>
          <w:sz w:val="24"/>
          <w:szCs w:val="24"/>
        </w:rPr>
        <w:t>lidir</w:t>
      </w:r>
      <w:r w:rsidRPr="008D4978">
        <w:rPr>
          <w:rFonts w:ascii="Times New Roman" w:hAnsi="Times New Roman" w:cs="Times New Roman"/>
          <w:sz w:val="24"/>
          <w:szCs w:val="24"/>
        </w:rPr>
        <w:t>. Toplumun katılmadığı afet yönetim sist</w:t>
      </w:r>
      <w:r w:rsidR="007F22D5">
        <w:rPr>
          <w:rFonts w:ascii="Times New Roman" w:hAnsi="Times New Roman" w:cs="Times New Roman"/>
          <w:sz w:val="24"/>
          <w:szCs w:val="24"/>
        </w:rPr>
        <w:t>emleri her düzeyde kapasite</w:t>
      </w:r>
      <w:r w:rsidRPr="008D4978">
        <w:rPr>
          <w:rFonts w:ascii="Times New Roman" w:hAnsi="Times New Roman" w:cs="Times New Roman"/>
          <w:sz w:val="24"/>
          <w:szCs w:val="24"/>
        </w:rPr>
        <w:t xml:space="preserve"> artı</w:t>
      </w:r>
      <w:r w:rsidR="007F22D5">
        <w:rPr>
          <w:rFonts w:ascii="Times New Roman" w:hAnsi="Times New Roman" w:cs="Times New Roman"/>
          <w:sz w:val="24"/>
          <w:szCs w:val="24"/>
        </w:rPr>
        <w:t>şını</w:t>
      </w:r>
      <w:r w:rsidRPr="008D4978">
        <w:rPr>
          <w:rFonts w:ascii="Times New Roman" w:hAnsi="Times New Roman" w:cs="Times New Roman"/>
          <w:sz w:val="24"/>
          <w:szCs w:val="24"/>
        </w:rPr>
        <w:t xml:space="preserve"> sağlamayacaktır. </w:t>
      </w:r>
    </w:p>
    <w:p w14:paraId="17075751" w14:textId="4973B541" w:rsidR="003C6209" w:rsidRPr="008D4978" w:rsidRDefault="00DF3B71" w:rsidP="00A23F3A">
      <w:pPr>
        <w:keepNext/>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8- </w:t>
      </w:r>
      <w:r w:rsidR="00FA5D83">
        <w:rPr>
          <w:rFonts w:ascii="Times New Roman" w:hAnsi="Times New Roman" w:cs="Times New Roman"/>
          <w:sz w:val="24"/>
          <w:szCs w:val="24"/>
        </w:rPr>
        <w:t>Yapı</w:t>
      </w:r>
      <w:r w:rsidR="003C6209" w:rsidRPr="008D4978">
        <w:rPr>
          <w:rFonts w:ascii="Times New Roman" w:hAnsi="Times New Roman" w:cs="Times New Roman"/>
          <w:sz w:val="24"/>
          <w:szCs w:val="24"/>
        </w:rPr>
        <w:t>l</w:t>
      </w:r>
      <w:r w:rsidR="000378D8">
        <w:rPr>
          <w:rFonts w:ascii="Times New Roman" w:hAnsi="Times New Roman" w:cs="Times New Roman"/>
          <w:sz w:val="24"/>
          <w:szCs w:val="24"/>
        </w:rPr>
        <w:t xml:space="preserve">ı Çevre ve </w:t>
      </w:r>
      <w:r w:rsidR="00FA5D83">
        <w:rPr>
          <w:rFonts w:ascii="Times New Roman" w:hAnsi="Times New Roman" w:cs="Times New Roman"/>
          <w:sz w:val="24"/>
          <w:szCs w:val="24"/>
        </w:rPr>
        <w:t>Alt Yapı</w:t>
      </w:r>
      <w:r w:rsidR="003C6209" w:rsidRPr="008D4978">
        <w:rPr>
          <w:rFonts w:ascii="Times New Roman" w:hAnsi="Times New Roman" w:cs="Times New Roman"/>
          <w:sz w:val="24"/>
          <w:szCs w:val="24"/>
        </w:rPr>
        <w:t xml:space="preserve"> Faktörü</w:t>
      </w:r>
    </w:p>
    <w:p w14:paraId="0FAD817D" w14:textId="3AD4F6BE"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Dirençli şehir altyapısı güçlü ve dirençli olacak şekilde inşa edilmelidir. Alt yapı sistemlerinin savunmasızlığı kayı</w:t>
      </w:r>
      <w:r w:rsidR="00DC6D1E">
        <w:rPr>
          <w:rFonts w:ascii="Times New Roman" w:hAnsi="Times New Roman" w:cs="Times New Roman"/>
          <w:sz w:val="24"/>
          <w:szCs w:val="24"/>
        </w:rPr>
        <w:t>pların boyutunu</w:t>
      </w:r>
      <w:r w:rsidR="00FA5D83">
        <w:rPr>
          <w:rFonts w:ascii="Times New Roman" w:hAnsi="Times New Roman" w:cs="Times New Roman"/>
          <w:sz w:val="24"/>
          <w:szCs w:val="24"/>
        </w:rPr>
        <w:t xml:space="preserve"> yükseltir</w:t>
      </w:r>
      <w:r w:rsidRPr="008D4978">
        <w:rPr>
          <w:rFonts w:ascii="Times New Roman" w:hAnsi="Times New Roman" w:cs="Times New Roman"/>
          <w:sz w:val="24"/>
          <w:szCs w:val="24"/>
        </w:rPr>
        <w:t>. Korunma sistematiği için bu faktörün değerlendirilmesi karar verme süreçleri için önem arz etmektedir.</w:t>
      </w:r>
    </w:p>
    <w:p w14:paraId="0E4D61B2" w14:textId="76FD5A19" w:rsidR="003C6209" w:rsidRPr="008D4978" w:rsidRDefault="00DF3B71" w:rsidP="00A23F3A">
      <w:pPr>
        <w:keepNext/>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9- </w:t>
      </w:r>
      <w:r w:rsidR="003C6209" w:rsidRPr="008D4978">
        <w:rPr>
          <w:rFonts w:ascii="Times New Roman" w:hAnsi="Times New Roman" w:cs="Times New Roman"/>
          <w:sz w:val="24"/>
          <w:szCs w:val="24"/>
        </w:rPr>
        <w:t>Müdahale Etkinliği Faktörü</w:t>
      </w:r>
    </w:p>
    <w:p w14:paraId="49A98F81" w14:textId="34EFD1DD"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 xml:space="preserve">Etkin önleme ve müdahale şemasının derinlemesine değerlendirilmesi var olan insan kaynağını risk ve kriz yönetimi </w:t>
      </w:r>
      <w:r w:rsidR="00FA5D83">
        <w:rPr>
          <w:rFonts w:ascii="Times New Roman" w:hAnsi="Times New Roman" w:cs="Times New Roman"/>
          <w:sz w:val="24"/>
          <w:szCs w:val="24"/>
        </w:rPr>
        <w:t>bağlamında verimli kılar</w:t>
      </w:r>
      <w:r w:rsidRPr="008D4978">
        <w:rPr>
          <w:rFonts w:ascii="Times New Roman" w:hAnsi="Times New Roman" w:cs="Times New Roman"/>
          <w:sz w:val="24"/>
          <w:szCs w:val="24"/>
        </w:rPr>
        <w:t xml:space="preserve">. Afet yönetim sürecinin ahengi için </w:t>
      </w:r>
      <w:r w:rsidR="00FA5D83">
        <w:rPr>
          <w:rFonts w:ascii="Times New Roman" w:hAnsi="Times New Roman" w:cs="Times New Roman"/>
          <w:sz w:val="24"/>
          <w:szCs w:val="24"/>
        </w:rPr>
        <w:t>müdahale etkinliğinin değerlendirilmesi gereklidir.</w:t>
      </w:r>
    </w:p>
    <w:p w14:paraId="08F3174A" w14:textId="1DC7BF40" w:rsidR="003C6209" w:rsidRPr="008D4978" w:rsidRDefault="00DF3B71" w:rsidP="00A23F3A">
      <w:pPr>
        <w:keepNext/>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10- </w:t>
      </w:r>
      <w:r w:rsidR="003C6209" w:rsidRPr="008D4978">
        <w:rPr>
          <w:rFonts w:ascii="Times New Roman" w:hAnsi="Times New Roman" w:cs="Times New Roman"/>
          <w:sz w:val="24"/>
          <w:szCs w:val="24"/>
        </w:rPr>
        <w:t>İyileştirme ve Daha İyisini Yapma Faktörü</w:t>
      </w:r>
    </w:p>
    <w:p w14:paraId="70D13A09" w14:textId="662591A4"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Dirençli şehir kritik bileşenlerin</w:t>
      </w:r>
      <w:r w:rsidR="001C4EE1">
        <w:rPr>
          <w:rFonts w:ascii="Times New Roman" w:hAnsi="Times New Roman" w:cs="Times New Roman"/>
          <w:sz w:val="24"/>
          <w:szCs w:val="24"/>
        </w:rPr>
        <w:t>den</w:t>
      </w:r>
      <w:r w:rsidRPr="008D4978">
        <w:rPr>
          <w:rFonts w:ascii="Times New Roman" w:hAnsi="Times New Roman" w:cs="Times New Roman"/>
          <w:sz w:val="24"/>
          <w:szCs w:val="24"/>
        </w:rPr>
        <w:t xml:space="preserve"> biri olan iyileştirme hızı ile yeniden oluşum niteliği ve niceliğinin değerlendirilmesi </w:t>
      </w:r>
      <w:r w:rsidR="00151F2F">
        <w:rPr>
          <w:rFonts w:ascii="Times New Roman" w:hAnsi="Times New Roman" w:cs="Times New Roman"/>
          <w:sz w:val="24"/>
          <w:szCs w:val="24"/>
        </w:rPr>
        <w:t>irdelenir</w:t>
      </w:r>
      <w:r w:rsidRPr="008D4978">
        <w:rPr>
          <w:rFonts w:ascii="Times New Roman" w:hAnsi="Times New Roman" w:cs="Times New Roman"/>
          <w:sz w:val="24"/>
          <w:szCs w:val="24"/>
        </w:rPr>
        <w:t xml:space="preserve">. Bu değerlendirme ile bileşenlerin eş zamanlı iyileşmesi </w:t>
      </w:r>
      <w:r w:rsidR="00151F2F">
        <w:rPr>
          <w:rFonts w:ascii="Times New Roman" w:hAnsi="Times New Roman" w:cs="Times New Roman"/>
          <w:sz w:val="24"/>
          <w:szCs w:val="24"/>
        </w:rPr>
        <w:t>ve aynı zaman</w:t>
      </w:r>
      <w:r w:rsidRPr="008D4978">
        <w:rPr>
          <w:rFonts w:ascii="Times New Roman" w:hAnsi="Times New Roman" w:cs="Times New Roman"/>
          <w:sz w:val="24"/>
          <w:szCs w:val="24"/>
        </w:rPr>
        <w:t>da d</w:t>
      </w:r>
      <w:r w:rsidR="00151F2F">
        <w:rPr>
          <w:rFonts w:ascii="Times New Roman" w:hAnsi="Times New Roman" w:cs="Times New Roman"/>
          <w:sz w:val="24"/>
          <w:szCs w:val="24"/>
        </w:rPr>
        <w:t>aha dayanıklı olması sağlan</w:t>
      </w:r>
      <w:r w:rsidRPr="008D4978">
        <w:rPr>
          <w:rFonts w:ascii="Times New Roman" w:hAnsi="Times New Roman" w:cs="Times New Roman"/>
          <w:sz w:val="24"/>
          <w:szCs w:val="24"/>
        </w:rPr>
        <w:t>ır. Anlık cevap oluşturmak yerine uzun vadeli etki değerlendiri</w:t>
      </w:r>
      <w:r w:rsidR="00151F2F">
        <w:rPr>
          <w:rFonts w:ascii="Times New Roman" w:hAnsi="Times New Roman" w:cs="Times New Roman"/>
          <w:sz w:val="24"/>
          <w:szCs w:val="24"/>
        </w:rPr>
        <w:t>lebilir</w:t>
      </w:r>
      <w:r w:rsidRPr="008D4978">
        <w:rPr>
          <w:rFonts w:ascii="Times New Roman" w:hAnsi="Times New Roman" w:cs="Times New Roman"/>
          <w:sz w:val="24"/>
          <w:szCs w:val="24"/>
        </w:rPr>
        <w:t xml:space="preserve"> ve kapasite artırımı </w:t>
      </w:r>
      <w:r w:rsidR="00151F2F">
        <w:rPr>
          <w:rFonts w:ascii="Times New Roman" w:hAnsi="Times New Roman" w:cs="Times New Roman"/>
          <w:sz w:val="24"/>
          <w:szCs w:val="24"/>
        </w:rPr>
        <w:t>gerçekleştirilebilir.</w:t>
      </w:r>
    </w:p>
    <w:p w14:paraId="25AC6867" w14:textId="641A0911"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Bu çalışma ile güvenli kent kavramının bileşenlerini</w:t>
      </w:r>
      <w:r w:rsidR="00151F2F">
        <w:rPr>
          <w:rFonts w:ascii="Times New Roman" w:hAnsi="Times New Roman" w:cs="Times New Roman"/>
          <w:sz w:val="24"/>
          <w:szCs w:val="24"/>
        </w:rPr>
        <w:t>n ortaya konularak tanımlanması</w:t>
      </w:r>
      <w:r w:rsidRPr="008D4978">
        <w:rPr>
          <w:rFonts w:ascii="Times New Roman" w:hAnsi="Times New Roman" w:cs="Times New Roman"/>
          <w:sz w:val="24"/>
          <w:szCs w:val="24"/>
        </w:rPr>
        <w:t xml:space="preserve"> ve güve</w:t>
      </w:r>
      <w:r w:rsidR="00151F2F">
        <w:rPr>
          <w:rFonts w:ascii="Times New Roman" w:hAnsi="Times New Roman" w:cs="Times New Roman"/>
          <w:sz w:val="24"/>
          <w:szCs w:val="24"/>
        </w:rPr>
        <w:t>nli kentler için gösterge değerleri</w:t>
      </w:r>
      <w:r w:rsidRPr="008D4978">
        <w:rPr>
          <w:rFonts w:ascii="Times New Roman" w:hAnsi="Times New Roman" w:cs="Times New Roman"/>
          <w:sz w:val="24"/>
          <w:szCs w:val="24"/>
        </w:rPr>
        <w:t xml:space="preserve"> oluşturarak afet planlaması sürecinde yerinin ve öneminin belirlenmesi amaçlanmıştır. Afetlerde güvenli şehirler </w:t>
      </w:r>
      <w:r w:rsidRPr="008D4978">
        <w:rPr>
          <w:rFonts w:ascii="Times New Roman" w:hAnsi="Times New Roman" w:cs="Times New Roman"/>
          <w:sz w:val="24"/>
          <w:szCs w:val="24"/>
        </w:rPr>
        <w:lastRenderedPageBreak/>
        <w:t xml:space="preserve">konusunda ülkemizde çok az sayıda çalışma yapıldığı görülmüştür. Ayrıca afetlerde </w:t>
      </w:r>
      <w:proofErr w:type="gramStart"/>
      <w:r w:rsidRPr="008D4978">
        <w:rPr>
          <w:rFonts w:ascii="Times New Roman" w:hAnsi="Times New Roman" w:cs="Times New Roman"/>
          <w:sz w:val="24"/>
          <w:szCs w:val="24"/>
        </w:rPr>
        <w:t>skalalaştırılmış</w:t>
      </w:r>
      <w:proofErr w:type="gramEnd"/>
      <w:r w:rsidRPr="008D4978">
        <w:rPr>
          <w:rFonts w:ascii="Times New Roman" w:hAnsi="Times New Roman" w:cs="Times New Roman"/>
          <w:sz w:val="24"/>
          <w:szCs w:val="24"/>
        </w:rPr>
        <w:t xml:space="preserve"> güvenli şehir ölçütlerinin belirlen</w:t>
      </w:r>
      <w:r w:rsidR="00DC6D1E">
        <w:rPr>
          <w:rFonts w:ascii="Times New Roman" w:hAnsi="Times New Roman" w:cs="Times New Roman"/>
          <w:sz w:val="24"/>
          <w:szCs w:val="24"/>
        </w:rPr>
        <w:t>mesi için kapsamlı bir çalışma bulunmamaktadır</w:t>
      </w:r>
      <w:r w:rsidRPr="008D4978">
        <w:rPr>
          <w:rFonts w:ascii="Times New Roman" w:hAnsi="Times New Roman" w:cs="Times New Roman"/>
          <w:sz w:val="24"/>
          <w:szCs w:val="24"/>
        </w:rPr>
        <w:t>. Buradan hareketle bu çalışma kapsamında toplum afet dayanımının boyutları ile göstergeleri arasındaki ilişkinin farklı açılardan ölçülmesi ve değerlendirilmesi sağlanmış olup ve toplum direnci </w:t>
      </w:r>
      <w:hyperlink r:id="rId14" w:tooltip="ScienceDirect'in AI tarafından oluşturulan Konu Sayfalarından Etkinlik Oluşturma hakkında daha fazla bilgi edinin" w:history="1">
        <w:r w:rsidRPr="008D4978">
          <w:rPr>
            <w:rFonts w:ascii="Times New Roman" w:hAnsi="Times New Roman" w:cs="Times New Roman"/>
            <w:sz w:val="24"/>
            <w:szCs w:val="24"/>
          </w:rPr>
          <w:t>geliştirme faaliyetlerine</w:t>
        </w:r>
      </w:hyperlink>
      <w:r w:rsidRPr="008D4978">
        <w:rPr>
          <w:rFonts w:ascii="Times New Roman" w:hAnsi="Times New Roman" w:cs="Times New Roman"/>
          <w:sz w:val="24"/>
          <w:szCs w:val="24"/>
        </w:rPr>
        <w:t> rehberlik etmek için tamamlayıcı bilgiler sağlanmıştır. “</w:t>
      </w:r>
      <w:r w:rsidR="00C95A25">
        <w:rPr>
          <w:rFonts w:ascii="Times New Roman" w:hAnsi="Times New Roman" w:cs="Times New Roman"/>
          <w:sz w:val="24"/>
          <w:szCs w:val="24"/>
        </w:rPr>
        <w:t xml:space="preserve">ŞAH/ </w:t>
      </w:r>
      <w:r w:rsidRPr="008D4978">
        <w:rPr>
          <w:rFonts w:ascii="Times New Roman" w:hAnsi="Times New Roman" w:cs="Times New Roman"/>
          <w:sz w:val="24"/>
          <w:szCs w:val="24"/>
        </w:rPr>
        <w:t>Afetlerde Güvenli Şehir Değerlendirme Puan Kartı” geliştirilmiştir.</w:t>
      </w:r>
    </w:p>
    <w:p w14:paraId="622DF814" w14:textId="77777777"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 xml:space="preserve">Bu amaçlar doğrultusunda tezin birinci bölümünde temel kavramlar ele alınarak açıklanmaya çalışılmıştır. </w:t>
      </w:r>
    </w:p>
    <w:p w14:paraId="18930E1B" w14:textId="3946FEB3" w:rsidR="003C6209" w:rsidRPr="008D4978" w:rsidRDefault="00151F2F" w:rsidP="003C620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İkinci bölümde afetlerin kentsel </w:t>
      </w:r>
      <w:r w:rsidR="003C6209" w:rsidRPr="008D4978">
        <w:rPr>
          <w:rFonts w:ascii="Times New Roman" w:hAnsi="Times New Roman" w:cs="Times New Roman"/>
          <w:sz w:val="24"/>
          <w:szCs w:val="24"/>
        </w:rPr>
        <w:t xml:space="preserve">sistemler üzerindeki etkileri değerlendirilmiştir. </w:t>
      </w:r>
    </w:p>
    <w:p w14:paraId="5C90D86E" w14:textId="46BE6D6D"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 xml:space="preserve">Üçüncü bölümde kentsel dirençlilik kapsamı ortaya konulmaya çalışarak dirençlilik göstergeleri değerlendirilmiştir. Parametrelerin belirlenmesinde kentsel riskler, savunmasızlık ve dirençlilik kavramlarının tanımlanması, kapsamlarının belirlenmesi ve güvenli şehir tanımlanmasında kullanılan göstergeler; 2017 yılında Birleşmiş Milletler Afet Riskini Azaltma Ofisi’nin (UNDRR) Şehirler için Afet Dirençliliği detaylı seviye değerlendirme puan çizelgesi temel alınarak kapsamlı </w:t>
      </w:r>
      <w:proofErr w:type="gramStart"/>
      <w:r w:rsidRPr="008D4978">
        <w:rPr>
          <w:rFonts w:ascii="Times New Roman" w:hAnsi="Times New Roman" w:cs="Times New Roman"/>
          <w:sz w:val="24"/>
          <w:szCs w:val="24"/>
        </w:rPr>
        <w:t>literatür</w:t>
      </w:r>
      <w:proofErr w:type="gramEnd"/>
      <w:r w:rsidRPr="008D4978">
        <w:rPr>
          <w:rFonts w:ascii="Times New Roman" w:hAnsi="Times New Roman" w:cs="Times New Roman"/>
          <w:sz w:val="24"/>
          <w:szCs w:val="24"/>
        </w:rPr>
        <w:t xml:space="preserve"> taraması ile tespit edilmiştir. Dirençlilik göstergeleri doğrultusunda “</w:t>
      </w:r>
      <w:r w:rsidR="00C95A25">
        <w:rPr>
          <w:rFonts w:ascii="Times New Roman" w:hAnsi="Times New Roman" w:cs="Times New Roman"/>
          <w:sz w:val="24"/>
          <w:szCs w:val="24"/>
        </w:rPr>
        <w:t xml:space="preserve">ŞAH/ </w:t>
      </w:r>
      <w:r w:rsidRPr="008D4978">
        <w:rPr>
          <w:rFonts w:ascii="Times New Roman" w:hAnsi="Times New Roman" w:cs="Times New Roman"/>
          <w:sz w:val="24"/>
          <w:szCs w:val="24"/>
        </w:rPr>
        <w:t xml:space="preserve">Afetlerde Güvenli Şehir Değerlendirme Puan Kartı” geliştirilmiştir.  </w:t>
      </w:r>
    </w:p>
    <w:p w14:paraId="3BCBDDC3" w14:textId="444F2195" w:rsidR="003C6209"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Dördüncü bölümde</w:t>
      </w:r>
      <w:r w:rsidR="00151F2F">
        <w:rPr>
          <w:rFonts w:ascii="Times New Roman" w:hAnsi="Times New Roman" w:cs="Times New Roman"/>
          <w:sz w:val="24"/>
          <w:szCs w:val="24"/>
        </w:rPr>
        <w:t xml:space="preserve"> yapılan bir araştırma bağlamında araştırmanın konusu,</w:t>
      </w:r>
      <w:r w:rsidRPr="008D4978">
        <w:rPr>
          <w:rFonts w:ascii="Times New Roman" w:hAnsi="Times New Roman" w:cs="Times New Roman"/>
          <w:sz w:val="24"/>
          <w:szCs w:val="24"/>
        </w:rPr>
        <w:t xml:space="preserve"> önemi, amacı, çalışmanın y</w:t>
      </w:r>
      <w:r w:rsidR="00151F2F">
        <w:rPr>
          <w:rFonts w:ascii="Times New Roman" w:hAnsi="Times New Roman" w:cs="Times New Roman"/>
          <w:sz w:val="24"/>
          <w:szCs w:val="24"/>
        </w:rPr>
        <w:t>öntem ve teknikleri açıklanmıştır.</w:t>
      </w:r>
    </w:p>
    <w:p w14:paraId="06CDC9CE" w14:textId="5B3F92FF" w:rsidR="00BD1FFB" w:rsidRPr="008D4978" w:rsidRDefault="003C6209" w:rsidP="003C6209">
      <w:pPr>
        <w:spacing w:after="0" w:line="360" w:lineRule="auto"/>
        <w:ind w:firstLine="709"/>
        <w:jc w:val="both"/>
        <w:rPr>
          <w:rFonts w:ascii="Times New Roman" w:hAnsi="Times New Roman" w:cs="Times New Roman"/>
          <w:sz w:val="24"/>
          <w:szCs w:val="24"/>
        </w:rPr>
      </w:pPr>
      <w:r w:rsidRPr="008D4978">
        <w:rPr>
          <w:rFonts w:ascii="Times New Roman" w:hAnsi="Times New Roman" w:cs="Times New Roman"/>
          <w:sz w:val="24"/>
          <w:szCs w:val="24"/>
        </w:rPr>
        <w:t xml:space="preserve">Beşinci bölümde elde edilen bulgular ortaya konmuştur. </w:t>
      </w:r>
      <w:r w:rsidR="00151F2F">
        <w:rPr>
          <w:rFonts w:ascii="Times New Roman" w:hAnsi="Times New Roman" w:cs="Times New Roman"/>
          <w:sz w:val="24"/>
          <w:szCs w:val="24"/>
        </w:rPr>
        <w:t>Araştırma</w:t>
      </w:r>
      <w:r w:rsidRPr="008D4978">
        <w:rPr>
          <w:rFonts w:ascii="Times New Roman" w:hAnsi="Times New Roman" w:cs="Times New Roman"/>
          <w:sz w:val="24"/>
          <w:szCs w:val="24"/>
        </w:rPr>
        <w:t xml:space="preserve"> kapsamında</w:t>
      </w:r>
      <w:r w:rsidR="00151F2F">
        <w:rPr>
          <w:rFonts w:ascii="Times New Roman" w:hAnsi="Times New Roman" w:cs="Times New Roman"/>
          <w:sz w:val="24"/>
          <w:szCs w:val="24"/>
        </w:rPr>
        <w:t>ki şehirlerin</w:t>
      </w:r>
      <w:r w:rsidRPr="008D4978">
        <w:rPr>
          <w:rFonts w:ascii="Times New Roman" w:hAnsi="Times New Roman" w:cs="Times New Roman"/>
          <w:sz w:val="24"/>
          <w:szCs w:val="24"/>
        </w:rPr>
        <w:t xml:space="preserve"> dirençlilik puanı elde edilmiş ve seviyelendirilmiştir. Altıncı bölümde ise ortaya çıkan bulgular doğrultusunda </w:t>
      </w:r>
      <w:r w:rsidR="00151F2F">
        <w:rPr>
          <w:rFonts w:ascii="Times New Roman" w:hAnsi="Times New Roman" w:cs="Times New Roman"/>
          <w:sz w:val="24"/>
          <w:szCs w:val="24"/>
        </w:rPr>
        <w:t xml:space="preserve">sonuçlar </w:t>
      </w:r>
      <w:r w:rsidRPr="008D4978">
        <w:rPr>
          <w:rFonts w:ascii="Times New Roman" w:hAnsi="Times New Roman" w:cs="Times New Roman"/>
          <w:sz w:val="24"/>
          <w:szCs w:val="24"/>
        </w:rPr>
        <w:t xml:space="preserve">yorumlanmış </w:t>
      </w:r>
      <w:r w:rsidR="00151F2F">
        <w:rPr>
          <w:rFonts w:ascii="Times New Roman" w:hAnsi="Times New Roman" w:cs="Times New Roman"/>
          <w:sz w:val="24"/>
          <w:szCs w:val="24"/>
        </w:rPr>
        <w:t>ve</w:t>
      </w:r>
      <w:r w:rsidRPr="008D4978">
        <w:rPr>
          <w:rFonts w:ascii="Times New Roman" w:hAnsi="Times New Roman" w:cs="Times New Roman"/>
          <w:sz w:val="24"/>
          <w:szCs w:val="24"/>
        </w:rPr>
        <w:t xml:space="preserve"> öneriler sunulmuştur.</w:t>
      </w:r>
    </w:p>
    <w:p w14:paraId="76CB4156" w14:textId="77777777" w:rsidR="003C6209" w:rsidRDefault="003C6209" w:rsidP="009B2F4A">
      <w:pPr>
        <w:pStyle w:val="Balk1"/>
        <w:ind w:firstLine="0"/>
        <w:jc w:val="center"/>
        <w:sectPr w:rsidR="003C6209" w:rsidSect="00A23F3A">
          <w:pgSz w:w="11906" w:h="16838" w:code="9"/>
          <w:pgMar w:top="1701" w:right="1134" w:bottom="1701" w:left="2268" w:header="709" w:footer="709" w:gutter="0"/>
          <w:pgNumType w:start="1"/>
          <w:cols w:space="708"/>
          <w:titlePg/>
          <w:docGrid w:linePitch="360"/>
        </w:sectPr>
      </w:pPr>
    </w:p>
    <w:p w14:paraId="5F5D51DF" w14:textId="77777777" w:rsidR="00A23F3A" w:rsidRPr="00A23F3A" w:rsidRDefault="00A23F3A" w:rsidP="00A23F3A">
      <w:pPr>
        <w:spacing w:after="0" w:line="360" w:lineRule="auto"/>
        <w:jc w:val="center"/>
        <w:rPr>
          <w:sz w:val="24"/>
        </w:rPr>
      </w:pPr>
    </w:p>
    <w:p w14:paraId="1A1AC795" w14:textId="77777777" w:rsidR="00A23F3A" w:rsidRPr="00A23F3A" w:rsidRDefault="00A23F3A" w:rsidP="00A23F3A">
      <w:pPr>
        <w:spacing w:after="0" w:line="360" w:lineRule="auto"/>
        <w:jc w:val="center"/>
        <w:rPr>
          <w:sz w:val="24"/>
        </w:rPr>
      </w:pPr>
    </w:p>
    <w:p w14:paraId="3B0273F2" w14:textId="2F8E07BA" w:rsidR="0064749D" w:rsidRPr="000179C2" w:rsidRDefault="0064749D" w:rsidP="009B2F4A">
      <w:pPr>
        <w:pStyle w:val="Balk1"/>
        <w:ind w:firstLine="0"/>
        <w:jc w:val="center"/>
      </w:pPr>
      <w:bookmarkStart w:id="12" w:name="_Toc65609992"/>
      <w:r w:rsidRPr="000179C2">
        <w:t>BİRİNCİ BÖLÜM</w:t>
      </w:r>
      <w:bookmarkEnd w:id="12"/>
    </w:p>
    <w:p w14:paraId="6826DA56" w14:textId="13BF3088" w:rsidR="00446F08" w:rsidRPr="000179C2" w:rsidRDefault="00446F08" w:rsidP="009B2F4A">
      <w:pPr>
        <w:pStyle w:val="Balk1"/>
      </w:pPr>
      <w:bookmarkStart w:id="13" w:name="_Toc65609993"/>
      <w:r w:rsidRPr="000179C2">
        <w:t>1.</w:t>
      </w:r>
      <w:r w:rsidR="0064749D" w:rsidRPr="000179C2">
        <w:t xml:space="preserve"> </w:t>
      </w:r>
      <w:r w:rsidR="003A29B5">
        <w:t>KAVRAMSAL</w:t>
      </w:r>
      <w:r w:rsidRPr="000179C2">
        <w:t xml:space="preserve"> ÇERÇEVE</w:t>
      </w:r>
      <w:bookmarkEnd w:id="13"/>
    </w:p>
    <w:p w14:paraId="359303C3" w14:textId="77777777" w:rsidR="00446F08" w:rsidRPr="000179C2" w:rsidRDefault="00446F08" w:rsidP="0064749D">
      <w:pPr>
        <w:pStyle w:val="Balk2"/>
      </w:pPr>
      <w:bookmarkStart w:id="14" w:name="_Toc65609994"/>
      <w:r w:rsidRPr="000179C2">
        <w:t>1.1.</w:t>
      </w:r>
      <w:r w:rsidR="0064749D" w:rsidRPr="000179C2">
        <w:t xml:space="preserve"> </w:t>
      </w:r>
      <w:r w:rsidR="009B2F4A" w:rsidRPr="000179C2">
        <w:t>Olay</w:t>
      </w:r>
      <w:bookmarkEnd w:id="14"/>
    </w:p>
    <w:p w14:paraId="6404269B" w14:textId="13E6456D" w:rsidR="00446F08" w:rsidRPr="000179C2" w:rsidRDefault="002835C2" w:rsidP="00810A8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Olay, </w:t>
      </w:r>
      <w:r w:rsidRPr="002835C2">
        <w:rPr>
          <w:rFonts w:ascii="Times New Roman" w:hAnsi="Times New Roman" w:cs="Times New Roman"/>
          <w:sz w:val="24"/>
          <w:szCs w:val="24"/>
        </w:rPr>
        <w:t>sosyal hayat içinde gözüken, zamanı ve yeri bilinen, en az iki kişinin etkileşimi ve karşılıklı i</w:t>
      </w:r>
      <w:r w:rsidR="005F2761">
        <w:rPr>
          <w:rFonts w:ascii="Times New Roman" w:hAnsi="Times New Roman" w:cs="Times New Roman"/>
          <w:sz w:val="24"/>
          <w:szCs w:val="24"/>
        </w:rPr>
        <w:t>lişkileri olarak tanımlanabilir</w:t>
      </w:r>
      <w:r w:rsidRPr="00C95F3A">
        <w:rPr>
          <w:rFonts w:ascii="Times New Roman" w:hAnsi="Times New Roman" w:cs="Times New Roman"/>
          <w:sz w:val="24"/>
          <w:szCs w:val="24"/>
        </w:rPr>
        <w:t xml:space="preserve"> </w:t>
      </w:r>
      <w:r w:rsidR="00C95F3A" w:rsidRPr="00C95F3A">
        <w:rPr>
          <w:rFonts w:ascii="Times New Roman" w:hAnsi="Times New Roman" w:cs="Times New Roman"/>
          <w:sz w:val="24"/>
          <w:szCs w:val="24"/>
        </w:rPr>
        <w:t>(Yılmaz, 2014: 64</w:t>
      </w:r>
      <w:r w:rsidR="00446F08" w:rsidRPr="00C95F3A">
        <w:rPr>
          <w:rFonts w:ascii="Times New Roman" w:hAnsi="Times New Roman" w:cs="Times New Roman"/>
          <w:sz w:val="24"/>
          <w:szCs w:val="24"/>
        </w:rPr>
        <w:t>).</w:t>
      </w:r>
      <w:r w:rsidR="00446F08" w:rsidRPr="00C95F3A">
        <w:rPr>
          <w:rFonts w:ascii="Times New Roman" w:hAnsi="Times New Roman" w:cs="Times New Roman"/>
          <w:sz w:val="24"/>
          <w:szCs w:val="24"/>
          <w:shd w:val="clear" w:color="auto" w:fill="FFFFFF" w:themeFill="background1"/>
        </w:rPr>
        <w:t xml:space="preserve"> </w:t>
      </w:r>
      <w:r w:rsidR="00446F08" w:rsidRPr="000179C2">
        <w:rPr>
          <w:rFonts w:ascii="Times New Roman" w:hAnsi="Times New Roman" w:cs="Times New Roman"/>
          <w:sz w:val="24"/>
          <w:szCs w:val="24"/>
        </w:rPr>
        <w:t>Olay, bir etkinlik, örneğin sosyal bir toplantı ya da bir spor maçı gibi planlı ve organize bir durumdur (</w:t>
      </w:r>
      <w:r w:rsidR="00D97C7C" w:rsidRPr="00D97C7C">
        <w:rPr>
          <w:rFonts w:ascii="Times New Roman" w:hAnsi="Times New Roman" w:cs="Times New Roman"/>
          <w:sz w:val="24"/>
          <w:szCs w:val="24"/>
        </w:rPr>
        <w:t>Collins Dictionary</w:t>
      </w:r>
      <w:r w:rsidR="00446F08" w:rsidRPr="000179C2">
        <w:rPr>
          <w:rFonts w:ascii="Times New Roman" w:hAnsi="Times New Roman" w:cs="Times New Roman"/>
          <w:sz w:val="24"/>
          <w:szCs w:val="24"/>
        </w:rPr>
        <w:t xml:space="preserve">, </w:t>
      </w:r>
      <w:r w:rsidR="00446F08" w:rsidRPr="00D97C7C">
        <w:rPr>
          <w:rFonts w:ascii="Times New Roman" w:hAnsi="Times New Roman" w:cs="Times New Roman"/>
          <w:sz w:val="24"/>
          <w:szCs w:val="24"/>
        </w:rPr>
        <w:t>2019</w:t>
      </w:r>
      <w:r w:rsidR="00446F08" w:rsidRPr="000179C2">
        <w:rPr>
          <w:rFonts w:ascii="Times New Roman" w:hAnsi="Times New Roman" w:cs="Times New Roman"/>
          <w:sz w:val="24"/>
          <w:szCs w:val="24"/>
        </w:rPr>
        <w:t xml:space="preserve">). </w:t>
      </w:r>
      <w:r w:rsidR="00E834D1">
        <w:rPr>
          <w:rFonts w:ascii="Times New Roman" w:hAnsi="Times New Roman" w:cs="Times New Roman"/>
          <w:sz w:val="24"/>
          <w:szCs w:val="24"/>
        </w:rPr>
        <w:t>Ortaya çıkan veya</w:t>
      </w:r>
      <w:r w:rsidR="00117185" w:rsidRPr="00117185">
        <w:rPr>
          <w:rFonts w:ascii="Times New Roman" w:hAnsi="Times New Roman" w:cs="Times New Roman"/>
          <w:sz w:val="24"/>
          <w:szCs w:val="24"/>
        </w:rPr>
        <w:t xml:space="preserve"> oluşan durum; ilgiyi çeken veya çekebilecek nitelikte olan her türlü iş, hadise ve vakaya olay denilmektedir</w:t>
      </w:r>
      <w:r w:rsidR="00810A88">
        <w:rPr>
          <w:rFonts w:ascii="Times New Roman" w:hAnsi="Times New Roman" w:cs="Times New Roman"/>
          <w:sz w:val="24"/>
          <w:szCs w:val="24"/>
        </w:rPr>
        <w:t>.</w:t>
      </w:r>
      <w:r w:rsidR="00117185" w:rsidRPr="00117185">
        <w:rPr>
          <w:rFonts w:ascii="Times New Roman" w:hAnsi="Times New Roman" w:cs="Times New Roman"/>
          <w:sz w:val="24"/>
          <w:szCs w:val="24"/>
        </w:rPr>
        <w:t xml:space="preserve"> </w:t>
      </w:r>
      <w:r w:rsidR="00810A88" w:rsidRPr="00810A88">
        <w:rPr>
          <w:rFonts w:ascii="Times New Roman" w:hAnsi="Times New Roman" w:cs="Times New Roman"/>
          <w:sz w:val="24"/>
          <w:szCs w:val="24"/>
        </w:rPr>
        <w:t xml:space="preserve">Oluşan, meydana çıkan durum, ilgi çekebilen ya da çekebilecek nitelikte olabilecek her türlü hadise, </w:t>
      </w:r>
      <w:r w:rsidR="00810A88">
        <w:rPr>
          <w:rFonts w:ascii="Times New Roman" w:hAnsi="Times New Roman" w:cs="Times New Roman"/>
          <w:sz w:val="24"/>
          <w:szCs w:val="24"/>
        </w:rPr>
        <w:t>iş ve vakaya olay denilmektedir</w:t>
      </w:r>
      <w:r w:rsidR="00810A88" w:rsidRPr="000179C2">
        <w:rPr>
          <w:rFonts w:ascii="Times New Roman" w:hAnsi="Times New Roman" w:cs="Times New Roman"/>
          <w:sz w:val="24"/>
          <w:szCs w:val="24"/>
        </w:rPr>
        <w:t xml:space="preserve"> </w:t>
      </w:r>
      <w:r w:rsidR="00446F08" w:rsidRPr="000179C2">
        <w:rPr>
          <w:rFonts w:ascii="Times New Roman" w:hAnsi="Times New Roman" w:cs="Times New Roman"/>
          <w:sz w:val="24"/>
          <w:szCs w:val="24"/>
        </w:rPr>
        <w:t>(</w:t>
      </w:r>
      <w:r w:rsidR="00B1210A" w:rsidRPr="00B1210A">
        <w:rPr>
          <w:rFonts w:ascii="Times New Roman" w:hAnsi="Times New Roman" w:cs="Times New Roman"/>
          <w:sz w:val="24"/>
          <w:szCs w:val="24"/>
        </w:rPr>
        <w:t>Afet ve Acil Durum Yönetimi Başkanlığı</w:t>
      </w:r>
      <w:r w:rsidR="00B1210A">
        <w:rPr>
          <w:rFonts w:ascii="Times New Roman" w:hAnsi="Times New Roman" w:cs="Times New Roman"/>
          <w:sz w:val="24"/>
          <w:szCs w:val="24"/>
        </w:rPr>
        <w:t xml:space="preserve"> [</w:t>
      </w:r>
      <w:r w:rsidR="00D97C7C" w:rsidRPr="00D97C7C">
        <w:rPr>
          <w:rFonts w:ascii="Times New Roman" w:hAnsi="Times New Roman" w:cs="Times New Roman"/>
          <w:sz w:val="24"/>
          <w:szCs w:val="24"/>
        </w:rPr>
        <w:t>AFAD</w:t>
      </w:r>
      <w:r w:rsidR="00B1210A">
        <w:rPr>
          <w:rFonts w:ascii="Times New Roman" w:hAnsi="Times New Roman" w:cs="Times New Roman"/>
          <w:sz w:val="24"/>
          <w:szCs w:val="24"/>
        </w:rPr>
        <w:t>]</w:t>
      </w:r>
      <w:r w:rsidR="00446F08" w:rsidRPr="000179C2">
        <w:rPr>
          <w:rFonts w:ascii="Times New Roman" w:hAnsi="Times New Roman" w:cs="Times New Roman"/>
          <w:sz w:val="24"/>
          <w:szCs w:val="24"/>
        </w:rPr>
        <w:t xml:space="preserve">, </w:t>
      </w:r>
      <w:r w:rsidR="00446F08" w:rsidRPr="00D97C7C">
        <w:rPr>
          <w:rFonts w:ascii="Times New Roman" w:hAnsi="Times New Roman" w:cs="Times New Roman"/>
          <w:sz w:val="24"/>
          <w:szCs w:val="24"/>
        </w:rPr>
        <w:t>2019</w:t>
      </w:r>
      <w:r w:rsidR="00B1210A">
        <w:rPr>
          <w:rFonts w:ascii="Times New Roman" w:hAnsi="Times New Roman" w:cs="Times New Roman"/>
          <w:sz w:val="24"/>
          <w:szCs w:val="24"/>
        </w:rPr>
        <w:t>;</w:t>
      </w:r>
      <w:r w:rsidR="00446F08" w:rsidRPr="00117185">
        <w:rPr>
          <w:rFonts w:ascii="Times New Roman" w:hAnsi="Times New Roman" w:cs="Times New Roman"/>
          <w:sz w:val="24"/>
          <w:szCs w:val="24"/>
        </w:rPr>
        <w:t xml:space="preserve"> </w:t>
      </w:r>
      <w:r w:rsidR="00D97C7C" w:rsidRPr="00D97C7C">
        <w:rPr>
          <w:rFonts w:ascii="Times New Roman" w:hAnsi="Times New Roman" w:cs="Times New Roman"/>
          <w:sz w:val="24"/>
          <w:szCs w:val="24"/>
        </w:rPr>
        <w:t>Türk Dil Kurumu</w:t>
      </w:r>
      <w:r w:rsidR="00446F08" w:rsidRPr="000179C2">
        <w:rPr>
          <w:rFonts w:ascii="Times New Roman" w:hAnsi="Times New Roman" w:cs="Times New Roman"/>
          <w:sz w:val="24"/>
          <w:szCs w:val="24"/>
        </w:rPr>
        <w:t xml:space="preserve">, </w:t>
      </w:r>
      <w:r w:rsidR="00446F08" w:rsidRPr="00D97C7C">
        <w:rPr>
          <w:rFonts w:ascii="Times New Roman" w:hAnsi="Times New Roman" w:cs="Times New Roman"/>
          <w:sz w:val="24"/>
          <w:szCs w:val="24"/>
        </w:rPr>
        <w:t>2019</w:t>
      </w:r>
      <w:r w:rsidR="00446F08" w:rsidRPr="000179C2">
        <w:rPr>
          <w:rFonts w:ascii="Times New Roman" w:hAnsi="Times New Roman" w:cs="Times New Roman"/>
          <w:sz w:val="24"/>
          <w:szCs w:val="24"/>
        </w:rPr>
        <w:t>).</w:t>
      </w:r>
    </w:p>
    <w:p w14:paraId="0E49EF30" w14:textId="163AC2FD" w:rsidR="00446F08" w:rsidRPr="000179C2" w:rsidRDefault="00A52E59" w:rsidP="00A52E59">
      <w:pPr>
        <w:spacing w:line="360" w:lineRule="auto"/>
        <w:ind w:firstLine="708"/>
        <w:jc w:val="both"/>
        <w:rPr>
          <w:rFonts w:ascii="Times New Roman" w:hAnsi="Times New Roman" w:cs="Times New Roman"/>
          <w:sz w:val="24"/>
          <w:szCs w:val="24"/>
        </w:rPr>
      </w:pPr>
      <w:r w:rsidRPr="00A52E59">
        <w:rPr>
          <w:rFonts w:ascii="Times New Roman" w:hAnsi="Times New Roman" w:cs="Times New Roman"/>
          <w:sz w:val="24"/>
          <w:szCs w:val="24"/>
        </w:rPr>
        <w:t>Tanımlardan anlaşılacağı üzere kısaca olay, insan davranışı veya doğa güçleri sonucu oluşan, ortaya çıkan, ilgi çeken her türlü hadise olarak nitelendirilebilir.</w:t>
      </w:r>
      <w:r>
        <w:rPr>
          <w:rFonts w:ascii="Times New Roman" w:hAnsi="Times New Roman" w:cs="Times New Roman"/>
          <w:sz w:val="24"/>
          <w:szCs w:val="24"/>
        </w:rPr>
        <w:t xml:space="preserve"> </w:t>
      </w:r>
      <w:proofErr w:type="gramStart"/>
      <w:r w:rsidR="00C72B86" w:rsidRPr="00C72B86">
        <w:rPr>
          <w:rFonts w:ascii="Times New Roman" w:hAnsi="Times New Roman" w:cs="Times New Roman"/>
          <w:sz w:val="24"/>
          <w:szCs w:val="24"/>
        </w:rPr>
        <w:t>Bir başka deyişle olay, küçük toplumsal grupları, kaynağı insan ya da doğa olan her hangi bir sürecin sonucunda, var olan yaşamı aniden sekteye uğratan, rutin insan davranışları dışında bir süreç ortaya çıkaran, normal yaşamın yeniden sağlanması, yaralanma, sakatlanma ve ölümlerin önüne geçilmesi için yardım ekiplerine ger</w:t>
      </w:r>
      <w:r w:rsidR="005F2761">
        <w:rPr>
          <w:rFonts w:ascii="Times New Roman" w:hAnsi="Times New Roman" w:cs="Times New Roman"/>
          <w:sz w:val="24"/>
          <w:szCs w:val="24"/>
        </w:rPr>
        <w:t>eksinim duyulabilen durumlardır</w:t>
      </w:r>
      <w:r w:rsidR="00446F08" w:rsidRPr="000179C2">
        <w:rPr>
          <w:rFonts w:ascii="Times New Roman" w:hAnsi="Times New Roman" w:cs="Times New Roman"/>
          <w:sz w:val="24"/>
          <w:szCs w:val="24"/>
        </w:rPr>
        <w:t xml:space="preserve"> (Eryılmaz, 2005: 26).</w:t>
      </w:r>
      <w:proofErr w:type="gramEnd"/>
    </w:p>
    <w:p w14:paraId="4569C6F9" w14:textId="7610C4D8" w:rsidR="00446F08" w:rsidRPr="000179C2" w:rsidRDefault="004163DF" w:rsidP="004163DF">
      <w:pPr>
        <w:spacing w:line="360" w:lineRule="auto"/>
        <w:ind w:firstLine="708"/>
        <w:jc w:val="both"/>
        <w:rPr>
          <w:rFonts w:ascii="Times New Roman" w:hAnsi="Times New Roman" w:cs="Times New Roman"/>
          <w:sz w:val="24"/>
          <w:szCs w:val="24"/>
        </w:rPr>
      </w:pPr>
      <w:r w:rsidRPr="004163DF">
        <w:rPr>
          <w:rFonts w:ascii="Times New Roman" w:hAnsi="Times New Roman" w:cs="Times New Roman"/>
          <w:sz w:val="24"/>
          <w:szCs w:val="24"/>
        </w:rPr>
        <w:t>Olaylar, çok sınırlı ve yerel etkiye sahip olan hadiselerdir. Bu</w:t>
      </w:r>
      <w:r w:rsidR="001D36A9">
        <w:rPr>
          <w:rFonts w:ascii="Times New Roman" w:hAnsi="Times New Roman" w:cs="Times New Roman"/>
          <w:sz w:val="24"/>
          <w:szCs w:val="24"/>
        </w:rPr>
        <w:t xml:space="preserve"> hadiseler yerleşik birimlerin</w:t>
      </w:r>
      <w:r w:rsidRPr="004163DF">
        <w:rPr>
          <w:rFonts w:ascii="Times New Roman" w:hAnsi="Times New Roman" w:cs="Times New Roman"/>
          <w:sz w:val="24"/>
          <w:szCs w:val="24"/>
        </w:rPr>
        <w:t>, kurum ve kuruluşların iş yapma kapasitesilerini etkilemeyeceği gibi, genellikle de ilk müdahalecilerin müdahaleleri ile kontrol altına alınabilmektedir</w:t>
      </w:r>
      <w:r w:rsidRPr="000179C2">
        <w:rPr>
          <w:rFonts w:ascii="Times New Roman" w:hAnsi="Times New Roman" w:cs="Times New Roman"/>
          <w:sz w:val="24"/>
          <w:szCs w:val="24"/>
        </w:rPr>
        <w:t xml:space="preserve"> </w:t>
      </w:r>
      <w:r w:rsidR="00446F08" w:rsidRPr="000179C2">
        <w:rPr>
          <w:rFonts w:ascii="Times New Roman" w:hAnsi="Times New Roman" w:cs="Times New Roman"/>
          <w:sz w:val="24"/>
          <w:szCs w:val="24"/>
        </w:rPr>
        <w:t>(</w:t>
      </w:r>
      <w:r w:rsidR="00D97C7C" w:rsidRPr="00D97C7C">
        <w:rPr>
          <w:rFonts w:ascii="Times New Roman" w:hAnsi="Times New Roman" w:cs="Times New Roman"/>
          <w:sz w:val="24"/>
          <w:szCs w:val="24"/>
        </w:rPr>
        <w:t>Ondokuz Mayıs Üniversitesi</w:t>
      </w:r>
      <w:r w:rsidR="00446F08" w:rsidRPr="000179C2">
        <w:rPr>
          <w:rFonts w:ascii="Times New Roman" w:hAnsi="Times New Roman" w:cs="Times New Roman"/>
          <w:sz w:val="24"/>
          <w:szCs w:val="24"/>
        </w:rPr>
        <w:t xml:space="preserve">, </w:t>
      </w:r>
      <w:r w:rsidR="00446F08" w:rsidRPr="00D97C7C">
        <w:rPr>
          <w:rFonts w:ascii="Times New Roman" w:hAnsi="Times New Roman" w:cs="Times New Roman"/>
          <w:sz w:val="24"/>
          <w:szCs w:val="24"/>
        </w:rPr>
        <w:t>2019</w:t>
      </w:r>
      <w:r w:rsidR="00446F08" w:rsidRPr="000179C2">
        <w:rPr>
          <w:rFonts w:ascii="Times New Roman" w:hAnsi="Times New Roman" w:cs="Times New Roman"/>
          <w:sz w:val="24"/>
          <w:szCs w:val="24"/>
        </w:rPr>
        <w:t xml:space="preserve">). Olaylar, topluma çeşitli şekillerde zarar veren olumsuz durumları içermektedir. Olaylar aşağıda belirtilen </w:t>
      </w:r>
      <w:r w:rsidR="00D97C7C">
        <w:rPr>
          <w:rFonts w:ascii="Times New Roman" w:hAnsi="Times New Roman" w:cs="Times New Roman"/>
          <w:sz w:val="24"/>
          <w:szCs w:val="24"/>
        </w:rPr>
        <w:t>durumlara zarar verebilmektedir</w:t>
      </w:r>
      <w:r w:rsidR="00446F08" w:rsidRPr="000179C2">
        <w:rPr>
          <w:rFonts w:ascii="Times New Roman" w:hAnsi="Times New Roman" w:cs="Times New Roman"/>
          <w:sz w:val="24"/>
          <w:szCs w:val="24"/>
        </w:rPr>
        <w:t xml:space="preserve"> (</w:t>
      </w:r>
      <w:r w:rsidR="00D97C7C" w:rsidRPr="00D97C7C">
        <w:rPr>
          <w:rFonts w:ascii="Times New Roman" w:hAnsi="Times New Roman" w:cs="Times New Roman"/>
          <w:sz w:val="24"/>
          <w:szCs w:val="24"/>
        </w:rPr>
        <w:t>Incident Management Framework Co-Design Group,</w:t>
      </w:r>
      <w:r w:rsidR="00446F08" w:rsidRPr="000179C2">
        <w:rPr>
          <w:rFonts w:ascii="Times New Roman" w:hAnsi="Times New Roman" w:cs="Times New Roman"/>
          <w:sz w:val="24"/>
          <w:szCs w:val="24"/>
        </w:rPr>
        <w:t xml:space="preserve"> </w:t>
      </w:r>
      <w:r w:rsidR="00446F08" w:rsidRPr="00D97C7C">
        <w:rPr>
          <w:rFonts w:ascii="Times New Roman" w:hAnsi="Times New Roman" w:cs="Times New Roman"/>
          <w:sz w:val="24"/>
          <w:szCs w:val="24"/>
        </w:rPr>
        <w:t>201</w:t>
      </w:r>
      <w:r w:rsidR="00D97C7C" w:rsidRPr="00D97C7C">
        <w:rPr>
          <w:rFonts w:ascii="Times New Roman" w:hAnsi="Times New Roman" w:cs="Times New Roman"/>
          <w:sz w:val="24"/>
          <w:szCs w:val="24"/>
        </w:rPr>
        <w:t>7</w:t>
      </w:r>
      <w:r w:rsidR="00446F08" w:rsidRPr="000179C2">
        <w:rPr>
          <w:rFonts w:ascii="Times New Roman" w:hAnsi="Times New Roman" w:cs="Times New Roman"/>
          <w:sz w:val="24"/>
          <w:szCs w:val="24"/>
        </w:rPr>
        <w:t>)</w:t>
      </w:r>
      <w:r w:rsidR="00D97C7C">
        <w:rPr>
          <w:rFonts w:ascii="Times New Roman" w:hAnsi="Times New Roman" w:cs="Times New Roman"/>
          <w:sz w:val="24"/>
          <w:szCs w:val="24"/>
        </w:rPr>
        <w:t>:</w:t>
      </w:r>
    </w:p>
    <w:p w14:paraId="060323B0" w14:textId="77777777" w:rsidR="00446F08" w:rsidRPr="000179C2" w:rsidRDefault="00446F08" w:rsidP="00F000F1">
      <w:pPr>
        <w:pStyle w:val="ListeParagraf"/>
        <w:numPr>
          <w:ilvl w:val="0"/>
          <w:numId w:val="42"/>
        </w:numPr>
        <w:spacing w:after="0" w:line="360" w:lineRule="auto"/>
        <w:ind w:left="910" w:hanging="196"/>
        <w:contextualSpacing w:val="0"/>
        <w:jc w:val="both"/>
        <w:rPr>
          <w:rFonts w:ascii="Times New Roman" w:hAnsi="Times New Roman" w:cs="Times New Roman"/>
          <w:sz w:val="24"/>
          <w:szCs w:val="24"/>
        </w:rPr>
      </w:pPr>
      <w:r w:rsidRPr="000179C2">
        <w:rPr>
          <w:rFonts w:ascii="Times New Roman" w:hAnsi="Times New Roman" w:cs="Times New Roman"/>
          <w:sz w:val="24"/>
          <w:szCs w:val="24"/>
        </w:rPr>
        <w:t>Servisler, servis kullanıcıları, personel ve ziyaretçiler</w:t>
      </w:r>
    </w:p>
    <w:p w14:paraId="417CD9A0" w14:textId="77777777" w:rsidR="00446F08" w:rsidRPr="000179C2" w:rsidRDefault="00446F08" w:rsidP="00F000F1">
      <w:pPr>
        <w:pStyle w:val="ListeParagraf"/>
        <w:numPr>
          <w:ilvl w:val="0"/>
          <w:numId w:val="42"/>
        </w:numPr>
        <w:spacing w:after="0" w:line="360" w:lineRule="auto"/>
        <w:ind w:left="910" w:hanging="196"/>
        <w:contextualSpacing w:val="0"/>
        <w:jc w:val="both"/>
        <w:rPr>
          <w:rFonts w:ascii="Times New Roman" w:hAnsi="Times New Roman" w:cs="Times New Roman"/>
          <w:sz w:val="24"/>
          <w:szCs w:val="24"/>
        </w:rPr>
      </w:pPr>
      <w:r w:rsidRPr="000179C2">
        <w:rPr>
          <w:rFonts w:ascii="Times New Roman" w:hAnsi="Times New Roman" w:cs="Times New Roman"/>
          <w:sz w:val="24"/>
          <w:szCs w:val="24"/>
        </w:rPr>
        <w:t>Veriler,</w:t>
      </w:r>
    </w:p>
    <w:p w14:paraId="6DB59BED" w14:textId="77777777" w:rsidR="00446F08" w:rsidRPr="000179C2" w:rsidRDefault="00446F08" w:rsidP="00F000F1">
      <w:pPr>
        <w:pStyle w:val="ListeParagraf"/>
        <w:numPr>
          <w:ilvl w:val="0"/>
          <w:numId w:val="42"/>
        </w:numPr>
        <w:spacing w:after="0" w:line="360" w:lineRule="auto"/>
        <w:ind w:left="910" w:hanging="196"/>
        <w:contextualSpacing w:val="0"/>
        <w:jc w:val="both"/>
        <w:rPr>
          <w:rFonts w:ascii="Times New Roman" w:hAnsi="Times New Roman" w:cs="Times New Roman"/>
          <w:sz w:val="24"/>
          <w:szCs w:val="24"/>
        </w:rPr>
      </w:pPr>
      <w:r w:rsidRPr="000179C2">
        <w:rPr>
          <w:rFonts w:ascii="Times New Roman" w:hAnsi="Times New Roman" w:cs="Times New Roman"/>
          <w:sz w:val="24"/>
          <w:szCs w:val="24"/>
        </w:rPr>
        <w:t>Çevre</w:t>
      </w:r>
    </w:p>
    <w:p w14:paraId="6B2BB3E7" w14:textId="04ACEFE1"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lastRenderedPageBreak/>
        <w:t>Olaylardan anlamlı çıkarımlar yapılarak oluşturulacak ayrıntılı raporlar il</w:t>
      </w:r>
      <w:r w:rsidR="001D36A9">
        <w:rPr>
          <w:rFonts w:ascii="Times New Roman" w:hAnsi="Times New Roman" w:cs="Times New Roman"/>
          <w:sz w:val="24"/>
          <w:szCs w:val="24"/>
        </w:rPr>
        <w:t>e olay yönetimi yapılabilir</w:t>
      </w:r>
      <w:r w:rsidRPr="000179C2">
        <w:rPr>
          <w:rFonts w:ascii="Times New Roman" w:hAnsi="Times New Roman" w:cs="Times New Roman"/>
          <w:sz w:val="24"/>
          <w:szCs w:val="24"/>
        </w:rPr>
        <w:t xml:space="preserve"> (</w:t>
      </w:r>
      <w:r w:rsidRPr="00C95F3A">
        <w:rPr>
          <w:rFonts w:ascii="Times New Roman" w:hAnsi="Times New Roman" w:cs="Times New Roman"/>
          <w:sz w:val="24"/>
          <w:szCs w:val="24"/>
        </w:rPr>
        <w:t>Gruschke, 1998</w:t>
      </w:r>
      <w:r w:rsidR="00C95F3A" w:rsidRPr="00C95F3A">
        <w:rPr>
          <w:rFonts w:ascii="Times New Roman" w:hAnsi="Times New Roman" w:cs="Times New Roman"/>
          <w:sz w:val="24"/>
          <w:szCs w:val="24"/>
        </w:rPr>
        <w:t>: 1-2</w:t>
      </w:r>
      <w:r w:rsidRPr="00C95F3A">
        <w:rPr>
          <w:rFonts w:ascii="Times New Roman" w:hAnsi="Times New Roman" w:cs="Times New Roman"/>
          <w:sz w:val="24"/>
          <w:szCs w:val="24"/>
        </w:rPr>
        <w:t>).</w:t>
      </w:r>
    </w:p>
    <w:p w14:paraId="06A198D6" w14:textId="77777777" w:rsidR="00446F08" w:rsidRPr="000179C2" w:rsidRDefault="00446F08" w:rsidP="00BD1FFB">
      <w:pPr>
        <w:pStyle w:val="Balk2"/>
      </w:pPr>
      <w:bookmarkStart w:id="15" w:name="_Toc65609995"/>
      <w:r w:rsidRPr="000179C2">
        <w:t>1.2.</w:t>
      </w:r>
      <w:r w:rsidR="00BD1FFB" w:rsidRPr="000179C2">
        <w:t xml:space="preserve"> Acil Durum</w:t>
      </w:r>
      <w:bookmarkEnd w:id="15"/>
    </w:p>
    <w:p w14:paraId="0070FD39" w14:textId="158D5D7C"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5902 Sayılı Kanun’a göre acil durum, “toplumun tamamının veya belli kesimlerinin normal hayat ve faaliyetlerini durduran veya kesintiye uğratan ve acil müdahaleyi gerektiren olaylar ve bu olayların oluşturduğu kriz hali” olarak tanımlanmıştır (5902 sayılı Afet ve Acil Durum Yönetimi Başkanlığının Teşkilat ve Görevleri Hakkında Kanun</w:t>
      </w:r>
      <w:r w:rsidR="00213C3D">
        <w:rPr>
          <w:rFonts w:ascii="Times New Roman" w:hAnsi="Times New Roman" w:cs="Times New Roman"/>
          <w:sz w:val="24"/>
          <w:szCs w:val="24"/>
        </w:rPr>
        <w:t>, 2009</w:t>
      </w:r>
      <w:r w:rsidRPr="000179C2">
        <w:rPr>
          <w:rFonts w:ascii="Times New Roman" w:hAnsi="Times New Roman" w:cs="Times New Roman"/>
          <w:sz w:val="24"/>
          <w:szCs w:val="24"/>
        </w:rPr>
        <w:t>). Acil d</w:t>
      </w:r>
      <w:r w:rsidR="00076F99">
        <w:rPr>
          <w:rFonts w:ascii="Times New Roman" w:hAnsi="Times New Roman" w:cs="Times New Roman"/>
          <w:sz w:val="24"/>
          <w:szCs w:val="24"/>
        </w:rPr>
        <w:t>urumlar, ivedilikle müdahale edilmesi</w:t>
      </w:r>
      <w:r w:rsidRPr="000179C2">
        <w:rPr>
          <w:rFonts w:ascii="Times New Roman" w:hAnsi="Times New Roman" w:cs="Times New Roman"/>
          <w:sz w:val="24"/>
          <w:szCs w:val="24"/>
        </w:rPr>
        <w:t xml:space="preserve"> ve ac</w:t>
      </w:r>
      <w:r w:rsidR="00076F99">
        <w:rPr>
          <w:rFonts w:ascii="Times New Roman" w:hAnsi="Times New Roman" w:cs="Times New Roman"/>
          <w:sz w:val="24"/>
          <w:szCs w:val="24"/>
        </w:rPr>
        <w:t>il yardım faaliyetlerinin yürütülmesi</w:t>
      </w:r>
      <w:r w:rsidRPr="000179C2">
        <w:rPr>
          <w:rFonts w:ascii="Times New Roman" w:hAnsi="Times New Roman" w:cs="Times New Roman"/>
          <w:sz w:val="24"/>
          <w:szCs w:val="24"/>
        </w:rPr>
        <w:t xml:space="preserve"> </w:t>
      </w:r>
      <w:r w:rsidR="00076F99">
        <w:rPr>
          <w:rFonts w:ascii="Times New Roman" w:hAnsi="Times New Roman" w:cs="Times New Roman"/>
          <w:sz w:val="24"/>
          <w:szCs w:val="24"/>
        </w:rPr>
        <w:t xml:space="preserve">gereken </w:t>
      </w:r>
      <w:r w:rsidRPr="000179C2">
        <w:rPr>
          <w:rFonts w:ascii="Times New Roman" w:hAnsi="Times New Roman" w:cs="Times New Roman"/>
          <w:sz w:val="24"/>
          <w:szCs w:val="24"/>
        </w:rPr>
        <w:t>durum, hal ve olaylardır (Demir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2011: 3). Bir diğer ifadeyle </w:t>
      </w:r>
      <w:r w:rsidR="006812A7" w:rsidRPr="0073688D">
        <w:rPr>
          <w:rFonts w:ascii="Times New Roman" w:hAnsi="Times New Roman" w:cs="Times New Roman"/>
          <w:sz w:val="24"/>
          <w:szCs w:val="24"/>
        </w:rPr>
        <w:t xml:space="preserve">Afet </w:t>
      </w:r>
      <w:r w:rsidR="006812A7">
        <w:rPr>
          <w:rFonts w:ascii="Times New Roman" w:hAnsi="Times New Roman" w:cs="Times New Roman"/>
          <w:sz w:val="24"/>
          <w:szCs w:val="24"/>
        </w:rPr>
        <w:t>v</w:t>
      </w:r>
      <w:r w:rsidR="006812A7" w:rsidRPr="0073688D">
        <w:rPr>
          <w:rFonts w:ascii="Times New Roman" w:hAnsi="Times New Roman" w:cs="Times New Roman"/>
          <w:sz w:val="24"/>
          <w:szCs w:val="24"/>
        </w:rPr>
        <w:t>e Acil Durum Yönetim Merkezleri Yönetmeliği</w:t>
      </w:r>
      <w:r w:rsidR="006812A7" w:rsidRPr="000179C2">
        <w:rPr>
          <w:rFonts w:ascii="Times New Roman" w:hAnsi="Times New Roman" w:cs="Times New Roman"/>
          <w:sz w:val="24"/>
          <w:szCs w:val="24"/>
        </w:rPr>
        <w:t xml:space="preserve"> </w:t>
      </w:r>
      <w:r w:rsidR="006812A7">
        <w:rPr>
          <w:rFonts w:ascii="Times New Roman" w:hAnsi="Times New Roman" w:cs="Times New Roman"/>
          <w:sz w:val="24"/>
          <w:szCs w:val="24"/>
        </w:rPr>
        <w:t xml:space="preserve">(2011)’e göre </w:t>
      </w:r>
      <w:r w:rsidRPr="000179C2">
        <w:rPr>
          <w:rFonts w:ascii="Times New Roman" w:hAnsi="Times New Roman" w:cs="Times New Roman"/>
          <w:sz w:val="24"/>
          <w:szCs w:val="24"/>
        </w:rPr>
        <w:t>acil durum: “Toplumun tamamının veya belli kesimlerinin normal hayat ve faaliyetlerini durduran veya kesintiye uğratan ve acil müdahaleyi gerektiren olaylar ve bu olayların oluşturduğu kriz h</w:t>
      </w:r>
      <w:r w:rsidR="006812A7">
        <w:rPr>
          <w:rFonts w:ascii="Times New Roman" w:hAnsi="Times New Roman" w:cs="Times New Roman"/>
          <w:sz w:val="24"/>
          <w:szCs w:val="24"/>
        </w:rPr>
        <w:t>ali” olarak nitelendirilebilir</w:t>
      </w:r>
      <w:r w:rsidRPr="000179C2">
        <w:rPr>
          <w:rFonts w:ascii="Times New Roman" w:hAnsi="Times New Roman" w:cs="Times New Roman"/>
          <w:sz w:val="24"/>
          <w:szCs w:val="24"/>
        </w:rPr>
        <w:t>. Acil durumlar kişi, mal veya çevreye verilen zararı sınırlamak için harekete geçmenin gerekli olduğu durumlardır. Genel olarak hayatı veya mülkü tehlikeye sokan çok hızlı</w:t>
      </w:r>
      <w:r w:rsidR="00076F99">
        <w:rPr>
          <w:rFonts w:ascii="Times New Roman" w:hAnsi="Times New Roman" w:cs="Times New Roman"/>
          <w:sz w:val="24"/>
          <w:szCs w:val="24"/>
        </w:rPr>
        <w:t>ca</w:t>
      </w:r>
      <w:r w:rsidRPr="000179C2">
        <w:rPr>
          <w:rFonts w:ascii="Times New Roman" w:hAnsi="Times New Roman" w:cs="Times New Roman"/>
          <w:sz w:val="24"/>
          <w:szCs w:val="24"/>
        </w:rPr>
        <w:t xml:space="preserve"> müdahale ve acil yardım faaliyetlerini</w:t>
      </w:r>
      <w:r w:rsidR="00076F99">
        <w:rPr>
          <w:rFonts w:ascii="Times New Roman" w:hAnsi="Times New Roman" w:cs="Times New Roman"/>
          <w:sz w:val="24"/>
          <w:szCs w:val="24"/>
        </w:rPr>
        <w:t>n yürütülmesi gereken</w:t>
      </w:r>
      <w:r w:rsidRPr="000179C2">
        <w:rPr>
          <w:rFonts w:ascii="Times New Roman" w:hAnsi="Times New Roman" w:cs="Times New Roman"/>
          <w:sz w:val="24"/>
          <w:szCs w:val="24"/>
        </w:rPr>
        <w:t xml:space="preserve"> olaylar</w:t>
      </w:r>
      <w:r w:rsidR="00076F99">
        <w:rPr>
          <w:rFonts w:ascii="Times New Roman" w:hAnsi="Times New Roman" w:cs="Times New Roman"/>
          <w:sz w:val="24"/>
          <w:szCs w:val="24"/>
        </w:rPr>
        <w:t>,</w:t>
      </w:r>
      <w:r w:rsidRPr="000179C2">
        <w:rPr>
          <w:rFonts w:ascii="Times New Roman" w:hAnsi="Times New Roman" w:cs="Times New Roman"/>
          <w:sz w:val="24"/>
          <w:szCs w:val="24"/>
        </w:rPr>
        <w:t xml:space="preserve"> acil durum olarak değerlendirilmektedir (</w:t>
      </w:r>
      <w:r w:rsidRPr="00E60891">
        <w:rPr>
          <w:rFonts w:ascii="Times New Roman" w:hAnsi="Times New Roman" w:cs="Times New Roman"/>
          <w:sz w:val="24"/>
          <w:szCs w:val="24"/>
        </w:rPr>
        <w:t>Kuban,</w:t>
      </w:r>
      <w:r w:rsidR="0073688D" w:rsidRPr="00E60891">
        <w:rPr>
          <w:rFonts w:ascii="Times New Roman" w:hAnsi="Times New Roman" w:cs="Times New Roman"/>
          <w:sz w:val="24"/>
          <w:szCs w:val="24"/>
        </w:rPr>
        <w:t xml:space="preserve"> </w:t>
      </w:r>
      <w:r w:rsidRPr="00E60891">
        <w:rPr>
          <w:rFonts w:ascii="Times New Roman" w:hAnsi="Times New Roman" w:cs="Times New Roman"/>
          <w:sz w:val="24"/>
          <w:szCs w:val="24"/>
        </w:rPr>
        <w:t>1993:</w:t>
      </w:r>
      <w:r w:rsidR="00501AB1">
        <w:rPr>
          <w:rFonts w:ascii="Times New Roman" w:hAnsi="Times New Roman" w:cs="Times New Roman"/>
          <w:sz w:val="24"/>
          <w:szCs w:val="24"/>
        </w:rPr>
        <w:t xml:space="preserve"> </w:t>
      </w:r>
      <w:r w:rsidRPr="00E60891">
        <w:rPr>
          <w:rFonts w:ascii="Times New Roman" w:hAnsi="Times New Roman" w:cs="Times New Roman"/>
          <w:sz w:val="24"/>
          <w:szCs w:val="24"/>
        </w:rPr>
        <w:t>50; Erkal</w:t>
      </w:r>
      <w:r w:rsidRPr="000179C2">
        <w:rPr>
          <w:rFonts w:ascii="Times New Roman" w:hAnsi="Times New Roman" w:cs="Times New Roman"/>
          <w:sz w:val="24"/>
          <w:szCs w:val="24"/>
        </w:rPr>
        <w:t xml:space="preserve">, 2013: 12).  Ayrıca acil durumlar; ölümlere, yaralanmalara, maddi kayıplara, çevre tahribatına veya işyerinin kapatılmasına yol açabilecek olan, beklenmeyen bir olay veya olaylar zinciri şeklinde de ifade edilebilir. Çok sayıda olayın varlığı acil durumlara sebep olabilmektedir (İstanbul Sanayi Odası, 2002: 12). Acil durum kavramı </w:t>
      </w:r>
      <w:r w:rsidR="00076F99">
        <w:rPr>
          <w:rFonts w:ascii="Times New Roman" w:hAnsi="Times New Roman" w:cs="Times New Roman"/>
          <w:sz w:val="24"/>
          <w:szCs w:val="24"/>
        </w:rPr>
        <w:t xml:space="preserve">tanımlanırken </w:t>
      </w:r>
      <w:proofErr w:type="gramStart"/>
      <w:r w:rsidRPr="000179C2">
        <w:rPr>
          <w:rFonts w:ascii="Times New Roman" w:hAnsi="Times New Roman" w:cs="Times New Roman"/>
          <w:sz w:val="24"/>
          <w:szCs w:val="24"/>
        </w:rPr>
        <w:t>literatürde</w:t>
      </w:r>
      <w:proofErr w:type="gramEnd"/>
      <w:r w:rsidRPr="000179C2">
        <w:rPr>
          <w:rFonts w:ascii="Times New Roman" w:hAnsi="Times New Roman" w:cs="Times New Roman"/>
          <w:sz w:val="24"/>
          <w:szCs w:val="24"/>
        </w:rPr>
        <w:t xml:space="preserve"> farklı</w:t>
      </w:r>
      <w:r w:rsidR="00076F99">
        <w:rPr>
          <w:rFonts w:ascii="Times New Roman" w:hAnsi="Times New Roman" w:cs="Times New Roman"/>
          <w:sz w:val="24"/>
          <w:szCs w:val="24"/>
        </w:rPr>
        <w:t>lıklar olsa</w:t>
      </w:r>
      <w:r w:rsidRPr="000179C2">
        <w:rPr>
          <w:rFonts w:ascii="Times New Roman" w:hAnsi="Times New Roman" w:cs="Times New Roman"/>
          <w:sz w:val="24"/>
          <w:szCs w:val="24"/>
        </w:rPr>
        <w:t xml:space="preserve"> da genel olarak tanımların ortak özellikleri, hemen</w:t>
      </w:r>
      <w:r w:rsidR="00076F99" w:rsidRPr="000179C2">
        <w:rPr>
          <w:rFonts w:ascii="Times New Roman" w:hAnsi="Times New Roman" w:cs="Times New Roman"/>
          <w:sz w:val="24"/>
          <w:szCs w:val="24"/>
        </w:rPr>
        <w:t xml:space="preserve"> reaksiyon</w:t>
      </w:r>
      <w:r w:rsidRPr="000179C2">
        <w:rPr>
          <w:rFonts w:ascii="Times New Roman" w:hAnsi="Times New Roman" w:cs="Times New Roman"/>
          <w:sz w:val="24"/>
          <w:szCs w:val="24"/>
        </w:rPr>
        <w:t xml:space="preserve"> ya da </w:t>
      </w:r>
      <w:r w:rsidR="00076F99" w:rsidRPr="000179C2">
        <w:rPr>
          <w:rFonts w:ascii="Times New Roman" w:hAnsi="Times New Roman" w:cs="Times New Roman"/>
          <w:sz w:val="24"/>
          <w:szCs w:val="24"/>
        </w:rPr>
        <w:t xml:space="preserve">müdahale </w:t>
      </w:r>
      <w:r w:rsidRPr="000179C2">
        <w:rPr>
          <w:rFonts w:ascii="Times New Roman" w:hAnsi="Times New Roman" w:cs="Times New Roman"/>
          <w:sz w:val="24"/>
          <w:szCs w:val="24"/>
        </w:rPr>
        <w:t>gerektirmesi ve beklenmeyen ciddi olaylar olması şeklinde değerlendirilebilir (Beyatlı, 2010: 4).</w:t>
      </w:r>
    </w:p>
    <w:p w14:paraId="09AF1F05" w14:textId="451DE39D" w:rsidR="00446F08" w:rsidRPr="000179C2" w:rsidRDefault="00446F08" w:rsidP="004163DF">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Genel olarak tanımlara bakıldığında acil durumların potansiyel afetlerden önce meydana geldiği ve acil işlem gerektiren ciddi, beklenmedik ve tehlikeli durumlar olarak karşımıza çıktığı görülmektedir (Sawalha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181). İnsanların temel hayatta kalma ihtiyaçlarını karşılayamadıkları, insan hayatı ve refahı için ciddi ve acil tehditlerin bulunduğu olağanüstü bir durum olan acil durumlar hayatı veya mülkiyeti tehlikeye sokan ve rutin topluluk kaynaklarının ve </w:t>
      </w:r>
      <w:proofErr w:type="gramStart"/>
      <w:r w:rsidRPr="000179C2">
        <w:rPr>
          <w:rFonts w:ascii="Times New Roman" w:hAnsi="Times New Roman" w:cs="Times New Roman"/>
          <w:sz w:val="24"/>
          <w:szCs w:val="24"/>
        </w:rPr>
        <w:t>prosedürlerinin</w:t>
      </w:r>
      <w:proofErr w:type="gramEnd"/>
      <w:r w:rsidRPr="000179C2">
        <w:rPr>
          <w:rFonts w:ascii="Times New Roman" w:hAnsi="Times New Roman" w:cs="Times New Roman"/>
          <w:sz w:val="24"/>
          <w:szCs w:val="24"/>
        </w:rPr>
        <w:t xml:space="preserve"> kullanımıyla acil müdahale gerektiren olaylardır. Bir afet tehdidi veya çevresel bozulma sürecinin nihai etkilerini önlemek veya en azından sınırlamak için acil önlemler alınması gereken </w:t>
      </w:r>
      <w:r w:rsidRPr="000179C2">
        <w:rPr>
          <w:rFonts w:ascii="Times New Roman" w:hAnsi="Times New Roman" w:cs="Times New Roman"/>
          <w:sz w:val="24"/>
          <w:szCs w:val="24"/>
        </w:rPr>
        <w:lastRenderedPageBreak/>
        <w:t xml:space="preserve">olgular acil durum meydana getirme potansiyeli olan olgulardır. Ayrıca acil durumlar daima yerel kaynaklarla üstesinden gelinebilen olaylar olarak değerlendirilebilir </w:t>
      </w:r>
      <w:r w:rsidR="00501AB1">
        <w:rPr>
          <w:rFonts w:ascii="Times New Roman" w:hAnsi="Times New Roman" w:cs="Times New Roman"/>
          <w:sz w:val="24"/>
          <w:szCs w:val="24"/>
        </w:rPr>
        <w:t xml:space="preserve">(Drabek, 1996: </w:t>
      </w:r>
      <w:r w:rsidRPr="0021758D">
        <w:rPr>
          <w:rFonts w:ascii="Times New Roman" w:hAnsi="Times New Roman" w:cs="Times New Roman"/>
          <w:sz w:val="24"/>
          <w:szCs w:val="24"/>
        </w:rPr>
        <w:t>14-16). Acil</w:t>
      </w:r>
      <w:r w:rsidRPr="000179C2">
        <w:rPr>
          <w:rFonts w:ascii="Times New Roman" w:hAnsi="Times New Roman" w:cs="Times New Roman"/>
          <w:sz w:val="24"/>
          <w:szCs w:val="24"/>
        </w:rPr>
        <w:t xml:space="preserve"> durumların yanlış yönetildiği veya ihmal edildiği alanlarda, afetlerin oluşması muhtemeldir (Lettieri</w:t>
      </w:r>
      <w:r w:rsidR="0073688D">
        <w:rPr>
          <w:rFonts w:ascii="Times New Roman" w:hAnsi="Times New Roman" w:cs="Times New Roman"/>
          <w:sz w:val="24"/>
          <w:szCs w:val="24"/>
        </w:rPr>
        <w:t xml:space="preserve"> vd</w:t>
      </w:r>
      <w:proofErr w:type="gramStart"/>
      <w:r w:rsidR="0073688D">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2009: 117; Davies ve </w:t>
      </w:r>
      <w:r w:rsidR="00076F99">
        <w:rPr>
          <w:rFonts w:ascii="Times New Roman" w:hAnsi="Times New Roman" w:cs="Times New Roman"/>
          <w:sz w:val="24"/>
          <w:szCs w:val="24"/>
        </w:rPr>
        <w:t>Walters, 1998: 5).</w:t>
      </w:r>
      <w:r w:rsidR="009951C2">
        <w:rPr>
          <w:rFonts w:ascii="Times New Roman" w:hAnsi="Times New Roman" w:cs="Times New Roman"/>
          <w:sz w:val="24"/>
          <w:szCs w:val="24"/>
        </w:rPr>
        <w:t xml:space="preserve"> </w:t>
      </w:r>
      <w:r w:rsidR="00076F99">
        <w:rPr>
          <w:rFonts w:ascii="Times New Roman" w:hAnsi="Times New Roman" w:cs="Times New Roman"/>
          <w:sz w:val="24"/>
          <w:szCs w:val="24"/>
        </w:rPr>
        <w:t>Acil durum, yıkıcılığı</w:t>
      </w:r>
      <w:r w:rsidR="004163DF" w:rsidRPr="004163DF">
        <w:rPr>
          <w:rFonts w:ascii="Times New Roman" w:hAnsi="Times New Roman" w:cs="Times New Roman"/>
          <w:sz w:val="24"/>
          <w:szCs w:val="24"/>
        </w:rPr>
        <w:t xml:space="preserve"> </w:t>
      </w:r>
      <w:r w:rsidR="00076F99">
        <w:rPr>
          <w:rFonts w:ascii="Times New Roman" w:hAnsi="Times New Roman" w:cs="Times New Roman"/>
          <w:sz w:val="24"/>
          <w:szCs w:val="24"/>
        </w:rPr>
        <w:t>ve yerel düzeyde</w:t>
      </w:r>
      <w:r w:rsidR="004163DF" w:rsidRPr="004163DF">
        <w:rPr>
          <w:rFonts w:ascii="Times New Roman" w:hAnsi="Times New Roman" w:cs="Times New Roman"/>
          <w:sz w:val="24"/>
          <w:szCs w:val="24"/>
        </w:rPr>
        <w:t xml:space="preserve"> baş edilebilecek boyutta olan olaylardır. Acil durumlara müdahalede devlet tarafından bölge yerel çabalarına destek verilmesi gerekmektedir</w:t>
      </w:r>
      <w:r w:rsidRPr="000179C2">
        <w:rPr>
          <w:rFonts w:ascii="Times New Roman" w:hAnsi="Times New Roman" w:cs="Times New Roman"/>
          <w:sz w:val="24"/>
          <w:szCs w:val="24"/>
        </w:rPr>
        <w:t xml:space="preserve"> (Ünen, 2006: 3).</w:t>
      </w:r>
    </w:p>
    <w:p w14:paraId="1E45B5D9" w14:textId="77777777" w:rsidR="00446F08" w:rsidRPr="000179C2" w:rsidRDefault="00446F08" w:rsidP="00BD1FFB">
      <w:pPr>
        <w:pStyle w:val="Balk2"/>
      </w:pPr>
      <w:bookmarkStart w:id="16" w:name="_Toc65609996"/>
      <w:r w:rsidRPr="000179C2">
        <w:t xml:space="preserve">1.3. </w:t>
      </w:r>
      <w:r w:rsidR="00BD1FFB" w:rsidRPr="000179C2">
        <w:t>Olağan Dışı Durum</w:t>
      </w:r>
      <w:bookmarkEnd w:id="16"/>
    </w:p>
    <w:p w14:paraId="735DF931" w14:textId="22D40193"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“Olağan dışı durum” terimi, acil durum, kriz ve afetlerde yasal süreçlerin askıya alınarak değerlendirilmesinde hükümetlerin kullanım yollarını açıklamak için İtalyan siyaset teorisyeni Giorgio Agamben tarafından oluşturulmuştur (Preston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2014: 437). Basit bir ifadeyle, “Olağan dışı durum”, hükümetlerin, aşırılıkta ulusal bir acil duruma nasıl tepki gösterdiğini ifade etmektedir. “Olağan dışı durum”, yasal olarak anlaşılamayan adli tedbirleri kapsamaya çalışan bir paradoks olarak tanımla</w:t>
      </w:r>
      <w:r w:rsidR="00AB734A">
        <w:rPr>
          <w:rFonts w:ascii="Times New Roman" w:hAnsi="Times New Roman" w:cs="Times New Roman"/>
          <w:sz w:val="24"/>
          <w:szCs w:val="24"/>
        </w:rPr>
        <w:t>n</w:t>
      </w:r>
      <w:r w:rsidRPr="000179C2">
        <w:rPr>
          <w:rFonts w:ascii="Times New Roman" w:hAnsi="Times New Roman" w:cs="Times New Roman"/>
          <w:sz w:val="24"/>
          <w:szCs w:val="24"/>
        </w:rPr>
        <w:t>maktadır (Agamben, 2005: 135). Bir diğer tanıma göre ise olağandışı durumlar, ağır hasar, yaralanma, can ve mal kay</w:t>
      </w:r>
      <w:r w:rsidR="00DF4667">
        <w:rPr>
          <w:rFonts w:ascii="Times New Roman" w:hAnsi="Times New Roman" w:cs="Times New Roman"/>
          <w:sz w:val="24"/>
          <w:szCs w:val="24"/>
        </w:rPr>
        <w:t>ı</w:t>
      </w:r>
      <w:r w:rsidR="00076F99">
        <w:rPr>
          <w:rFonts w:ascii="Times New Roman" w:hAnsi="Times New Roman" w:cs="Times New Roman"/>
          <w:sz w:val="24"/>
          <w:szCs w:val="24"/>
        </w:rPr>
        <w:t>plarına</w:t>
      </w:r>
      <w:r w:rsidRPr="000179C2">
        <w:rPr>
          <w:rFonts w:ascii="Times New Roman" w:hAnsi="Times New Roman" w:cs="Times New Roman"/>
          <w:sz w:val="24"/>
          <w:szCs w:val="24"/>
        </w:rPr>
        <w:t xml:space="preserve"> yol açan, toplumun kendi olanaklarıyla baş edemeyeceği büyüklükte yıkıma neden olan</w:t>
      </w:r>
      <w:r w:rsidR="00076F99">
        <w:rPr>
          <w:rFonts w:ascii="Times New Roman" w:hAnsi="Times New Roman" w:cs="Times New Roman"/>
          <w:sz w:val="24"/>
          <w:szCs w:val="24"/>
        </w:rPr>
        <w:t>, ulusal ve uluslararası yardım</w:t>
      </w:r>
      <w:r w:rsidRPr="000179C2">
        <w:rPr>
          <w:rFonts w:ascii="Times New Roman" w:hAnsi="Times New Roman" w:cs="Times New Roman"/>
          <w:sz w:val="24"/>
          <w:szCs w:val="24"/>
        </w:rPr>
        <w:t xml:space="preserve"> gerektiren olay ya da durum olarak ifade edilmektedir (Saçaklıoğlu ve Sarıkaya, 2002: 11). Ayrıca rutin sağlık hizmetlerinin yetersiz </w:t>
      </w:r>
      <w:r w:rsidR="00076F99">
        <w:rPr>
          <w:rFonts w:ascii="Times New Roman" w:hAnsi="Times New Roman" w:cs="Times New Roman"/>
          <w:sz w:val="24"/>
          <w:szCs w:val="24"/>
        </w:rPr>
        <w:t>kalacağı</w:t>
      </w:r>
      <w:r w:rsidRPr="000179C2">
        <w:rPr>
          <w:rFonts w:ascii="Times New Roman" w:hAnsi="Times New Roman" w:cs="Times New Roman"/>
          <w:sz w:val="24"/>
          <w:szCs w:val="24"/>
        </w:rPr>
        <w:t>, ek özel uygulamalara gereksinim duyulan durumlar (büy</w:t>
      </w:r>
      <w:r w:rsidR="00076F99">
        <w:rPr>
          <w:rFonts w:ascii="Times New Roman" w:hAnsi="Times New Roman" w:cs="Times New Roman"/>
          <w:sz w:val="24"/>
          <w:szCs w:val="24"/>
        </w:rPr>
        <w:t xml:space="preserve">ük kazalar, kimyasal yangınlar </w:t>
      </w:r>
      <w:r w:rsidRPr="000179C2">
        <w:rPr>
          <w:rFonts w:ascii="Times New Roman" w:hAnsi="Times New Roman" w:cs="Times New Roman"/>
          <w:sz w:val="24"/>
          <w:szCs w:val="24"/>
        </w:rPr>
        <w:t>vb.) olağan dışı durum olarak kabul edilmektedir (Sofuoglu</w:t>
      </w:r>
      <w:r w:rsidR="007A66FF">
        <w:rPr>
          <w:rFonts w:ascii="Times New Roman" w:hAnsi="Times New Roman" w:cs="Times New Roman"/>
          <w:sz w:val="24"/>
          <w:szCs w:val="24"/>
        </w:rPr>
        <w:t xml:space="preserve"> vd</w:t>
      </w:r>
      <w:proofErr w:type="gramStart"/>
      <w:r w:rsidR="007A66FF">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2001: 352).</w:t>
      </w:r>
    </w:p>
    <w:p w14:paraId="772DCD90" w14:textId="03BAD125"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Olağan dışı durum veya istisna olarak da kabul gören bu terim, iş akışı ve süreç otomasyonu topluluklarında farklı anlamlarla kullanılmıştır. Olağan dışı durumlar, ürünün istenen (veya kararlaştırılmış) kaliteyle sunulmasını önleyen, "</w:t>
      </w:r>
      <w:proofErr w:type="gramStart"/>
      <w:r w:rsidRPr="000179C2">
        <w:rPr>
          <w:rFonts w:ascii="Times New Roman" w:hAnsi="Times New Roman" w:cs="Times New Roman"/>
          <w:sz w:val="24"/>
          <w:szCs w:val="24"/>
        </w:rPr>
        <w:t>optimal</w:t>
      </w:r>
      <w:proofErr w:type="gramEnd"/>
      <w:r w:rsidRPr="000179C2">
        <w:rPr>
          <w:rFonts w:ascii="Times New Roman" w:hAnsi="Times New Roman" w:cs="Times New Roman"/>
          <w:sz w:val="24"/>
          <w:szCs w:val="24"/>
        </w:rPr>
        <w:t>" (veya kabul edilebilir) süreç uygulamasından sapma olarak tanımlanmaktadır. Tasarımcılar ve yöneticiler tarafından olağan dışı durumlar derinlemesine ele alınan ve önlenilmesi istenilen bir problem olarak görülen istisnai bir kavram olarak görülmektedir (Grigori</w:t>
      </w:r>
      <w:r w:rsidR="007A66FF">
        <w:rPr>
          <w:rFonts w:ascii="Times New Roman" w:hAnsi="Times New Roman" w:cs="Times New Roman"/>
          <w:sz w:val="24"/>
          <w:szCs w:val="24"/>
        </w:rPr>
        <w:t xml:space="preserve"> vd</w:t>
      </w:r>
      <w:proofErr w:type="gramStart"/>
      <w:r w:rsidR="007A66FF">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2001: 159). Sosyal düzen rutinleştirilmiş olarak görülür ve "afetler, temel olarak rutinlerin bozulmasıdır". Literatürde afetlerin, bir olağan dışı durum ve sosyal yaşamdaki rutinleri kesintiye uğratan bir tür olay olduğu kabul edilmektedir (Stalling</w:t>
      </w:r>
      <w:r w:rsidR="007A66FF">
        <w:rPr>
          <w:rFonts w:ascii="Times New Roman" w:hAnsi="Times New Roman" w:cs="Times New Roman"/>
          <w:sz w:val="24"/>
          <w:szCs w:val="24"/>
        </w:rPr>
        <w:t>s</w:t>
      </w:r>
      <w:r w:rsidRPr="000179C2">
        <w:rPr>
          <w:rFonts w:ascii="Times New Roman" w:hAnsi="Times New Roman" w:cs="Times New Roman"/>
          <w:sz w:val="24"/>
          <w:szCs w:val="24"/>
        </w:rPr>
        <w:t xml:space="preserve">, 1998: 127-130, Perry, 2018: 10). Olağan dışı durumları normale döndürmek için </w:t>
      </w:r>
      <w:r w:rsidRPr="000179C2">
        <w:rPr>
          <w:rFonts w:ascii="Times New Roman" w:hAnsi="Times New Roman" w:cs="Times New Roman"/>
          <w:sz w:val="24"/>
          <w:szCs w:val="24"/>
        </w:rPr>
        <w:lastRenderedPageBreak/>
        <w:t xml:space="preserve">başlatılan önlemlere olağan dışı durum standartları denilmektedir. </w:t>
      </w:r>
      <w:r w:rsidR="0042262F" w:rsidRPr="000179C2">
        <w:rPr>
          <w:rFonts w:ascii="Times New Roman" w:hAnsi="Times New Roman" w:cs="Times New Roman"/>
          <w:sz w:val="24"/>
          <w:szCs w:val="24"/>
        </w:rPr>
        <w:t xml:space="preserve">Benzer </w:t>
      </w:r>
      <w:r w:rsidRPr="000179C2">
        <w:rPr>
          <w:rFonts w:ascii="Times New Roman" w:hAnsi="Times New Roman" w:cs="Times New Roman"/>
          <w:sz w:val="24"/>
          <w:szCs w:val="24"/>
        </w:rPr>
        <w:t>tipteki olağan dışı durumun tekrarlanma sıklığına bağlı olarak katılımcılar bunları ele almak için standartlar geliştirmektedir (Stalling</w:t>
      </w:r>
      <w:r w:rsidR="007A66FF">
        <w:rPr>
          <w:rFonts w:ascii="Times New Roman" w:hAnsi="Times New Roman" w:cs="Times New Roman"/>
          <w:sz w:val="24"/>
          <w:szCs w:val="24"/>
        </w:rPr>
        <w:t>s</w:t>
      </w:r>
      <w:r w:rsidRPr="000179C2">
        <w:rPr>
          <w:rFonts w:ascii="Times New Roman" w:hAnsi="Times New Roman" w:cs="Times New Roman"/>
          <w:sz w:val="24"/>
          <w:szCs w:val="24"/>
        </w:rPr>
        <w:t>, 1998: 127-130).</w:t>
      </w:r>
    </w:p>
    <w:p w14:paraId="3334002E" w14:textId="77777777" w:rsidR="00446F08" w:rsidRPr="000179C2" w:rsidRDefault="00446F08" w:rsidP="00BD1FFB">
      <w:pPr>
        <w:pStyle w:val="Balk2"/>
      </w:pPr>
      <w:bookmarkStart w:id="17" w:name="_Toc65609997"/>
      <w:r w:rsidRPr="000179C2">
        <w:t xml:space="preserve">1.4. </w:t>
      </w:r>
      <w:r w:rsidR="00BD1FFB" w:rsidRPr="000179C2">
        <w:t>Afet</w:t>
      </w:r>
      <w:bookmarkEnd w:id="17"/>
    </w:p>
    <w:p w14:paraId="6CF7A9B8" w14:textId="77C3AEB1"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hAnsi="Times New Roman" w:cs="Times New Roman"/>
          <w:sz w:val="24"/>
          <w:szCs w:val="24"/>
        </w:rPr>
        <w:t>Afet kavramı, Tür</w:t>
      </w:r>
      <w:r w:rsidR="00BC6900">
        <w:rPr>
          <w:rFonts w:ascii="Times New Roman" w:hAnsi="Times New Roman" w:cs="Times New Roman"/>
          <w:sz w:val="24"/>
          <w:szCs w:val="24"/>
        </w:rPr>
        <w:t>k Dil Kurumu (TDK) tarafından “</w:t>
      </w:r>
      <w:r w:rsidRPr="000179C2">
        <w:rPr>
          <w:rFonts w:ascii="Times New Roman" w:hAnsi="Times New Roman" w:cs="Times New Roman"/>
          <w:sz w:val="24"/>
          <w:szCs w:val="24"/>
        </w:rPr>
        <w:t xml:space="preserve">Çeşitli doğa </w:t>
      </w:r>
      <w:r w:rsidR="00BC6900">
        <w:rPr>
          <w:rFonts w:ascii="Times New Roman" w:hAnsi="Times New Roman" w:cs="Times New Roman"/>
          <w:sz w:val="24"/>
          <w:szCs w:val="24"/>
        </w:rPr>
        <w:t>olaylarının sebep olduğu yıkım”</w:t>
      </w:r>
      <w:r w:rsidRPr="000179C2">
        <w:rPr>
          <w:rFonts w:ascii="Times New Roman" w:hAnsi="Times New Roman" w:cs="Times New Roman"/>
          <w:sz w:val="24"/>
          <w:szCs w:val="24"/>
        </w:rPr>
        <w:t xml:space="preserve"> olarak ifade edilmektedir</w:t>
      </w:r>
      <w:r w:rsidR="00CF7ADD">
        <w:rPr>
          <w:rFonts w:ascii="Times New Roman" w:hAnsi="Times New Roman" w:cs="Times New Roman"/>
          <w:sz w:val="24"/>
          <w:szCs w:val="24"/>
        </w:rPr>
        <w:t xml:space="preserve">. </w:t>
      </w:r>
      <w:r w:rsidRPr="000179C2">
        <w:rPr>
          <w:rFonts w:ascii="Times New Roman" w:hAnsi="Times New Roman" w:cs="Times New Roman"/>
          <w:sz w:val="24"/>
          <w:szCs w:val="24"/>
        </w:rPr>
        <w:t>Afetler 5902 Sayılı Kanun’da, toplumun tamamı veya belirli kesimleri için fiziksel, ekonomik ve sosyal kayıplar doğuran, olağan hayatı ve insan faaliyetlerini kesintiye uğratan veya tümüyle durduran doğal, teknolojik, insan kaynaklı olayların sonu</w:t>
      </w:r>
      <w:r w:rsidR="00CF7ADD">
        <w:rPr>
          <w:rFonts w:ascii="Times New Roman" w:hAnsi="Times New Roman" w:cs="Times New Roman"/>
          <w:sz w:val="24"/>
          <w:szCs w:val="24"/>
        </w:rPr>
        <w:t>cu olarak tanımlanmaktadır</w:t>
      </w:r>
      <w:r w:rsidRPr="000179C2">
        <w:rPr>
          <w:rFonts w:ascii="Times New Roman" w:hAnsi="Times New Roman" w:cs="Times New Roman"/>
          <w:sz w:val="24"/>
          <w:szCs w:val="24"/>
        </w:rPr>
        <w:t>. Afetler hızlı gelişen, insanlara, doğaya ve diğer canlılara büyük zararlar veren ani ve aşırı olaylardır. Afetler belirli zaman sınırları içerisinde ya da ötesinde tolere edilebilir büyüklüğü aşmakta, kontrolü zorlaştırarak, can ve mülk kayıplarına neden olmaktadır (Khan vd</w:t>
      </w:r>
      <w:proofErr w:type="gramStart"/>
      <w:r w:rsidRPr="000179C2">
        <w:rPr>
          <w:rFonts w:ascii="Times New Roman" w:hAnsi="Times New Roman" w:cs="Times New Roman"/>
          <w:sz w:val="24"/>
          <w:szCs w:val="24"/>
        </w:rPr>
        <w:t>.,</w:t>
      </w:r>
      <w:proofErr w:type="gramEnd"/>
      <w:r w:rsidR="00893661">
        <w:rPr>
          <w:rFonts w:ascii="Times New Roman" w:hAnsi="Times New Roman" w:cs="Times New Roman"/>
          <w:sz w:val="24"/>
          <w:szCs w:val="24"/>
        </w:rPr>
        <w:t xml:space="preserve"> </w:t>
      </w:r>
      <w:r w:rsidRPr="000179C2">
        <w:rPr>
          <w:rFonts w:ascii="Times New Roman" w:hAnsi="Times New Roman" w:cs="Times New Roman"/>
          <w:sz w:val="24"/>
          <w:szCs w:val="24"/>
        </w:rPr>
        <w:t>2008: 43). Afet kavramı, insanlar, ürünler, hizmetler ve çevre üzerinde yoğun olumsuz etkilere neden olan ve etkilenen toplulukların cevap verme kapasitesini aşan doğal, teknolojik ve insan kaynaklı olayların sonucu olarak ifade edilmektedir (</w:t>
      </w:r>
      <w:bookmarkStart w:id="18" w:name="_Hlk25269279"/>
      <w:r w:rsidRPr="000179C2">
        <w:rPr>
          <w:rFonts w:ascii="Times New Roman" w:hAnsi="Times New Roman" w:cs="Times New Roman"/>
          <w:sz w:val="24"/>
          <w:szCs w:val="24"/>
        </w:rPr>
        <w:t>Patel, 2003: 15</w:t>
      </w:r>
      <w:bookmarkEnd w:id="18"/>
      <w:r w:rsidRPr="000179C2">
        <w:rPr>
          <w:rFonts w:ascii="Times New Roman" w:hAnsi="Times New Roman" w:cs="Times New Roman"/>
          <w:sz w:val="24"/>
          <w:szCs w:val="24"/>
        </w:rPr>
        <w:t xml:space="preserve">). </w:t>
      </w:r>
      <w:r w:rsidR="0042262F">
        <w:rPr>
          <w:rFonts w:ascii="Times New Roman" w:hAnsi="Times New Roman" w:cs="Times New Roman"/>
          <w:sz w:val="24"/>
          <w:szCs w:val="24"/>
        </w:rPr>
        <w:t>World Health Organization (</w:t>
      </w:r>
      <w:r w:rsidR="0042262F" w:rsidRPr="000179C2">
        <w:rPr>
          <w:rFonts w:ascii="Times New Roman" w:hAnsi="Times New Roman" w:cs="Times New Roman"/>
          <w:sz w:val="24"/>
          <w:szCs w:val="24"/>
        </w:rPr>
        <w:t>WHO</w:t>
      </w:r>
      <w:r w:rsidR="0042262F">
        <w:rPr>
          <w:rFonts w:ascii="Times New Roman" w:hAnsi="Times New Roman" w:cs="Times New Roman"/>
          <w:sz w:val="24"/>
          <w:szCs w:val="24"/>
        </w:rPr>
        <w:t>) (2003)’ e göre a</w:t>
      </w:r>
      <w:r w:rsidRPr="000179C2">
        <w:rPr>
          <w:rFonts w:ascii="Times New Roman" w:hAnsi="Times New Roman" w:cs="Times New Roman"/>
          <w:sz w:val="24"/>
          <w:szCs w:val="24"/>
        </w:rPr>
        <w:t>fetler, normal varoluş koşullarını bozmakla birlikte ve etkilenen topluluğun uyum kapasitesini aşarak bir yı</w:t>
      </w:r>
      <w:r w:rsidR="0042262F">
        <w:rPr>
          <w:rFonts w:ascii="Times New Roman" w:hAnsi="Times New Roman" w:cs="Times New Roman"/>
          <w:sz w:val="24"/>
          <w:szCs w:val="24"/>
        </w:rPr>
        <w:t>kım meydana getiren olaylardır</w:t>
      </w:r>
      <w:r w:rsidRPr="000179C2">
        <w:rPr>
          <w:rFonts w:ascii="Times New Roman" w:hAnsi="Times New Roman" w:cs="Times New Roman"/>
          <w:sz w:val="24"/>
          <w:szCs w:val="24"/>
        </w:rPr>
        <w:t>. Başka bir ifade ile afetler, savunmasız toplulukları veya coğrafi bölgeleri etkileyen, ciddi hasarlara, bozulmalara ve muhtemel zaiyatlara neden olan, etkilenen toplulukların normal şekilde çalışamamasına sebebiyet veren, anormal bir tehlikenin ortaya çıkma olgusudur (</w:t>
      </w:r>
      <w:r w:rsidRPr="0021758D">
        <w:rPr>
          <w:rFonts w:ascii="Times New Roman" w:hAnsi="Times New Roman" w:cs="Times New Roman"/>
          <w:sz w:val="24"/>
          <w:szCs w:val="24"/>
        </w:rPr>
        <w:t>Magrabı,</w:t>
      </w:r>
      <w:r w:rsidR="007A66FF" w:rsidRPr="0021758D">
        <w:rPr>
          <w:rFonts w:ascii="Times New Roman" w:hAnsi="Times New Roman" w:cs="Times New Roman"/>
          <w:sz w:val="24"/>
          <w:szCs w:val="24"/>
        </w:rPr>
        <w:t xml:space="preserve"> </w:t>
      </w:r>
      <w:r w:rsidRPr="0021758D">
        <w:rPr>
          <w:rFonts w:ascii="Times New Roman" w:hAnsi="Times New Roman" w:cs="Times New Roman"/>
          <w:sz w:val="24"/>
          <w:szCs w:val="24"/>
        </w:rPr>
        <w:t>2011:</w:t>
      </w:r>
      <w:r w:rsidR="00893661">
        <w:rPr>
          <w:rFonts w:ascii="Times New Roman" w:hAnsi="Times New Roman" w:cs="Times New Roman"/>
          <w:sz w:val="24"/>
          <w:szCs w:val="24"/>
        </w:rPr>
        <w:t xml:space="preserve"> </w:t>
      </w:r>
      <w:r w:rsidRPr="0021758D">
        <w:rPr>
          <w:rFonts w:ascii="Times New Roman" w:hAnsi="Times New Roman" w:cs="Times New Roman"/>
          <w:sz w:val="24"/>
          <w:szCs w:val="24"/>
        </w:rPr>
        <w:t>3</w:t>
      </w:r>
      <w:r w:rsidRPr="000179C2">
        <w:rPr>
          <w:rFonts w:ascii="Times New Roman" w:hAnsi="Times New Roman" w:cs="Times New Roman"/>
          <w:sz w:val="24"/>
          <w:szCs w:val="24"/>
        </w:rPr>
        <w:t xml:space="preserve">).  </w:t>
      </w:r>
      <w:r w:rsidRPr="000179C2">
        <w:rPr>
          <w:rFonts w:ascii="Times New Roman" w:eastAsia="TimesNewRoman" w:hAnsi="Times New Roman" w:cs="Times New Roman"/>
          <w:sz w:val="24"/>
          <w:szCs w:val="24"/>
        </w:rPr>
        <w:t xml:space="preserve">Kentsel anlamda afetin etkisini </w:t>
      </w:r>
      <w:r w:rsidR="0096425A">
        <w:rPr>
          <w:rFonts w:ascii="Times New Roman" w:eastAsia="TimesNewRoman" w:hAnsi="Times New Roman" w:cs="Times New Roman"/>
          <w:sz w:val="24"/>
          <w:szCs w:val="24"/>
        </w:rPr>
        <w:t>ölçen</w:t>
      </w:r>
      <w:r w:rsidRPr="000179C2">
        <w:rPr>
          <w:rFonts w:ascii="Times New Roman" w:eastAsia="TimesNewRoman" w:hAnsi="Times New Roman" w:cs="Times New Roman"/>
          <w:sz w:val="24"/>
          <w:szCs w:val="24"/>
        </w:rPr>
        <w:t xml:space="preserve"> ortak gösterge, toplam nüfus </w:t>
      </w:r>
      <w:r w:rsidR="0096425A">
        <w:rPr>
          <w:rFonts w:ascii="Times New Roman" w:eastAsia="TimesNewRoman" w:hAnsi="Times New Roman" w:cs="Times New Roman"/>
          <w:sz w:val="24"/>
          <w:szCs w:val="24"/>
        </w:rPr>
        <w:t xml:space="preserve">içerisinde </w:t>
      </w:r>
      <w:r w:rsidRPr="000179C2">
        <w:rPr>
          <w:rFonts w:ascii="Times New Roman" w:eastAsia="TimesNewRoman" w:hAnsi="Times New Roman" w:cs="Times New Roman"/>
          <w:sz w:val="24"/>
          <w:szCs w:val="24"/>
        </w:rPr>
        <w:t>mağdurların sayısının yüksekliği</w:t>
      </w:r>
      <w:r w:rsidR="0096425A">
        <w:rPr>
          <w:rFonts w:ascii="Times New Roman" w:eastAsia="TimesNewRoman" w:hAnsi="Times New Roman" w:cs="Times New Roman"/>
          <w:sz w:val="24"/>
          <w:szCs w:val="24"/>
        </w:rPr>
        <w:t>ne</w:t>
      </w:r>
      <w:r w:rsidRPr="000179C2">
        <w:rPr>
          <w:rFonts w:ascii="Times New Roman" w:eastAsia="TimesNewRoman" w:hAnsi="Times New Roman" w:cs="Times New Roman"/>
          <w:sz w:val="24"/>
          <w:szCs w:val="24"/>
        </w:rPr>
        <w:t xml:space="preserve"> rağmen, evrensel olarak kabul edilmiş bir oran bulunmamaktadır (Cross, 2001: 64).</w:t>
      </w:r>
    </w:p>
    <w:p w14:paraId="7436DCD8" w14:textId="12F1630C"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hAnsi="Times New Roman" w:cs="Times New Roman"/>
          <w:sz w:val="24"/>
          <w:szCs w:val="24"/>
        </w:rPr>
        <w:t>Afetler yalnızca insan yaşamını etkilemekle kalmayıp, günlük faaliyetlerin normal işleyişini de büyük ölçüde etkilemektedir (Choksi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w:t>
      </w:r>
      <w:r w:rsidR="006919F1">
        <w:rPr>
          <w:rFonts w:ascii="Times New Roman" w:hAnsi="Times New Roman" w:cs="Times New Roman"/>
          <w:sz w:val="24"/>
          <w:szCs w:val="24"/>
        </w:rPr>
        <w:t>a</w:t>
      </w:r>
      <w:r w:rsidRPr="000179C2">
        <w:rPr>
          <w:rFonts w:ascii="Times New Roman" w:hAnsi="Times New Roman" w:cs="Times New Roman"/>
          <w:sz w:val="24"/>
          <w:szCs w:val="24"/>
        </w:rPr>
        <w:t>:</w:t>
      </w:r>
      <w:r w:rsidR="00893661">
        <w:rPr>
          <w:rFonts w:ascii="Times New Roman" w:hAnsi="Times New Roman" w:cs="Times New Roman"/>
          <w:sz w:val="24"/>
          <w:szCs w:val="24"/>
        </w:rPr>
        <w:t xml:space="preserve"> </w:t>
      </w:r>
      <w:r w:rsidRPr="000179C2">
        <w:rPr>
          <w:rFonts w:ascii="Times New Roman" w:hAnsi="Times New Roman" w:cs="Times New Roman"/>
          <w:sz w:val="24"/>
          <w:szCs w:val="24"/>
        </w:rPr>
        <w:t>1). Afetlerin personel, kamu, kuruluşun kendisi ve devlet üzerinde</w:t>
      </w:r>
      <w:r w:rsidR="00893661">
        <w:rPr>
          <w:rFonts w:ascii="Times New Roman" w:hAnsi="Times New Roman" w:cs="Times New Roman"/>
          <w:sz w:val="24"/>
          <w:szCs w:val="24"/>
        </w:rPr>
        <w:t>,</w:t>
      </w:r>
      <w:r w:rsidRPr="000179C2">
        <w:rPr>
          <w:rFonts w:ascii="Times New Roman" w:hAnsi="Times New Roman" w:cs="Times New Roman"/>
          <w:sz w:val="24"/>
          <w:szCs w:val="24"/>
        </w:rPr>
        <w:t xml:space="preserve"> özellikle </w:t>
      </w:r>
      <w:r w:rsidR="00893661">
        <w:rPr>
          <w:rFonts w:ascii="Times New Roman" w:hAnsi="Times New Roman" w:cs="Times New Roman"/>
          <w:sz w:val="24"/>
          <w:szCs w:val="24"/>
        </w:rPr>
        <w:t>can, mülk</w:t>
      </w:r>
      <w:r w:rsidRPr="000179C2">
        <w:rPr>
          <w:rFonts w:ascii="Times New Roman" w:hAnsi="Times New Roman" w:cs="Times New Roman"/>
          <w:sz w:val="24"/>
          <w:szCs w:val="24"/>
        </w:rPr>
        <w:t xml:space="preserve"> ve değerli kayıtlara verilen zararlar açısından olumsuz bir etkisi</w:t>
      </w:r>
      <w:r w:rsidR="0096425A">
        <w:rPr>
          <w:rFonts w:ascii="Times New Roman" w:hAnsi="Times New Roman" w:cs="Times New Roman"/>
          <w:sz w:val="24"/>
          <w:szCs w:val="24"/>
        </w:rPr>
        <w:t>nin</w:t>
      </w:r>
      <w:r w:rsidRPr="000179C2">
        <w:rPr>
          <w:rFonts w:ascii="Times New Roman" w:hAnsi="Times New Roman" w:cs="Times New Roman"/>
          <w:sz w:val="24"/>
          <w:szCs w:val="24"/>
        </w:rPr>
        <w:t xml:space="preserve"> olması muhtemeldir (Asamoah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w:t>
      </w:r>
      <w:r w:rsidR="00893661">
        <w:rPr>
          <w:rFonts w:ascii="Times New Roman" w:hAnsi="Times New Roman" w:cs="Times New Roman"/>
          <w:sz w:val="24"/>
          <w:szCs w:val="24"/>
        </w:rPr>
        <w:t xml:space="preserve"> </w:t>
      </w:r>
      <w:r w:rsidRPr="000179C2">
        <w:rPr>
          <w:rFonts w:ascii="Times New Roman" w:hAnsi="Times New Roman" w:cs="Times New Roman"/>
          <w:sz w:val="24"/>
          <w:szCs w:val="24"/>
        </w:rPr>
        <w:t xml:space="preserve">219). Afetler, özellikle ölümler, yüksek maddi ve insani maliyetler ve afetten </w:t>
      </w:r>
      <w:r w:rsidR="0096425A">
        <w:rPr>
          <w:rFonts w:ascii="Times New Roman" w:hAnsi="Times New Roman" w:cs="Times New Roman"/>
          <w:sz w:val="24"/>
          <w:szCs w:val="24"/>
        </w:rPr>
        <w:t>sonra yeniden yapılanma maliyetleri</w:t>
      </w:r>
      <w:r w:rsidRPr="000179C2">
        <w:rPr>
          <w:rFonts w:ascii="Times New Roman" w:hAnsi="Times New Roman" w:cs="Times New Roman"/>
          <w:sz w:val="24"/>
          <w:szCs w:val="24"/>
        </w:rPr>
        <w:t xml:space="preserve"> nedeniyle</w:t>
      </w:r>
      <w:r w:rsidR="00893661">
        <w:rPr>
          <w:rFonts w:ascii="Times New Roman" w:hAnsi="Times New Roman" w:cs="Times New Roman"/>
          <w:sz w:val="24"/>
          <w:szCs w:val="24"/>
        </w:rPr>
        <w:t>;</w:t>
      </w:r>
      <w:r w:rsidRPr="000179C2">
        <w:rPr>
          <w:rFonts w:ascii="Times New Roman" w:hAnsi="Times New Roman" w:cs="Times New Roman"/>
          <w:sz w:val="24"/>
          <w:szCs w:val="24"/>
        </w:rPr>
        <w:t xml:space="preserve"> nüfus, binalar, ülkeler ve </w:t>
      </w:r>
      <w:r w:rsidR="00893661">
        <w:rPr>
          <w:rFonts w:ascii="Times New Roman" w:hAnsi="Times New Roman" w:cs="Times New Roman"/>
          <w:sz w:val="24"/>
          <w:szCs w:val="24"/>
        </w:rPr>
        <w:t>ülkelerin</w:t>
      </w:r>
      <w:r w:rsidRPr="000179C2">
        <w:rPr>
          <w:rFonts w:ascii="Times New Roman" w:hAnsi="Times New Roman" w:cs="Times New Roman"/>
          <w:sz w:val="24"/>
          <w:szCs w:val="24"/>
        </w:rPr>
        <w:t xml:space="preserve"> ekonomik gelişimi için gerçek ve önemli bir tehdit oluşturmaktadır (Laachemi </w:t>
      </w:r>
      <w:r w:rsidR="006919F1">
        <w:rPr>
          <w:rFonts w:ascii="Times New Roman" w:hAnsi="Times New Roman" w:cs="Times New Roman"/>
          <w:sz w:val="24"/>
          <w:szCs w:val="24"/>
        </w:rPr>
        <w:t>ve</w:t>
      </w:r>
      <w:r w:rsidRPr="000179C2">
        <w:rPr>
          <w:rFonts w:ascii="Times New Roman" w:hAnsi="Times New Roman" w:cs="Times New Roman"/>
          <w:sz w:val="24"/>
          <w:szCs w:val="24"/>
        </w:rPr>
        <w:t xml:space="preserve"> Boughaci, 2017:</w:t>
      </w:r>
      <w:r w:rsidR="00893661">
        <w:rPr>
          <w:rFonts w:ascii="Times New Roman" w:hAnsi="Times New Roman" w:cs="Times New Roman"/>
          <w:sz w:val="24"/>
          <w:szCs w:val="24"/>
        </w:rPr>
        <w:t xml:space="preserve"> </w:t>
      </w:r>
      <w:r w:rsidRPr="000179C2">
        <w:rPr>
          <w:rFonts w:ascii="Times New Roman" w:hAnsi="Times New Roman" w:cs="Times New Roman"/>
          <w:sz w:val="24"/>
          <w:szCs w:val="24"/>
        </w:rPr>
        <w:t xml:space="preserve">1). Ekonomik açıdan bakıldığında, bir afet finansal sermayedeki bazı </w:t>
      </w:r>
      <w:r w:rsidRPr="000179C2">
        <w:rPr>
          <w:rFonts w:ascii="Times New Roman" w:hAnsi="Times New Roman" w:cs="Times New Roman"/>
          <w:sz w:val="24"/>
          <w:szCs w:val="24"/>
        </w:rPr>
        <w:lastRenderedPageBreak/>
        <w:t xml:space="preserve">kayıpların bir </w:t>
      </w:r>
      <w:proofErr w:type="gramStart"/>
      <w:r w:rsidRPr="000179C2">
        <w:rPr>
          <w:rFonts w:ascii="Times New Roman" w:hAnsi="Times New Roman" w:cs="Times New Roman"/>
          <w:sz w:val="24"/>
          <w:szCs w:val="24"/>
        </w:rPr>
        <w:t>kombinasyonunu</w:t>
      </w:r>
      <w:proofErr w:type="gramEnd"/>
      <w:r w:rsidRPr="000179C2">
        <w:rPr>
          <w:rFonts w:ascii="Times New Roman" w:hAnsi="Times New Roman" w:cs="Times New Roman"/>
          <w:sz w:val="24"/>
          <w:szCs w:val="24"/>
        </w:rPr>
        <w:t xml:space="preserve"> ve “reel” ekonomide gelir yaratma, </w:t>
      </w:r>
      <w:r w:rsidR="00215D0C" w:rsidRPr="000179C2">
        <w:rPr>
          <w:rFonts w:ascii="Times New Roman" w:hAnsi="Times New Roman" w:cs="Times New Roman"/>
          <w:sz w:val="24"/>
          <w:szCs w:val="24"/>
        </w:rPr>
        <w:t>üretim</w:t>
      </w:r>
      <w:r w:rsidR="00215D0C">
        <w:rPr>
          <w:rFonts w:ascii="Times New Roman" w:hAnsi="Times New Roman" w:cs="Times New Roman"/>
          <w:sz w:val="24"/>
          <w:szCs w:val="24"/>
        </w:rPr>
        <w:t>,</w:t>
      </w:r>
      <w:r w:rsidR="00215D0C" w:rsidRPr="000179C2">
        <w:rPr>
          <w:rFonts w:ascii="Times New Roman" w:hAnsi="Times New Roman" w:cs="Times New Roman"/>
          <w:sz w:val="24"/>
          <w:szCs w:val="24"/>
        </w:rPr>
        <w:t xml:space="preserve"> </w:t>
      </w:r>
      <w:r w:rsidRPr="000179C2">
        <w:rPr>
          <w:rFonts w:ascii="Times New Roman" w:hAnsi="Times New Roman" w:cs="Times New Roman"/>
          <w:sz w:val="24"/>
          <w:szCs w:val="24"/>
        </w:rPr>
        <w:t xml:space="preserve">yatırım, </w:t>
      </w:r>
      <w:r w:rsidR="00215D0C" w:rsidRPr="000179C2">
        <w:rPr>
          <w:rFonts w:ascii="Times New Roman" w:hAnsi="Times New Roman" w:cs="Times New Roman"/>
          <w:sz w:val="24"/>
          <w:szCs w:val="24"/>
        </w:rPr>
        <w:t>istihdam</w:t>
      </w:r>
      <w:r w:rsidRPr="000179C2">
        <w:rPr>
          <w:rFonts w:ascii="Times New Roman" w:hAnsi="Times New Roman" w:cs="Times New Roman"/>
          <w:sz w:val="24"/>
          <w:szCs w:val="24"/>
        </w:rPr>
        <w:t xml:space="preserve"> ve </w:t>
      </w:r>
      <w:r w:rsidR="00215D0C" w:rsidRPr="000179C2">
        <w:rPr>
          <w:rFonts w:ascii="Times New Roman" w:hAnsi="Times New Roman" w:cs="Times New Roman"/>
          <w:sz w:val="24"/>
          <w:szCs w:val="24"/>
        </w:rPr>
        <w:t xml:space="preserve">tüketim </w:t>
      </w:r>
      <w:r w:rsidRPr="000179C2">
        <w:rPr>
          <w:rFonts w:ascii="Times New Roman" w:hAnsi="Times New Roman" w:cs="Times New Roman"/>
          <w:sz w:val="24"/>
          <w:szCs w:val="24"/>
        </w:rPr>
        <w:t>gibi ekonomik faaliyetlerde bir düşüş yaratma potansiyeline sahiptir (Magrabı,</w:t>
      </w:r>
      <w:r w:rsidR="006919F1">
        <w:rPr>
          <w:rFonts w:ascii="Times New Roman" w:hAnsi="Times New Roman" w:cs="Times New Roman"/>
          <w:sz w:val="24"/>
          <w:szCs w:val="24"/>
        </w:rPr>
        <w:t xml:space="preserve"> </w:t>
      </w:r>
      <w:r w:rsidRPr="000179C2">
        <w:rPr>
          <w:rFonts w:ascii="Times New Roman" w:hAnsi="Times New Roman" w:cs="Times New Roman"/>
          <w:sz w:val="24"/>
          <w:szCs w:val="24"/>
        </w:rPr>
        <w:t>2011:3). Afet; tehlike ve kırılganlığın sonucunun çakışma durumudur ve sistem</w:t>
      </w:r>
      <w:r w:rsidR="00893661">
        <w:rPr>
          <w:rFonts w:ascii="Times New Roman" w:hAnsi="Times New Roman" w:cs="Times New Roman"/>
          <w:sz w:val="24"/>
          <w:szCs w:val="24"/>
        </w:rPr>
        <w:t>at</w:t>
      </w:r>
      <w:r w:rsidRPr="000179C2">
        <w:rPr>
          <w:rFonts w:ascii="Times New Roman" w:hAnsi="Times New Roman" w:cs="Times New Roman"/>
          <w:sz w:val="24"/>
          <w:szCs w:val="24"/>
        </w:rPr>
        <w:t xml:space="preserve">ik işlevlerde bir bozulma halidir </w:t>
      </w:r>
      <w:r w:rsidRPr="000179C2">
        <w:rPr>
          <w:rFonts w:ascii="Times New Roman" w:eastAsia="TimesNewRoman" w:hAnsi="Times New Roman" w:cs="Times New Roman"/>
          <w:sz w:val="24"/>
          <w:szCs w:val="24"/>
        </w:rPr>
        <w:t>(Pelling, 2012: 5).</w:t>
      </w:r>
    </w:p>
    <w:p w14:paraId="77C344F9" w14:textId="4578FC1B"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Afet, tehlikelerin duyarlı bir topluluk üzerinde olumsuz bir etkisi olduğunda meydana gelmektedir. Deprem, sel, t</w:t>
      </w:r>
      <w:r w:rsidR="00211E32">
        <w:rPr>
          <w:rFonts w:ascii="Times New Roman" w:hAnsi="Times New Roman" w:cs="Times New Roman"/>
          <w:sz w:val="24"/>
          <w:szCs w:val="24"/>
        </w:rPr>
        <w:t>u</w:t>
      </w:r>
      <w:r w:rsidRPr="000179C2">
        <w:rPr>
          <w:rFonts w:ascii="Times New Roman" w:hAnsi="Times New Roman" w:cs="Times New Roman"/>
          <w:sz w:val="24"/>
          <w:szCs w:val="24"/>
        </w:rPr>
        <w:t xml:space="preserve">sunamiler, tropik fırtınalar, toprak kaymaları, kuraklık, kuvvetli </w:t>
      </w:r>
      <w:r w:rsidR="00211E32" w:rsidRPr="000179C2">
        <w:rPr>
          <w:rFonts w:ascii="Times New Roman" w:hAnsi="Times New Roman" w:cs="Times New Roman"/>
          <w:sz w:val="24"/>
          <w:szCs w:val="24"/>
        </w:rPr>
        <w:t>rüzgârlar</w:t>
      </w:r>
      <w:r w:rsidRPr="000179C2">
        <w:rPr>
          <w:rFonts w:ascii="Times New Roman" w:hAnsi="Times New Roman" w:cs="Times New Roman"/>
          <w:sz w:val="24"/>
          <w:szCs w:val="24"/>
        </w:rPr>
        <w:t xml:space="preserve"> ve düşen kayalar gibi afete dönüşme potansiyeli olan pek çok tehlike vardır (Pujadi </w:t>
      </w:r>
      <w:r w:rsidR="006919F1">
        <w:rPr>
          <w:rFonts w:ascii="Times New Roman" w:hAnsi="Times New Roman" w:cs="Times New Roman"/>
          <w:sz w:val="24"/>
          <w:szCs w:val="24"/>
        </w:rPr>
        <w:t>ve</w:t>
      </w:r>
      <w:r w:rsidRPr="000179C2">
        <w:rPr>
          <w:rFonts w:ascii="Times New Roman" w:hAnsi="Times New Roman" w:cs="Times New Roman"/>
          <w:sz w:val="24"/>
          <w:szCs w:val="24"/>
        </w:rPr>
        <w:t xml:space="preserve"> Sardjono, 2018: 327). Afetler; etkilenen toplulukların istisnai önlemler alarak yanıt vermesini gerektiren</w:t>
      </w:r>
      <w:r w:rsidR="00211E32">
        <w:rPr>
          <w:rFonts w:ascii="Times New Roman" w:hAnsi="Times New Roman" w:cs="Times New Roman"/>
          <w:sz w:val="24"/>
          <w:szCs w:val="24"/>
        </w:rPr>
        <w:t>; şiddet, etkilenen</w:t>
      </w:r>
      <w:r w:rsidRPr="000179C2">
        <w:rPr>
          <w:rFonts w:ascii="Times New Roman" w:hAnsi="Times New Roman" w:cs="Times New Roman"/>
          <w:sz w:val="24"/>
          <w:szCs w:val="24"/>
        </w:rPr>
        <w:t xml:space="preserve"> doğa veya insan kaynaklarına göre farklılık arz eden</w:t>
      </w:r>
      <w:r w:rsidR="00211E32">
        <w:rPr>
          <w:rFonts w:ascii="Times New Roman" w:hAnsi="Times New Roman" w:cs="Times New Roman"/>
          <w:sz w:val="24"/>
          <w:szCs w:val="24"/>
        </w:rPr>
        <w:t>,</w:t>
      </w:r>
      <w:r w:rsidRPr="000179C2">
        <w:rPr>
          <w:rFonts w:ascii="Times New Roman" w:hAnsi="Times New Roman" w:cs="Times New Roman"/>
          <w:sz w:val="24"/>
          <w:szCs w:val="24"/>
        </w:rPr>
        <w:t xml:space="preserve"> ani olaylar olarak </w:t>
      </w:r>
      <w:r w:rsidR="00211E32">
        <w:rPr>
          <w:rFonts w:ascii="Times New Roman" w:hAnsi="Times New Roman" w:cs="Times New Roman"/>
          <w:sz w:val="24"/>
          <w:szCs w:val="24"/>
        </w:rPr>
        <w:t>ortaya</w:t>
      </w:r>
      <w:r w:rsidRPr="000179C2">
        <w:rPr>
          <w:rFonts w:ascii="Times New Roman" w:hAnsi="Times New Roman" w:cs="Times New Roman"/>
          <w:sz w:val="24"/>
          <w:szCs w:val="24"/>
        </w:rPr>
        <w:t xml:space="preserve"> çıkmaktadır (Carter, 2008:</w:t>
      </w:r>
      <w:r w:rsidR="00211E32">
        <w:rPr>
          <w:rFonts w:ascii="Times New Roman" w:hAnsi="Times New Roman" w:cs="Times New Roman"/>
          <w:sz w:val="24"/>
          <w:szCs w:val="24"/>
        </w:rPr>
        <w:t xml:space="preserve"> </w:t>
      </w:r>
      <w:r w:rsidRPr="000179C2">
        <w:rPr>
          <w:rFonts w:ascii="Times New Roman" w:hAnsi="Times New Roman" w:cs="Times New Roman"/>
          <w:sz w:val="24"/>
          <w:szCs w:val="24"/>
        </w:rPr>
        <w:t>9).</w:t>
      </w:r>
      <w:r w:rsidR="004E38C3">
        <w:rPr>
          <w:rFonts w:ascii="Times New Roman" w:hAnsi="Times New Roman" w:cs="Times New Roman"/>
          <w:sz w:val="24"/>
          <w:szCs w:val="24"/>
        </w:rPr>
        <w:t xml:space="preserve"> </w:t>
      </w:r>
    </w:p>
    <w:p w14:paraId="193A0410"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Genel olarak tanımlar değerlendirildiğinde afetlerin fiziksel, sosyal ve ekonomik zarargörebilirlik potansiyeli yüksek olan topluluklarda, birçok kayba neden olabilecek, rutin faaliyetleri tamamen ortadan kaldıran veya kesintiye uğratan çeşitli etmenlerden\tehlikelerden (doğa, teknoloji, insan vb.) kaynaklanan olaylar olduğu görülmektedir.</w:t>
      </w:r>
    </w:p>
    <w:p w14:paraId="61BA9A2D" w14:textId="77777777" w:rsidR="00446F08" w:rsidRPr="000179C2" w:rsidRDefault="00446F08" w:rsidP="00BD1FFB">
      <w:pPr>
        <w:pStyle w:val="Balk2"/>
        <w:rPr>
          <w:rFonts w:eastAsia="TimesNewRoman"/>
        </w:rPr>
      </w:pPr>
      <w:bookmarkStart w:id="19" w:name="_Toc65609998"/>
      <w:r w:rsidRPr="000179C2">
        <w:rPr>
          <w:rFonts w:eastAsia="TimesNewRoman"/>
        </w:rPr>
        <w:t>1.5.</w:t>
      </w:r>
      <w:r w:rsidR="00BD1FFB" w:rsidRPr="000179C2">
        <w:rPr>
          <w:rFonts w:eastAsia="TimesNewRoman"/>
        </w:rPr>
        <w:t xml:space="preserve"> Tehlike</w:t>
      </w:r>
      <w:bookmarkEnd w:id="19"/>
    </w:p>
    <w:p w14:paraId="4EB98B4F" w14:textId="2E05920F"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eastAsia="TimesNewRoman" w:hAnsi="Times New Roman" w:cs="Times New Roman"/>
          <w:sz w:val="24"/>
          <w:szCs w:val="24"/>
        </w:rPr>
        <w:t>Tehlike</w:t>
      </w:r>
      <w:r w:rsidR="0096425A">
        <w:rPr>
          <w:rFonts w:ascii="Times New Roman" w:eastAsia="TimesNewRoman" w:hAnsi="Times New Roman" w:cs="Times New Roman"/>
          <w:sz w:val="24"/>
          <w:szCs w:val="24"/>
        </w:rPr>
        <w:t>;</w:t>
      </w:r>
      <w:r w:rsidRPr="000179C2">
        <w:rPr>
          <w:rFonts w:ascii="Times New Roman" w:eastAsia="TimesNewRoman" w:hAnsi="Times New Roman" w:cs="Times New Roman"/>
          <w:sz w:val="24"/>
          <w:szCs w:val="24"/>
        </w:rPr>
        <w:t xml:space="preserve"> bireylere veya insan sistemlerine zarar verme potansiyeli </w:t>
      </w:r>
      <w:r w:rsidR="004E38C3">
        <w:rPr>
          <w:rFonts w:ascii="Times New Roman" w:eastAsia="TimesNewRoman" w:hAnsi="Times New Roman" w:cs="Times New Roman"/>
          <w:sz w:val="24"/>
          <w:szCs w:val="24"/>
        </w:rPr>
        <w:t xml:space="preserve">olan bir kavram </w:t>
      </w:r>
      <w:r w:rsidRPr="000179C2">
        <w:rPr>
          <w:rFonts w:ascii="Times New Roman" w:eastAsia="TimesNewRoman" w:hAnsi="Times New Roman" w:cs="Times New Roman"/>
          <w:sz w:val="24"/>
          <w:szCs w:val="24"/>
        </w:rPr>
        <w:t>olarak karşımıza çıkmaktadır (Pelling, 2012: 5). Tehlikeler, zarar yaratma potansiyeli olan çok çeşitli doğal ve teknolojik olguları içermektedir (Cross, 2001: 64). Tehlike “tehlikeli bir durum veya hayati yaralanma, mülk veya çevreye zarar verme potansiyeli olan olay” olarak tanımlanabilir (</w:t>
      </w:r>
      <w:r w:rsidRPr="000179C2">
        <w:rPr>
          <w:rFonts w:ascii="Times New Roman" w:hAnsi="Times New Roman" w:cs="Times New Roman"/>
          <w:sz w:val="24"/>
          <w:szCs w:val="24"/>
        </w:rPr>
        <w:t>Khan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2008: 45). </w:t>
      </w:r>
      <w:r w:rsidRPr="000179C2">
        <w:rPr>
          <w:rFonts w:ascii="Times New Roman" w:eastAsia="TimesNewRoman" w:hAnsi="Times New Roman" w:cs="Times New Roman"/>
          <w:sz w:val="24"/>
          <w:szCs w:val="24"/>
        </w:rPr>
        <w:t>Bir tehlike tanımının anahtarı, "afete neden olabilecek insan-</w:t>
      </w:r>
      <w:proofErr w:type="gramStart"/>
      <w:r w:rsidRPr="000179C2">
        <w:rPr>
          <w:rFonts w:ascii="Times New Roman" w:eastAsia="TimesNewRoman" w:hAnsi="Times New Roman" w:cs="Times New Roman"/>
          <w:sz w:val="24"/>
          <w:szCs w:val="24"/>
        </w:rPr>
        <w:t>ekoloji</w:t>
      </w:r>
      <w:proofErr w:type="gramEnd"/>
      <w:r w:rsidRPr="000179C2">
        <w:rPr>
          <w:rFonts w:ascii="Times New Roman" w:eastAsia="TimesNewRoman" w:hAnsi="Times New Roman" w:cs="Times New Roman"/>
          <w:sz w:val="24"/>
          <w:szCs w:val="24"/>
        </w:rPr>
        <w:t xml:space="preserve"> etkileşimi" dir </w:t>
      </w:r>
      <w:r w:rsidR="0012796B">
        <w:rPr>
          <w:rFonts w:ascii="Times New Roman" w:hAnsi="Times New Roman" w:cs="Times New Roman"/>
          <w:sz w:val="24"/>
          <w:szCs w:val="24"/>
        </w:rPr>
        <w:t xml:space="preserve">(Mitchell, 1976: </w:t>
      </w:r>
      <w:r w:rsidRPr="000179C2">
        <w:rPr>
          <w:rFonts w:ascii="Times New Roman" w:hAnsi="Times New Roman" w:cs="Times New Roman"/>
          <w:sz w:val="24"/>
          <w:szCs w:val="24"/>
        </w:rPr>
        <w:t>87)</w:t>
      </w:r>
      <w:r w:rsidRPr="000179C2">
        <w:rPr>
          <w:rFonts w:ascii="Times New Roman" w:eastAsia="TimesNewRoman" w:hAnsi="Times New Roman" w:cs="Times New Roman"/>
          <w:sz w:val="24"/>
          <w:szCs w:val="24"/>
        </w:rPr>
        <w:t xml:space="preserve">. Ayrıca günümüz şartlarında bu etkileşime sosyal yapılar ve teknoloji temelli olgular da dâhil edilebilmektedir. </w:t>
      </w:r>
      <w:r w:rsidR="0096425A">
        <w:rPr>
          <w:rFonts w:ascii="Times New Roman" w:hAnsi="Times New Roman" w:cs="Times New Roman"/>
          <w:sz w:val="24"/>
          <w:szCs w:val="24"/>
        </w:rPr>
        <w:t>WHO</w:t>
      </w:r>
      <w:r w:rsidRPr="000179C2">
        <w:rPr>
          <w:rFonts w:ascii="Times New Roman" w:hAnsi="Times New Roman" w:cs="Times New Roman"/>
          <w:sz w:val="24"/>
          <w:szCs w:val="24"/>
        </w:rPr>
        <w:t xml:space="preserve"> tehlike kavramı</w:t>
      </w:r>
      <w:r w:rsidR="0096425A">
        <w:rPr>
          <w:rFonts w:ascii="Times New Roman" w:hAnsi="Times New Roman" w:cs="Times New Roman"/>
          <w:sz w:val="24"/>
          <w:szCs w:val="24"/>
        </w:rPr>
        <w:t>nı</w:t>
      </w:r>
      <w:r w:rsidRPr="000179C2">
        <w:rPr>
          <w:rFonts w:ascii="Times New Roman" w:hAnsi="Times New Roman" w:cs="Times New Roman"/>
          <w:sz w:val="24"/>
          <w:szCs w:val="24"/>
        </w:rPr>
        <w:t>; insan hayatını, mülkünü veya aktivitesini felakete neden olabilecek ölçüde olumsuz yönde etkileyen doğal veya insan yapımı olay olarak tanımlamaktadır (WHO</w:t>
      </w:r>
      <w:r w:rsidR="00493464">
        <w:rPr>
          <w:rFonts w:ascii="Times New Roman" w:hAnsi="Times New Roman" w:cs="Times New Roman"/>
          <w:sz w:val="24"/>
          <w:szCs w:val="24"/>
        </w:rPr>
        <w:t>, 2003</w:t>
      </w:r>
      <w:r w:rsidRPr="000179C2">
        <w:rPr>
          <w:rFonts w:ascii="Times New Roman" w:hAnsi="Times New Roman" w:cs="Times New Roman"/>
          <w:sz w:val="24"/>
          <w:szCs w:val="24"/>
        </w:rPr>
        <w:t>). En genel anlamda bir tehdit olayı veya belirli bir süre içerisinde belirli bir alanda potansiyel olarak hasar verebilecek bir olgunun meydana gelme olasılığı olarak tanımlanmaktadır (</w:t>
      </w:r>
      <w:r w:rsidR="00213C3D">
        <w:rPr>
          <w:rFonts w:ascii="Times New Roman" w:hAnsi="Times New Roman" w:cs="Times New Roman"/>
          <w:sz w:val="24"/>
          <w:szCs w:val="24"/>
        </w:rPr>
        <w:t>The International Disaster Database</w:t>
      </w:r>
      <w:r w:rsidR="006919F1">
        <w:rPr>
          <w:rFonts w:ascii="Times New Roman" w:hAnsi="Times New Roman" w:cs="Times New Roman"/>
          <w:sz w:val="24"/>
          <w:szCs w:val="24"/>
        </w:rPr>
        <w:t>,</w:t>
      </w:r>
      <w:r w:rsidR="006919F1" w:rsidRPr="006919F1">
        <w:rPr>
          <w:rFonts w:ascii="Times New Roman" w:hAnsi="Times New Roman" w:cs="Times New Roman"/>
          <w:sz w:val="24"/>
          <w:szCs w:val="24"/>
        </w:rPr>
        <w:t xml:space="preserve"> </w:t>
      </w:r>
      <w:r w:rsidRPr="000179C2">
        <w:rPr>
          <w:rFonts w:ascii="Times New Roman" w:hAnsi="Times New Roman" w:cs="Times New Roman"/>
          <w:sz w:val="24"/>
          <w:szCs w:val="24"/>
        </w:rPr>
        <w:t xml:space="preserve">2019). Tehlikeler, en geniş anlamda, insanlar ve değer verdikleri her şey için bir tehdit unsurudurlar. Tehlikelerin değer verilen şeyler üzerinde bir hasar potansiyeli </w:t>
      </w:r>
      <w:r w:rsidRPr="000179C2">
        <w:rPr>
          <w:rFonts w:ascii="Times New Roman" w:hAnsi="Times New Roman" w:cs="Times New Roman"/>
          <w:sz w:val="24"/>
          <w:szCs w:val="24"/>
        </w:rPr>
        <w:lastRenderedPageBreak/>
        <w:t xml:space="preserve">mevcut olup sosyal, teknolojik ve doğal sistemlerin birbiri ile etkileşimi sonucu ortaya çıkan bir olayın insanlar veya </w:t>
      </w:r>
      <w:proofErr w:type="gramStart"/>
      <w:r w:rsidRPr="000179C2">
        <w:rPr>
          <w:rFonts w:ascii="Times New Roman" w:hAnsi="Times New Roman" w:cs="Times New Roman"/>
          <w:sz w:val="24"/>
          <w:szCs w:val="24"/>
        </w:rPr>
        <w:t>mekanlar</w:t>
      </w:r>
      <w:proofErr w:type="gramEnd"/>
      <w:r w:rsidRPr="000179C2">
        <w:rPr>
          <w:rFonts w:ascii="Times New Roman" w:hAnsi="Times New Roman" w:cs="Times New Roman"/>
          <w:sz w:val="24"/>
          <w:szCs w:val="24"/>
        </w:rPr>
        <w:t xml:space="preserve"> üzerindeki gerçek etkisini de </w:t>
      </w:r>
      <w:r w:rsidRPr="001E48BE">
        <w:rPr>
          <w:rFonts w:ascii="Times New Roman" w:hAnsi="Times New Roman" w:cs="Times New Roman"/>
          <w:sz w:val="24"/>
          <w:szCs w:val="24"/>
        </w:rPr>
        <w:t>barındırmaktadırlar (Cutter,</w:t>
      </w:r>
      <w:r w:rsidR="006919F1" w:rsidRPr="001E48BE">
        <w:rPr>
          <w:rFonts w:ascii="Times New Roman" w:hAnsi="Times New Roman" w:cs="Times New Roman"/>
          <w:sz w:val="24"/>
          <w:szCs w:val="24"/>
        </w:rPr>
        <w:t xml:space="preserve"> </w:t>
      </w:r>
      <w:r w:rsidRPr="001E48BE">
        <w:rPr>
          <w:rFonts w:ascii="Times New Roman" w:hAnsi="Times New Roman" w:cs="Times New Roman"/>
          <w:sz w:val="24"/>
          <w:szCs w:val="24"/>
        </w:rPr>
        <w:t>2002:</w:t>
      </w:r>
      <w:r w:rsidR="0012796B">
        <w:rPr>
          <w:rFonts w:ascii="Times New Roman" w:hAnsi="Times New Roman" w:cs="Times New Roman"/>
          <w:sz w:val="24"/>
          <w:szCs w:val="24"/>
        </w:rPr>
        <w:t xml:space="preserve"> </w:t>
      </w:r>
      <w:r w:rsidRPr="001E48BE">
        <w:rPr>
          <w:rFonts w:ascii="Times New Roman" w:hAnsi="Times New Roman" w:cs="Times New Roman"/>
          <w:sz w:val="24"/>
          <w:szCs w:val="24"/>
        </w:rPr>
        <w:t>2). Belirli</w:t>
      </w:r>
      <w:r w:rsidRPr="000179C2">
        <w:rPr>
          <w:rFonts w:ascii="Times New Roman" w:hAnsi="Times New Roman" w:cs="Times New Roman"/>
          <w:sz w:val="24"/>
          <w:szCs w:val="24"/>
        </w:rPr>
        <w:t xml:space="preserve"> bir alanda belirli bir dönemde, belirli bir bö</w:t>
      </w:r>
      <w:r w:rsidR="0096425A">
        <w:rPr>
          <w:rFonts w:ascii="Times New Roman" w:hAnsi="Times New Roman" w:cs="Times New Roman"/>
          <w:sz w:val="24"/>
          <w:szCs w:val="24"/>
        </w:rPr>
        <w:t>lgeyi etkileyen hava, toprak ve</w:t>
      </w:r>
      <w:r w:rsidRPr="000179C2">
        <w:rPr>
          <w:rFonts w:ascii="Times New Roman" w:hAnsi="Times New Roman" w:cs="Times New Roman"/>
          <w:sz w:val="24"/>
          <w:szCs w:val="24"/>
        </w:rPr>
        <w:t xml:space="preserve"> su hareketlerinin potansiyel olarak zarar verebilecek aşırı doğal bir olay olarak ortaya çıkma olasılığı tehlike olarak </w:t>
      </w:r>
      <w:r w:rsidRPr="001E48BE">
        <w:rPr>
          <w:rFonts w:ascii="Times New Roman" w:hAnsi="Times New Roman" w:cs="Times New Roman"/>
          <w:sz w:val="24"/>
          <w:szCs w:val="24"/>
        </w:rPr>
        <w:t>adlandırılmaktadır ve tehlikelerin büyüklüğü, oluşma olasılığı ve kapsamı değişkenlik göstermektedir</w:t>
      </w:r>
      <w:r w:rsidRPr="001E48BE">
        <w:rPr>
          <w:rFonts w:ascii="Times New Roman" w:eastAsia="ArialUnicodeMS" w:hAnsi="Times New Roman" w:cs="Times New Roman"/>
          <w:sz w:val="24"/>
          <w:szCs w:val="24"/>
        </w:rPr>
        <w:t xml:space="preserve"> (Maskrey,</w:t>
      </w:r>
      <w:r w:rsidR="005213BA" w:rsidRPr="001E48BE">
        <w:rPr>
          <w:rFonts w:ascii="Times New Roman" w:eastAsia="ArialUnicodeMS" w:hAnsi="Times New Roman" w:cs="Times New Roman"/>
          <w:sz w:val="24"/>
          <w:szCs w:val="24"/>
        </w:rPr>
        <w:t xml:space="preserve"> </w:t>
      </w:r>
      <w:r w:rsidRPr="001E48BE">
        <w:rPr>
          <w:rFonts w:ascii="Times New Roman" w:eastAsia="ArialUnicodeMS" w:hAnsi="Times New Roman" w:cs="Times New Roman"/>
          <w:sz w:val="24"/>
          <w:szCs w:val="24"/>
        </w:rPr>
        <w:t>1989:</w:t>
      </w:r>
      <w:r w:rsidR="0012796B">
        <w:rPr>
          <w:rFonts w:ascii="Times New Roman" w:eastAsia="ArialUnicodeMS" w:hAnsi="Times New Roman" w:cs="Times New Roman"/>
          <w:sz w:val="24"/>
          <w:szCs w:val="24"/>
        </w:rPr>
        <w:t xml:space="preserve"> </w:t>
      </w:r>
      <w:r w:rsidRPr="001E48BE">
        <w:rPr>
          <w:rFonts w:ascii="Times New Roman" w:eastAsia="ArialUnicodeMS" w:hAnsi="Times New Roman" w:cs="Times New Roman"/>
          <w:sz w:val="24"/>
          <w:szCs w:val="24"/>
        </w:rPr>
        <w:t>1)</w:t>
      </w:r>
      <w:r w:rsidRPr="001E48BE">
        <w:rPr>
          <w:rFonts w:ascii="Times New Roman" w:hAnsi="Times New Roman" w:cs="Times New Roman"/>
          <w:sz w:val="24"/>
          <w:szCs w:val="24"/>
        </w:rPr>
        <w:t>. Tehlike</w:t>
      </w:r>
      <w:r w:rsidRPr="000179C2">
        <w:rPr>
          <w:rFonts w:ascii="Times New Roman" w:hAnsi="Times New Roman" w:cs="Times New Roman"/>
          <w:sz w:val="24"/>
          <w:szCs w:val="24"/>
        </w:rPr>
        <w:t xml:space="preserve">, doğal olarak veya insan kaynaklı meydana gelen bir süreç veya zarar yaratma potansiyeli olan bir olaydır. Bu nedenle, tehlike “insanlar ve refahları için potansiyel bir tehdit” olarak görülmektedir. İnsanlar ve değer </w:t>
      </w:r>
      <w:r w:rsidRPr="001E48BE">
        <w:rPr>
          <w:rFonts w:ascii="Times New Roman" w:hAnsi="Times New Roman" w:cs="Times New Roman"/>
          <w:sz w:val="24"/>
          <w:szCs w:val="24"/>
        </w:rPr>
        <w:t>verdikleri her şey, afetler için temel referans noktasını oluşturmaktadır</w:t>
      </w:r>
      <w:r w:rsidRPr="001E48BE">
        <w:rPr>
          <w:rFonts w:ascii="Times New Roman" w:eastAsia="ArialUnicodeMS" w:hAnsi="Times New Roman" w:cs="Times New Roman"/>
          <w:color w:val="FF0000"/>
          <w:sz w:val="24"/>
          <w:szCs w:val="24"/>
        </w:rPr>
        <w:t xml:space="preserve"> </w:t>
      </w:r>
      <w:r w:rsidRPr="001E48BE">
        <w:rPr>
          <w:rFonts w:ascii="Times New Roman" w:eastAsia="ArialUnicodeMS" w:hAnsi="Times New Roman" w:cs="Times New Roman"/>
          <w:sz w:val="24"/>
          <w:szCs w:val="24"/>
        </w:rPr>
        <w:t>(Smith,</w:t>
      </w:r>
      <w:r w:rsidR="005213BA" w:rsidRPr="001E48BE">
        <w:rPr>
          <w:rFonts w:ascii="Times New Roman" w:eastAsia="ArialUnicodeMS" w:hAnsi="Times New Roman" w:cs="Times New Roman"/>
          <w:sz w:val="24"/>
          <w:szCs w:val="24"/>
        </w:rPr>
        <w:t xml:space="preserve"> </w:t>
      </w:r>
      <w:r w:rsidRPr="001E48BE">
        <w:rPr>
          <w:rFonts w:ascii="Times New Roman" w:eastAsia="ArialUnicodeMS" w:hAnsi="Times New Roman" w:cs="Times New Roman"/>
          <w:sz w:val="24"/>
          <w:szCs w:val="24"/>
        </w:rPr>
        <w:t>2003:</w:t>
      </w:r>
      <w:r w:rsidR="0012796B">
        <w:rPr>
          <w:rFonts w:ascii="Times New Roman" w:eastAsia="ArialUnicodeMS" w:hAnsi="Times New Roman" w:cs="Times New Roman"/>
          <w:sz w:val="24"/>
          <w:szCs w:val="24"/>
        </w:rPr>
        <w:t xml:space="preserve"> </w:t>
      </w:r>
      <w:r w:rsidRPr="001E48BE">
        <w:rPr>
          <w:rFonts w:ascii="Times New Roman" w:eastAsia="ArialUnicodeMS" w:hAnsi="Times New Roman" w:cs="Times New Roman"/>
          <w:sz w:val="24"/>
          <w:szCs w:val="24"/>
        </w:rPr>
        <w:t>5).</w:t>
      </w:r>
    </w:p>
    <w:p w14:paraId="3F22432B" w14:textId="20CC6CEE"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Tehlike, çevresel bozulma ile sosyal ve ekonomik hayatı </w:t>
      </w:r>
      <w:r w:rsidR="00215D0C">
        <w:rPr>
          <w:rFonts w:ascii="Times New Roman" w:hAnsi="Times New Roman" w:cs="Times New Roman"/>
          <w:sz w:val="24"/>
          <w:szCs w:val="24"/>
        </w:rPr>
        <w:t xml:space="preserve">sekteye </w:t>
      </w:r>
      <w:r w:rsidRPr="000179C2">
        <w:rPr>
          <w:rFonts w:ascii="Times New Roman" w:hAnsi="Times New Roman" w:cs="Times New Roman"/>
          <w:sz w:val="24"/>
          <w:szCs w:val="24"/>
        </w:rPr>
        <w:t xml:space="preserve">uğratması muhtemel yıkıcı fiziki olay veya insan faaliyetleri olarak değerlendirildiğinde kaynağına </w:t>
      </w:r>
      <w:r w:rsidR="005213BA">
        <w:rPr>
          <w:rFonts w:ascii="Times New Roman" w:hAnsi="Times New Roman" w:cs="Times New Roman"/>
          <w:sz w:val="24"/>
          <w:szCs w:val="24"/>
        </w:rPr>
        <w:t xml:space="preserve">göre </w:t>
      </w:r>
      <w:r w:rsidR="00215D0C">
        <w:rPr>
          <w:rFonts w:ascii="Times New Roman" w:hAnsi="Times New Roman" w:cs="Times New Roman"/>
          <w:sz w:val="24"/>
          <w:szCs w:val="24"/>
        </w:rPr>
        <w:t>tehlike</w:t>
      </w:r>
      <w:r w:rsidR="000A2F68">
        <w:rPr>
          <w:rFonts w:ascii="Times New Roman" w:hAnsi="Times New Roman" w:cs="Times New Roman"/>
          <w:sz w:val="24"/>
          <w:szCs w:val="24"/>
        </w:rPr>
        <w:t>nin</w:t>
      </w:r>
      <w:r w:rsidR="00215D0C">
        <w:rPr>
          <w:rFonts w:ascii="Times New Roman" w:hAnsi="Times New Roman" w:cs="Times New Roman"/>
          <w:sz w:val="24"/>
          <w:szCs w:val="24"/>
        </w:rPr>
        <w:t xml:space="preserve"> dört türü </w:t>
      </w:r>
      <w:r w:rsidR="005213BA">
        <w:rPr>
          <w:rFonts w:ascii="Times New Roman" w:hAnsi="Times New Roman" w:cs="Times New Roman"/>
          <w:sz w:val="24"/>
          <w:szCs w:val="24"/>
        </w:rPr>
        <w:t>mevcuttur (Erkan, 2010: 173):</w:t>
      </w:r>
    </w:p>
    <w:p w14:paraId="2077B0EC" w14:textId="271E137D" w:rsidR="00446F08" w:rsidRPr="000179C2" w:rsidRDefault="003820B3" w:rsidP="00BD1FFB">
      <w:pPr>
        <w:numPr>
          <w:ilvl w:val="0"/>
          <w:numId w:val="3"/>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Kayna</w:t>
      </w:r>
      <w:r>
        <w:rPr>
          <w:rFonts w:ascii="Times New Roman" w:hAnsi="Times New Roman" w:cs="Times New Roman"/>
          <w:sz w:val="24"/>
          <w:szCs w:val="24"/>
        </w:rPr>
        <w:t>ğı</w:t>
      </w:r>
      <w:r w:rsidRPr="000179C2">
        <w:rPr>
          <w:rFonts w:ascii="Times New Roman" w:hAnsi="Times New Roman" w:cs="Times New Roman"/>
          <w:sz w:val="24"/>
          <w:szCs w:val="24"/>
        </w:rPr>
        <w:t xml:space="preserve"> </w:t>
      </w:r>
      <w:r>
        <w:rPr>
          <w:rFonts w:ascii="Times New Roman" w:hAnsi="Times New Roman" w:cs="Times New Roman"/>
          <w:sz w:val="24"/>
          <w:szCs w:val="24"/>
        </w:rPr>
        <w:t xml:space="preserve">doğa olan </w:t>
      </w:r>
      <w:r w:rsidR="00446F08" w:rsidRPr="000179C2">
        <w:rPr>
          <w:rFonts w:ascii="Times New Roman" w:hAnsi="Times New Roman" w:cs="Times New Roman"/>
          <w:sz w:val="24"/>
          <w:szCs w:val="24"/>
        </w:rPr>
        <w:t>olaylar: Deprem, kuraklık, sel, çığ, fırtına ve kasırga,</w:t>
      </w:r>
    </w:p>
    <w:p w14:paraId="2ACB2195" w14:textId="4603E1B2" w:rsidR="00446F08" w:rsidRPr="000179C2" w:rsidRDefault="0096425A" w:rsidP="00BD1FFB">
      <w:pPr>
        <w:numPr>
          <w:ilvl w:val="0"/>
          <w:numId w:val="3"/>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Kaynağı</w:t>
      </w:r>
      <w:r w:rsidR="003820B3" w:rsidRPr="000179C2">
        <w:rPr>
          <w:rFonts w:ascii="Times New Roman" w:hAnsi="Times New Roman" w:cs="Times New Roman"/>
          <w:sz w:val="24"/>
          <w:szCs w:val="24"/>
        </w:rPr>
        <w:t xml:space="preserve"> insan </w:t>
      </w:r>
      <w:r>
        <w:rPr>
          <w:rFonts w:ascii="Times New Roman" w:hAnsi="Times New Roman" w:cs="Times New Roman"/>
          <w:sz w:val="24"/>
          <w:szCs w:val="24"/>
        </w:rPr>
        <w:t>veya teknoloji</w:t>
      </w:r>
      <w:r w:rsidR="00446F08" w:rsidRPr="000179C2">
        <w:rPr>
          <w:rFonts w:ascii="Times New Roman" w:hAnsi="Times New Roman" w:cs="Times New Roman"/>
          <w:sz w:val="24"/>
          <w:szCs w:val="24"/>
        </w:rPr>
        <w:t xml:space="preserve"> </w:t>
      </w:r>
      <w:r w:rsidR="003820B3">
        <w:rPr>
          <w:rFonts w:ascii="Times New Roman" w:hAnsi="Times New Roman" w:cs="Times New Roman"/>
          <w:sz w:val="24"/>
          <w:szCs w:val="24"/>
        </w:rPr>
        <w:t xml:space="preserve">olan </w:t>
      </w:r>
      <w:r w:rsidR="00446F08" w:rsidRPr="000179C2">
        <w:rPr>
          <w:rFonts w:ascii="Times New Roman" w:hAnsi="Times New Roman" w:cs="Times New Roman"/>
          <w:sz w:val="24"/>
          <w:szCs w:val="24"/>
        </w:rPr>
        <w:t xml:space="preserve">olaylar: </w:t>
      </w:r>
      <w:r w:rsidR="003820B3">
        <w:rPr>
          <w:rFonts w:ascii="Times New Roman" w:hAnsi="Times New Roman" w:cs="Times New Roman"/>
          <w:sz w:val="24"/>
          <w:szCs w:val="24"/>
        </w:rPr>
        <w:t xml:space="preserve">endüstriyel ve </w:t>
      </w:r>
      <w:r w:rsidR="00446F08" w:rsidRPr="000179C2">
        <w:rPr>
          <w:rFonts w:ascii="Times New Roman" w:hAnsi="Times New Roman" w:cs="Times New Roman"/>
          <w:sz w:val="24"/>
          <w:szCs w:val="24"/>
        </w:rPr>
        <w:t>trafik kazaları ve yangınlar,</w:t>
      </w:r>
    </w:p>
    <w:p w14:paraId="4DD40E6B" w14:textId="23E8C34A" w:rsidR="00446F08" w:rsidRPr="000179C2" w:rsidRDefault="00446F08" w:rsidP="00BD1FFB">
      <w:pPr>
        <w:numPr>
          <w:ilvl w:val="0"/>
          <w:numId w:val="3"/>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Şiddete dayalı </w:t>
      </w:r>
      <w:r w:rsidR="003820B3">
        <w:rPr>
          <w:rFonts w:ascii="Times New Roman" w:hAnsi="Times New Roman" w:cs="Times New Roman"/>
          <w:sz w:val="24"/>
          <w:szCs w:val="24"/>
        </w:rPr>
        <w:t xml:space="preserve">olan </w:t>
      </w:r>
      <w:r w:rsidRPr="000179C2">
        <w:rPr>
          <w:rFonts w:ascii="Times New Roman" w:hAnsi="Times New Roman" w:cs="Times New Roman"/>
          <w:sz w:val="24"/>
          <w:szCs w:val="24"/>
        </w:rPr>
        <w:t xml:space="preserve">olaylar: </w:t>
      </w:r>
      <w:r w:rsidR="003820B3" w:rsidRPr="000179C2">
        <w:rPr>
          <w:rFonts w:ascii="Times New Roman" w:hAnsi="Times New Roman" w:cs="Times New Roman"/>
          <w:sz w:val="24"/>
          <w:szCs w:val="24"/>
        </w:rPr>
        <w:t>Terör</w:t>
      </w:r>
      <w:r w:rsidR="003820B3">
        <w:rPr>
          <w:rFonts w:ascii="Times New Roman" w:hAnsi="Times New Roman" w:cs="Times New Roman"/>
          <w:sz w:val="24"/>
          <w:szCs w:val="24"/>
        </w:rPr>
        <w:t>,</w:t>
      </w:r>
      <w:r w:rsidR="003820B3" w:rsidRPr="000179C2">
        <w:rPr>
          <w:rFonts w:ascii="Times New Roman" w:hAnsi="Times New Roman" w:cs="Times New Roman"/>
          <w:sz w:val="24"/>
          <w:szCs w:val="24"/>
        </w:rPr>
        <w:t xml:space="preserve"> </w:t>
      </w:r>
      <w:r w:rsidR="003820B3">
        <w:rPr>
          <w:rFonts w:ascii="Times New Roman" w:hAnsi="Times New Roman" w:cs="Times New Roman"/>
          <w:sz w:val="24"/>
          <w:szCs w:val="24"/>
        </w:rPr>
        <w:t>çatışmalar</w:t>
      </w:r>
      <w:r w:rsidR="003820B3" w:rsidRPr="003820B3">
        <w:rPr>
          <w:rFonts w:ascii="Times New Roman" w:hAnsi="Times New Roman" w:cs="Times New Roman"/>
          <w:sz w:val="24"/>
          <w:szCs w:val="24"/>
        </w:rPr>
        <w:t xml:space="preserve"> </w:t>
      </w:r>
      <w:r w:rsidR="003820B3" w:rsidRPr="000179C2">
        <w:rPr>
          <w:rFonts w:ascii="Times New Roman" w:hAnsi="Times New Roman" w:cs="Times New Roman"/>
          <w:sz w:val="24"/>
          <w:szCs w:val="24"/>
        </w:rPr>
        <w:t>ve</w:t>
      </w:r>
      <w:r w:rsidR="003820B3" w:rsidRPr="003820B3">
        <w:rPr>
          <w:rFonts w:ascii="Times New Roman" w:hAnsi="Times New Roman" w:cs="Times New Roman"/>
          <w:sz w:val="24"/>
          <w:szCs w:val="24"/>
        </w:rPr>
        <w:t xml:space="preserve"> </w:t>
      </w:r>
      <w:r w:rsidR="003820B3" w:rsidRPr="000179C2">
        <w:rPr>
          <w:rFonts w:ascii="Times New Roman" w:hAnsi="Times New Roman" w:cs="Times New Roman"/>
          <w:sz w:val="24"/>
          <w:szCs w:val="24"/>
        </w:rPr>
        <w:t>savaş</w:t>
      </w:r>
      <w:r w:rsidR="003820B3">
        <w:rPr>
          <w:rFonts w:ascii="Times New Roman" w:hAnsi="Times New Roman" w:cs="Times New Roman"/>
          <w:sz w:val="24"/>
          <w:szCs w:val="24"/>
        </w:rPr>
        <w:t>lar,</w:t>
      </w:r>
    </w:p>
    <w:p w14:paraId="5B3A0F0A" w14:textId="7F4A3B6C" w:rsidR="00446F08" w:rsidRPr="000179C2" w:rsidRDefault="00446F08" w:rsidP="00BD1FFB">
      <w:pPr>
        <w:numPr>
          <w:ilvl w:val="0"/>
          <w:numId w:val="3"/>
        </w:numPr>
        <w:spacing w:after="0" w:line="360" w:lineRule="auto"/>
        <w:ind w:left="910" w:hanging="196"/>
        <w:jc w:val="both"/>
        <w:rPr>
          <w:rFonts w:ascii="Times New Roman" w:eastAsia="TimesNewRoman" w:hAnsi="Times New Roman" w:cs="Times New Roman"/>
          <w:sz w:val="24"/>
          <w:szCs w:val="24"/>
        </w:rPr>
      </w:pPr>
      <w:r w:rsidRPr="000179C2">
        <w:rPr>
          <w:rFonts w:ascii="Times New Roman" w:hAnsi="Times New Roman" w:cs="Times New Roman"/>
          <w:sz w:val="24"/>
          <w:szCs w:val="24"/>
        </w:rPr>
        <w:t xml:space="preserve">Bozulmaya dayalı </w:t>
      </w:r>
      <w:r w:rsidR="003820B3">
        <w:rPr>
          <w:rFonts w:ascii="Times New Roman" w:hAnsi="Times New Roman" w:cs="Times New Roman"/>
          <w:sz w:val="24"/>
          <w:szCs w:val="24"/>
        </w:rPr>
        <w:t xml:space="preserve">olan </w:t>
      </w:r>
      <w:r w:rsidRPr="000179C2">
        <w:rPr>
          <w:rFonts w:ascii="Times New Roman" w:hAnsi="Times New Roman" w:cs="Times New Roman"/>
          <w:sz w:val="24"/>
          <w:szCs w:val="24"/>
        </w:rPr>
        <w:t xml:space="preserve">olaylar: </w:t>
      </w:r>
      <w:r w:rsidR="003820B3" w:rsidRPr="000179C2">
        <w:rPr>
          <w:rFonts w:ascii="Times New Roman" w:hAnsi="Times New Roman" w:cs="Times New Roman"/>
          <w:sz w:val="24"/>
          <w:szCs w:val="24"/>
        </w:rPr>
        <w:t xml:space="preserve">Çevre </w:t>
      </w:r>
      <w:r w:rsidRPr="000179C2">
        <w:rPr>
          <w:rFonts w:ascii="Times New Roman" w:hAnsi="Times New Roman" w:cs="Times New Roman"/>
          <w:sz w:val="24"/>
          <w:szCs w:val="24"/>
        </w:rPr>
        <w:t xml:space="preserve">kirlenmeleri, </w:t>
      </w:r>
      <w:r w:rsidR="003820B3" w:rsidRPr="000179C2">
        <w:rPr>
          <w:rFonts w:ascii="Times New Roman" w:hAnsi="Times New Roman" w:cs="Times New Roman"/>
          <w:sz w:val="24"/>
          <w:szCs w:val="24"/>
        </w:rPr>
        <w:t xml:space="preserve">sosyal </w:t>
      </w:r>
      <w:r w:rsidRPr="000179C2">
        <w:rPr>
          <w:rFonts w:ascii="Times New Roman" w:hAnsi="Times New Roman" w:cs="Times New Roman"/>
          <w:sz w:val="24"/>
          <w:szCs w:val="24"/>
        </w:rPr>
        <w:t xml:space="preserve">ve </w:t>
      </w:r>
      <w:r w:rsidR="003820B3" w:rsidRPr="000179C2">
        <w:rPr>
          <w:rFonts w:ascii="Times New Roman" w:hAnsi="Times New Roman" w:cs="Times New Roman"/>
          <w:sz w:val="24"/>
          <w:szCs w:val="24"/>
        </w:rPr>
        <w:t xml:space="preserve">ekonomik </w:t>
      </w:r>
      <w:r w:rsidRPr="000179C2">
        <w:rPr>
          <w:rFonts w:ascii="Times New Roman" w:hAnsi="Times New Roman" w:cs="Times New Roman"/>
          <w:sz w:val="24"/>
          <w:szCs w:val="24"/>
        </w:rPr>
        <w:t>bozulmalar.</w:t>
      </w:r>
    </w:p>
    <w:p w14:paraId="5D5FC940" w14:textId="58CBA116" w:rsidR="00446F08" w:rsidRPr="000179C2" w:rsidRDefault="005507A8" w:rsidP="009B2F4A">
      <w:pPr>
        <w:spacing w:after="0" w:line="360" w:lineRule="auto"/>
        <w:ind w:firstLine="709"/>
        <w:jc w:val="both"/>
        <w:rPr>
          <w:rFonts w:ascii="Times New Roman" w:eastAsia="TimesNewRoman" w:hAnsi="Times New Roman" w:cs="Times New Roman"/>
          <w:color w:val="FF0000"/>
          <w:sz w:val="24"/>
          <w:szCs w:val="24"/>
        </w:rPr>
      </w:pPr>
      <w:r>
        <w:rPr>
          <w:rFonts w:ascii="Times New Roman" w:eastAsia="TimesNewRoman" w:hAnsi="Times New Roman" w:cs="Times New Roman"/>
          <w:sz w:val="24"/>
          <w:szCs w:val="24"/>
        </w:rPr>
        <w:t>Doğa kaynaklı</w:t>
      </w:r>
      <w:r w:rsidR="00446F08" w:rsidRPr="000179C2">
        <w:rPr>
          <w:rFonts w:ascii="Times New Roman" w:eastAsia="TimesNewRoman" w:hAnsi="Times New Roman" w:cs="Times New Roman"/>
          <w:sz w:val="24"/>
          <w:szCs w:val="24"/>
        </w:rPr>
        <w:t xml:space="preserve"> tehlikeler (örneğin, depremler, siklonlar, taşkınlar, orman yangını ve volkanik aktivite) etkilenen </w:t>
      </w:r>
      <w:proofErr w:type="gramStart"/>
      <w:r w:rsidR="00446F08" w:rsidRPr="000179C2">
        <w:rPr>
          <w:rFonts w:ascii="Times New Roman" w:eastAsia="TimesNewRoman" w:hAnsi="Times New Roman" w:cs="Times New Roman"/>
          <w:sz w:val="24"/>
          <w:szCs w:val="24"/>
        </w:rPr>
        <w:t>popülasyonlar</w:t>
      </w:r>
      <w:proofErr w:type="gramEnd"/>
      <w:r w:rsidR="00446F08" w:rsidRPr="000179C2">
        <w:rPr>
          <w:rFonts w:ascii="Times New Roman" w:eastAsia="TimesNewRoman" w:hAnsi="Times New Roman" w:cs="Times New Roman"/>
          <w:sz w:val="24"/>
          <w:szCs w:val="24"/>
        </w:rPr>
        <w:t xml:space="preserve"> için derin sonuçlar doğurmaktadır. Belirgin etkileri ise, olumsuz sağlık sonuçları, mülk hasarı, azalan gelir ve </w:t>
      </w:r>
      <w:r w:rsidR="000A2F68">
        <w:rPr>
          <w:rFonts w:ascii="Times New Roman" w:eastAsia="TimesNewRoman" w:hAnsi="Times New Roman" w:cs="Times New Roman"/>
          <w:sz w:val="24"/>
          <w:szCs w:val="24"/>
        </w:rPr>
        <w:t xml:space="preserve">aksayan </w:t>
      </w:r>
      <w:r w:rsidR="00446F08" w:rsidRPr="000179C2">
        <w:rPr>
          <w:rFonts w:ascii="Times New Roman" w:eastAsia="TimesNewRoman" w:hAnsi="Times New Roman" w:cs="Times New Roman"/>
          <w:sz w:val="24"/>
          <w:szCs w:val="24"/>
        </w:rPr>
        <w:t>hizmet akışları olarak ifade edilebilir (Price, 2012: 1). Pila</w:t>
      </w:r>
      <w:r w:rsidR="00312B56">
        <w:rPr>
          <w:rFonts w:ascii="Times New Roman" w:eastAsia="TimesNewRoman" w:hAnsi="Times New Roman" w:cs="Times New Roman"/>
          <w:sz w:val="24"/>
          <w:szCs w:val="24"/>
        </w:rPr>
        <w:t xml:space="preserve"> (</w:t>
      </w:r>
      <w:r w:rsidR="00312B56" w:rsidRPr="000179C2">
        <w:rPr>
          <w:rFonts w:ascii="Times New Roman" w:hAnsi="Times New Roman" w:cs="Times New Roman"/>
          <w:sz w:val="24"/>
          <w:szCs w:val="24"/>
        </w:rPr>
        <w:t>2014</w:t>
      </w:r>
      <w:r w:rsidR="00312B56">
        <w:rPr>
          <w:rFonts w:ascii="Times New Roman" w:eastAsia="TimesNewRoman" w:hAnsi="Times New Roman" w:cs="Times New Roman"/>
          <w:sz w:val="24"/>
          <w:szCs w:val="24"/>
        </w:rPr>
        <w:t>)</w:t>
      </w:r>
      <w:r w:rsidR="00446F08" w:rsidRPr="000179C2">
        <w:rPr>
          <w:rFonts w:ascii="Times New Roman" w:eastAsia="TimesNewRoman" w:hAnsi="Times New Roman" w:cs="Times New Roman"/>
          <w:sz w:val="24"/>
          <w:szCs w:val="24"/>
        </w:rPr>
        <w:t xml:space="preserve">’ya göre ise </w:t>
      </w:r>
      <w:r w:rsidR="00446F08" w:rsidRPr="000179C2">
        <w:rPr>
          <w:rFonts w:ascii="Times New Roman" w:hAnsi="Times New Roman" w:cs="Times New Roman"/>
          <w:sz w:val="24"/>
          <w:szCs w:val="24"/>
        </w:rPr>
        <w:t xml:space="preserve">temel olarak, tehlikeler bireyler açısından sağlık, kurum\kuruluşlar açısından ise mülk ve </w:t>
      </w:r>
      <w:proofErr w:type="gramStart"/>
      <w:r w:rsidR="00446F08" w:rsidRPr="000179C2">
        <w:rPr>
          <w:rFonts w:ascii="Times New Roman" w:hAnsi="Times New Roman" w:cs="Times New Roman"/>
          <w:sz w:val="24"/>
          <w:szCs w:val="24"/>
        </w:rPr>
        <w:t>ekipman</w:t>
      </w:r>
      <w:proofErr w:type="gramEnd"/>
      <w:r w:rsidR="00446F08" w:rsidRPr="000179C2">
        <w:rPr>
          <w:rFonts w:ascii="Times New Roman" w:hAnsi="Times New Roman" w:cs="Times New Roman"/>
          <w:sz w:val="24"/>
          <w:szCs w:val="24"/>
        </w:rPr>
        <w:t xml:space="preserve"> kaybı olarak zarar veya olumsuz etkilere neden olabilmektedir. </w:t>
      </w:r>
      <w:r w:rsidR="00446F08" w:rsidRPr="000179C2">
        <w:rPr>
          <w:rFonts w:ascii="Times New Roman" w:eastAsia="TimesNewRoman" w:hAnsi="Times New Roman" w:cs="Times New Roman"/>
          <w:sz w:val="24"/>
          <w:szCs w:val="24"/>
        </w:rPr>
        <w:t>Ayrıca tehlikeler, c</w:t>
      </w:r>
      <w:r w:rsidR="00567444">
        <w:rPr>
          <w:rFonts w:ascii="Times New Roman" w:eastAsia="TimesNewRoman" w:hAnsi="Times New Roman" w:cs="Times New Roman"/>
          <w:sz w:val="24"/>
          <w:szCs w:val="24"/>
        </w:rPr>
        <w:t>an kaybına, yaralanmalara veya farklı</w:t>
      </w:r>
      <w:r w:rsidR="00446F08" w:rsidRPr="000179C2">
        <w:rPr>
          <w:rFonts w:ascii="Times New Roman" w:eastAsia="TimesNewRoman" w:hAnsi="Times New Roman" w:cs="Times New Roman"/>
          <w:sz w:val="24"/>
          <w:szCs w:val="24"/>
        </w:rPr>
        <w:t xml:space="preserve"> sağlık etkilerine, geçim ve hizmet kaybına, sosyal ve ekonomik bozulmaya</w:t>
      </w:r>
      <w:r w:rsidR="00567444">
        <w:rPr>
          <w:rFonts w:ascii="Times New Roman" w:eastAsia="TimesNewRoman" w:hAnsi="Times New Roman" w:cs="Times New Roman"/>
          <w:sz w:val="24"/>
          <w:szCs w:val="24"/>
        </w:rPr>
        <w:t>,</w:t>
      </w:r>
      <w:r w:rsidR="00567444" w:rsidRPr="000179C2">
        <w:rPr>
          <w:rFonts w:ascii="Times New Roman" w:eastAsia="TimesNewRoman" w:hAnsi="Times New Roman" w:cs="Times New Roman"/>
          <w:sz w:val="24"/>
          <w:szCs w:val="24"/>
        </w:rPr>
        <w:t xml:space="preserve"> maddi hasara</w:t>
      </w:r>
      <w:r w:rsidR="00446F08" w:rsidRPr="000179C2">
        <w:rPr>
          <w:rFonts w:ascii="Times New Roman" w:eastAsia="TimesNewRoman" w:hAnsi="Times New Roman" w:cs="Times New Roman"/>
          <w:sz w:val="24"/>
          <w:szCs w:val="24"/>
        </w:rPr>
        <w:t xml:space="preserve"> veya çevresel hasara sebep olma potansiyeli olan durumlardır (</w:t>
      </w:r>
      <w:r w:rsidR="00F14701" w:rsidRPr="003D3AE0">
        <w:rPr>
          <w:rFonts w:ascii="Times New Roman" w:hAnsi="Times New Roman" w:cs="Times New Roman"/>
          <w:sz w:val="24"/>
          <w:szCs w:val="24"/>
        </w:rPr>
        <w:t>United Nations Office for Disaster Risk Reduction</w:t>
      </w:r>
      <w:r w:rsidR="00F14701" w:rsidRPr="000179C2">
        <w:rPr>
          <w:rFonts w:ascii="Times New Roman" w:eastAsia="TimesNewRoman" w:hAnsi="Times New Roman" w:cs="Times New Roman"/>
          <w:sz w:val="24"/>
          <w:szCs w:val="24"/>
        </w:rPr>
        <w:t xml:space="preserve"> </w:t>
      </w:r>
      <w:r w:rsidR="00F14701">
        <w:rPr>
          <w:rFonts w:ascii="Times New Roman" w:eastAsia="TimesNewRoman" w:hAnsi="Times New Roman" w:cs="Times New Roman"/>
          <w:sz w:val="24"/>
          <w:szCs w:val="24"/>
        </w:rPr>
        <w:t>[</w:t>
      </w:r>
      <w:r w:rsidR="00446F08" w:rsidRPr="000179C2">
        <w:rPr>
          <w:rFonts w:ascii="Times New Roman" w:eastAsia="TimesNewRoman" w:hAnsi="Times New Roman" w:cs="Times New Roman"/>
          <w:sz w:val="24"/>
          <w:szCs w:val="24"/>
        </w:rPr>
        <w:t>UNISDR</w:t>
      </w:r>
      <w:r w:rsidR="00F14701">
        <w:rPr>
          <w:rFonts w:ascii="Times New Roman" w:eastAsia="TimesNewRoman" w:hAnsi="Times New Roman" w:cs="Times New Roman"/>
          <w:sz w:val="24"/>
          <w:szCs w:val="24"/>
        </w:rPr>
        <w:t>]</w:t>
      </w:r>
      <w:r w:rsidR="00446F08" w:rsidRPr="000179C2">
        <w:rPr>
          <w:rFonts w:ascii="Times New Roman" w:eastAsia="TimesNewRoman" w:hAnsi="Times New Roman" w:cs="Times New Roman"/>
          <w:sz w:val="24"/>
          <w:szCs w:val="24"/>
        </w:rPr>
        <w:t>, 2009: 17).</w:t>
      </w:r>
    </w:p>
    <w:p w14:paraId="3EB87531" w14:textId="77777777" w:rsidR="00446F08" w:rsidRPr="000179C2" w:rsidRDefault="00446F08" w:rsidP="009B2F4A">
      <w:pPr>
        <w:spacing w:after="0" w:line="360" w:lineRule="auto"/>
        <w:ind w:firstLine="709"/>
        <w:jc w:val="both"/>
        <w:rPr>
          <w:rFonts w:ascii="Times New Roman" w:hAnsi="Times New Roman" w:cs="Times New Roman"/>
          <w:bCs/>
          <w:sz w:val="24"/>
          <w:szCs w:val="24"/>
        </w:rPr>
      </w:pPr>
      <w:r w:rsidRPr="000179C2">
        <w:rPr>
          <w:rFonts w:ascii="Times New Roman" w:hAnsi="Times New Roman" w:cs="Times New Roman"/>
          <w:bCs/>
          <w:sz w:val="24"/>
          <w:szCs w:val="24"/>
        </w:rPr>
        <w:t xml:space="preserve">Genel olarak </w:t>
      </w:r>
      <w:proofErr w:type="gramStart"/>
      <w:r w:rsidRPr="000179C2">
        <w:rPr>
          <w:rFonts w:ascii="Times New Roman" w:hAnsi="Times New Roman" w:cs="Times New Roman"/>
          <w:bCs/>
          <w:sz w:val="24"/>
          <w:szCs w:val="24"/>
        </w:rPr>
        <w:t>literatürdeki</w:t>
      </w:r>
      <w:proofErr w:type="gramEnd"/>
      <w:r w:rsidRPr="000179C2">
        <w:rPr>
          <w:rFonts w:ascii="Times New Roman" w:hAnsi="Times New Roman" w:cs="Times New Roman"/>
          <w:bCs/>
          <w:sz w:val="24"/>
          <w:szCs w:val="24"/>
        </w:rPr>
        <w:t xml:space="preserve"> tanımlar değerlendirildiğinde toplumsal, çevresel, sosyal, teknolojik ve ekonomik kaynaklar üzerinde olumsuz etki potansiyeli olan olaylar tehlike olarak nitelendirilmektedir.</w:t>
      </w:r>
    </w:p>
    <w:p w14:paraId="4574A394" w14:textId="77777777" w:rsidR="00446F08" w:rsidRPr="000179C2" w:rsidRDefault="00446F08" w:rsidP="00BD1FFB">
      <w:pPr>
        <w:pStyle w:val="Balk2"/>
      </w:pPr>
      <w:bookmarkStart w:id="20" w:name="_Toc65609999"/>
      <w:r w:rsidRPr="000179C2">
        <w:lastRenderedPageBreak/>
        <w:t>1.6.</w:t>
      </w:r>
      <w:r w:rsidR="00BD1FFB" w:rsidRPr="000179C2">
        <w:t xml:space="preserve"> Risk</w:t>
      </w:r>
      <w:bookmarkEnd w:id="20"/>
    </w:p>
    <w:p w14:paraId="26B4493F" w14:textId="42F9F086" w:rsidR="00446F08" w:rsidRPr="000179C2" w:rsidRDefault="00446F08" w:rsidP="009B2F4A">
      <w:pPr>
        <w:spacing w:after="0" w:line="360" w:lineRule="auto"/>
        <w:ind w:firstLine="709"/>
        <w:jc w:val="both"/>
        <w:rPr>
          <w:rFonts w:ascii="Times New Roman" w:eastAsia="TimesNewRoman" w:hAnsi="Times New Roman" w:cs="Times New Roman"/>
          <w:color w:val="FF0000"/>
          <w:sz w:val="24"/>
          <w:szCs w:val="24"/>
        </w:rPr>
      </w:pPr>
      <w:r w:rsidRPr="000179C2">
        <w:rPr>
          <w:rFonts w:ascii="Times New Roman" w:hAnsi="Times New Roman" w:cs="Times New Roman"/>
          <w:sz w:val="24"/>
          <w:szCs w:val="24"/>
        </w:rPr>
        <w:t xml:space="preserve">Risk, insani değeri olan bir şeyin bir tehlikeye maruz kalması ve çoğunlukla olasılık ve kaybın bir </w:t>
      </w:r>
      <w:proofErr w:type="gramStart"/>
      <w:r w:rsidRPr="000179C2">
        <w:rPr>
          <w:rFonts w:ascii="Times New Roman" w:hAnsi="Times New Roman" w:cs="Times New Roman"/>
          <w:sz w:val="24"/>
          <w:szCs w:val="24"/>
        </w:rPr>
        <w:t>kombinasyonu</w:t>
      </w:r>
      <w:proofErr w:type="gramEnd"/>
      <w:r w:rsidRPr="000179C2">
        <w:rPr>
          <w:rFonts w:ascii="Times New Roman" w:hAnsi="Times New Roman" w:cs="Times New Roman"/>
          <w:sz w:val="24"/>
          <w:szCs w:val="24"/>
        </w:rPr>
        <w:t xml:space="preserve"> olarak kabul edilmektedir. Risk kavramı “belirli bir tehlikenin ortaya çıkma olasılığı” veya </w:t>
      </w:r>
      <w:r w:rsidRPr="000179C2">
        <w:rPr>
          <w:rFonts w:ascii="Times New Roman" w:eastAsia="TimesNewRoman" w:hAnsi="Times New Roman" w:cs="Times New Roman"/>
          <w:sz w:val="24"/>
          <w:szCs w:val="24"/>
        </w:rPr>
        <w:t xml:space="preserve">zararla tehdit edilmek, risk altında olmak, zarar tehdidi altında olmak </w:t>
      </w:r>
      <w:r w:rsidRPr="000179C2">
        <w:rPr>
          <w:rFonts w:ascii="Times New Roman" w:hAnsi="Times New Roman" w:cs="Times New Roman"/>
          <w:sz w:val="24"/>
          <w:szCs w:val="24"/>
        </w:rPr>
        <w:t xml:space="preserve">olarak tanımlanabilmektedir </w:t>
      </w:r>
      <w:r w:rsidRPr="000179C2">
        <w:rPr>
          <w:rFonts w:ascii="Times New Roman" w:eastAsia="ArialUnicodeMS" w:hAnsi="Times New Roman" w:cs="Times New Roman"/>
          <w:sz w:val="24"/>
          <w:szCs w:val="24"/>
        </w:rPr>
        <w:t>(Smith,</w:t>
      </w:r>
      <w:r w:rsidR="004F1F0E">
        <w:rPr>
          <w:rFonts w:ascii="Times New Roman" w:eastAsia="ArialUnicodeMS" w:hAnsi="Times New Roman" w:cs="Times New Roman"/>
          <w:sz w:val="24"/>
          <w:szCs w:val="24"/>
        </w:rPr>
        <w:t xml:space="preserve"> </w:t>
      </w:r>
      <w:r w:rsidRPr="000179C2">
        <w:rPr>
          <w:rFonts w:ascii="Times New Roman" w:eastAsia="ArialUnicodeMS" w:hAnsi="Times New Roman" w:cs="Times New Roman"/>
          <w:sz w:val="24"/>
          <w:szCs w:val="24"/>
        </w:rPr>
        <w:t>2003:</w:t>
      </w:r>
      <w:r w:rsidR="00851A88">
        <w:rPr>
          <w:rFonts w:ascii="Times New Roman" w:eastAsia="ArialUnicodeMS" w:hAnsi="Times New Roman" w:cs="Times New Roman"/>
          <w:sz w:val="24"/>
          <w:szCs w:val="24"/>
        </w:rPr>
        <w:t xml:space="preserve"> </w:t>
      </w:r>
      <w:r w:rsidRPr="000179C2">
        <w:rPr>
          <w:rFonts w:ascii="Times New Roman" w:eastAsia="ArialUnicodeMS" w:hAnsi="Times New Roman" w:cs="Times New Roman"/>
          <w:sz w:val="24"/>
          <w:szCs w:val="24"/>
        </w:rPr>
        <w:t xml:space="preserve">5; </w:t>
      </w:r>
      <w:r w:rsidRPr="000179C2">
        <w:rPr>
          <w:rFonts w:ascii="Times New Roman" w:eastAsia="TimesNewRoman" w:hAnsi="Times New Roman" w:cs="Times New Roman"/>
          <w:sz w:val="24"/>
          <w:szCs w:val="24"/>
        </w:rPr>
        <w:t>Pelling, 2012: 5</w:t>
      </w:r>
      <w:r w:rsidRPr="000179C2">
        <w:rPr>
          <w:rFonts w:ascii="Times New Roman" w:eastAsia="ArialUnicodeMS" w:hAnsi="Times New Roman" w:cs="Times New Roman"/>
          <w:sz w:val="24"/>
          <w:szCs w:val="24"/>
        </w:rPr>
        <w:t>).</w:t>
      </w:r>
      <w:r w:rsidRPr="000179C2">
        <w:rPr>
          <w:rFonts w:ascii="Times New Roman" w:hAnsi="Times New Roman" w:cs="Times New Roman"/>
          <w:sz w:val="24"/>
          <w:szCs w:val="24"/>
        </w:rPr>
        <w:t xml:space="preserve"> British Medical Association (1987)</w:t>
      </w:r>
      <w:r w:rsidR="00567BA5">
        <w:rPr>
          <w:rFonts w:ascii="Times New Roman" w:hAnsi="Times New Roman" w:cs="Times New Roman"/>
          <w:sz w:val="24"/>
          <w:szCs w:val="24"/>
        </w:rPr>
        <w:t>’</w:t>
      </w:r>
      <w:r w:rsidRPr="000179C2">
        <w:rPr>
          <w:rFonts w:ascii="Times New Roman" w:hAnsi="Times New Roman" w:cs="Times New Roman"/>
          <w:sz w:val="24"/>
          <w:szCs w:val="24"/>
        </w:rPr>
        <w:t xml:space="preserve"> </w:t>
      </w:r>
      <w:r w:rsidR="00851A88">
        <w:rPr>
          <w:rFonts w:ascii="Times New Roman" w:hAnsi="Times New Roman" w:cs="Times New Roman"/>
          <w:sz w:val="24"/>
          <w:szCs w:val="24"/>
        </w:rPr>
        <w:t>e göre</w:t>
      </w:r>
      <w:r w:rsidRPr="000179C2">
        <w:rPr>
          <w:rFonts w:ascii="Times New Roman" w:hAnsi="Times New Roman" w:cs="Times New Roman"/>
          <w:sz w:val="24"/>
          <w:szCs w:val="24"/>
        </w:rPr>
        <w:t xml:space="preserve"> risk, hoş olmayan bir şeyin olması ihtimalidir. Australian/New Zealand Standard for Risk Management (2003)</w:t>
      </w:r>
      <w:r w:rsidR="00851A88">
        <w:rPr>
          <w:rFonts w:ascii="Times New Roman" w:hAnsi="Times New Roman" w:cs="Times New Roman"/>
          <w:sz w:val="24"/>
          <w:szCs w:val="24"/>
        </w:rPr>
        <w:t>’ e göre</w:t>
      </w:r>
      <w:r w:rsidRPr="000179C2">
        <w:rPr>
          <w:rFonts w:ascii="Times New Roman" w:hAnsi="Times New Roman" w:cs="Times New Roman"/>
          <w:sz w:val="24"/>
          <w:szCs w:val="24"/>
        </w:rPr>
        <w:t xml:space="preserve"> risk; bir kuruluşta veya üründe uzun vadeli güveni etkileme potansiyeli taşıyan veya normal şekilde çalışmaya devam etme kabiliyetine müdahale edebilecek herhangi bir durum olarak tanımlanmıştır.</w:t>
      </w:r>
      <w:r w:rsidRPr="000179C2">
        <w:rPr>
          <w:rFonts w:ascii="Times New Roman" w:eastAsia="TimesNewRoman" w:hAnsi="Times New Roman" w:cs="Times New Roman"/>
          <w:sz w:val="24"/>
          <w:szCs w:val="24"/>
        </w:rPr>
        <w:t xml:space="preserve"> </w:t>
      </w:r>
      <w:r w:rsidRPr="000179C2">
        <w:rPr>
          <w:rFonts w:ascii="Times New Roman" w:hAnsi="Times New Roman" w:cs="Times New Roman"/>
          <w:sz w:val="24"/>
          <w:szCs w:val="24"/>
        </w:rPr>
        <w:t>Afet açısından r</w:t>
      </w:r>
      <w:r w:rsidRPr="000179C2">
        <w:rPr>
          <w:rFonts w:ascii="Times New Roman" w:eastAsia="TimesNewRoman" w:hAnsi="Times New Roman" w:cs="Times New Roman"/>
          <w:sz w:val="24"/>
          <w:szCs w:val="24"/>
        </w:rPr>
        <w:t xml:space="preserve">isk </w:t>
      </w:r>
      <w:r w:rsidR="008A07AA">
        <w:rPr>
          <w:rFonts w:ascii="Times New Roman" w:eastAsia="TimesNewRoman" w:hAnsi="Times New Roman" w:cs="Times New Roman"/>
          <w:sz w:val="24"/>
          <w:szCs w:val="24"/>
        </w:rPr>
        <w:t xml:space="preserve">herhangi </w:t>
      </w:r>
      <w:r w:rsidRPr="000179C2">
        <w:rPr>
          <w:rFonts w:ascii="Times New Roman" w:eastAsia="TimesNewRoman" w:hAnsi="Times New Roman" w:cs="Times New Roman"/>
          <w:sz w:val="24"/>
          <w:szCs w:val="24"/>
        </w:rPr>
        <w:t xml:space="preserve">bir tehlikenin </w:t>
      </w:r>
      <w:r w:rsidR="008A07AA">
        <w:rPr>
          <w:rFonts w:ascii="Times New Roman" w:eastAsia="TimesNewRoman" w:hAnsi="Times New Roman" w:cs="Times New Roman"/>
          <w:sz w:val="24"/>
          <w:szCs w:val="24"/>
        </w:rPr>
        <w:t>ortaya çıkması</w:t>
      </w:r>
      <w:r w:rsidRPr="000179C2">
        <w:rPr>
          <w:rFonts w:ascii="Times New Roman" w:eastAsia="TimesNewRoman" w:hAnsi="Times New Roman" w:cs="Times New Roman"/>
          <w:sz w:val="24"/>
          <w:szCs w:val="24"/>
        </w:rPr>
        <w:t xml:space="preserve"> sonucunda oluşabilecek kayıplar olarak tanımlanabilir. Kent</w:t>
      </w:r>
      <w:r w:rsidR="00F7515C">
        <w:rPr>
          <w:rFonts w:ascii="Times New Roman" w:eastAsia="TimesNewRoman" w:hAnsi="Times New Roman" w:cs="Times New Roman"/>
          <w:sz w:val="24"/>
          <w:szCs w:val="24"/>
        </w:rPr>
        <w:t xml:space="preserve">lerde </w:t>
      </w:r>
      <w:r w:rsidRPr="000179C2">
        <w:rPr>
          <w:rFonts w:ascii="Times New Roman" w:eastAsia="TimesNewRoman" w:hAnsi="Times New Roman" w:cs="Times New Roman"/>
          <w:sz w:val="24"/>
          <w:szCs w:val="24"/>
        </w:rPr>
        <w:t xml:space="preserve">nüfus, yapılar, kamusal hizmetler, sistemler ve sosyo-ekonomik etkiler “Risk Altındaki Elemanlar”ı oluşturmaktadır (Özkul ve Karaman, 2007: 253). </w:t>
      </w:r>
      <w:r w:rsidR="00F7515C">
        <w:rPr>
          <w:rFonts w:ascii="Times New Roman" w:eastAsia="TimesNewRoman" w:hAnsi="Times New Roman" w:cs="Times New Roman"/>
          <w:sz w:val="24"/>
          <w:szCs w:val="24"/>
        </w:rPr>
        <w:t>Risk, belirli bir alanda</w:t>
      </w:r>
      <w:r w:rsidR="00851A88">
        <w:rPr>
          <w:rFonts w:ascii="Times New Roman" w:eastAsia="TimesNewRoman" w:hAnsi="Times New Roman" w:cs="Times New Roman"/>
          <w:sz w:val="24"/>
          <w:szCs w:val="24"/>
        </w:rPr>
        <w:t>,</w:t>
      </w:r>
      <w:r w:rsidR="00F7515C">
        <w:rPr>
          <w:rFonts w:ascii="Times New Roman" w:eastAsia="TimesNewRoman" w:hAnsi="Times New Roman" w:cs="Times New Roman"/>
          <w:sz w:val="24"/>
          <w:szCs w:val="24"/>
        </w:rPr>
        <w:t xml:space="preserve"> belirli</w:t>
      </w:r>
      <w:r w:rsidRPr="000179C2">
        <w:rPr>
          <w:rFonts w:ascii="Times New Roman" w:eastAsia="TimesNewRoman" w:hAnsi="Times New Roman" w:cs="Times New Roman"/>
          <w:sz w:val="24"/>
          <w:szCs w:val="24"/>
        </w:rPr>
        <w:t xml:space="preserve"> bir zaman diliminde meydana gelen belirli bir büyüklükteki tehlike olayı sonucunda beklenen kayıpların ölçüsü ve insani değeri olan bir şeyin (insanlar da dâhil olmak üzere) tehlikede olduğu ve sonucun belirsiz olduğu durum veya olay olarak ifade edilebilmektedir (Montz vd</w:t>
      </w:r>
      <w:proofErr w:type="gramStart"/>
      <w:r w:rsidRPr="000179C2">
        <w:rPr>
          <w:rFonts w:ascii="Times New Roman" w:eastAsia="TimesNewRoman" w:hAnsi="Times New Roman" w:cs="Times New Roman"/>
          <w:sz w:val="24"/>
          <w:szCs w:val="24"/>
        </w:rPr>
        <w:t>.,</w:t>
      </w:r>
      <w:proofErr w:type="gramEnd"/>
      <w:r w:rsidRPr="000179C2">
        <w:rPr>
          <w:rFonts w:ascii="Times New Roman" w:eastAsia="TimesNewRoman" w:hAnsi="Times New Roman" w:cs="Times New Roman"/>
          <w:sz w:val="24"/>
          <w:szCs w:val="24"/>
        </w:rPr>
        <w:t xml:space="preserve"> 2017: 328; Rosa, 1998: 16). </w:t>
      </w:r>
      <w:r w:rsidRPr="000179C2">
        <w:rPr>
          <w:rFonts w:ascii="Times New Roman" w:hAnsi="Times New Roman" w:cs="Times New Roman"/>
          <w:sz w:val="24"/>
          <w:szCs w:val="24"/>
        </w:rPr>
        <w:t>Risk terimi, tehlikeli bir olayın ortaya çıkma olasılığı olduğunu ve maruziyet durumunda hayati unsurların etkilenmeye yatkın olduğu ihtimalini ortaya koymaktadır.</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Bu nedenl</w:t>
      </w:r>
      <w:r w:rsidR="00567BA5">
        <w:rPr>
          <w:rFonts w:ascii="Times New Roman" w:hAnsi="Times New Roman" w:cs="Times New Roman"/>
          <w:sz w:val="24"/>
          <w:szCs w:val="24"/>
        </w:rPr>
        <w:t>e riskin azaltılması, gelecekte</w:t>
      </w:r>
      <w:r w:rsidRPr="000179C2">
        <w:rPr>
          <w:rFonts w:ascii="Times New Roman" w:hAnsi="Times New Roman" w:cs="Times New Roman"/>
          <w:sz w:val="24"/>
          <w:szCs w:val="24"/>
        </w:rPr>
        <w:t xml:space="preserve"> oluşma potansiyeli olan afet olasılığının azaltılması anlamına gelmektedir (Blaike,</w:t>
      </w:r>
      <w:r w:rsidR="004F1F0E">
        <w:rPr>
          <w:rFonts w:ascii="Times New Roman" w:hAnsi="Times New Roman" w:cs="Times New Roman"/>
          <w:sz w:val="24"/>
          <w:szCs w:val="24"/>
        </w:rPr>
        <w:t xml:space="preserve"> </w:t>
      </w:r>
      <w:r w:rsidRPr="000179C2">
        <w:rPr>
          <w:rFonts w:ascii="Times New Roman" w:hAnsi="Times New Roman" w:cs="Times New Roman"/>
          <w:sz w:val="24"/>
          <w:szCs w:val="24"/>
        </w:rPr>
        <w:t>2005:</w:t>
      </w:r>
      <w:r w:rsidR="00851A88">
        <w:rPr>
          <w:rFonts w:ascii="Times New Roman" w:hAnsi="Times New Roman" w:cs="Times New Roman"/>
          <w:sz w:val="24"/>
          <w:szCs w:val="24"/>
        </w:rPr>
        <w:t xml:space="preserve"> </w:t>
      </w:r>
      <w:r w:rsidRPr="000179C2">
        <w:rPr>
          <w:rFonts w:ascii="Times New Roman" w:hAnsi="Times New Roman" w:cs="Times New Roman"/>
          <w:sz w:val="24"/>
          <w:szCs w:val="24"/>
        </w:rPr>
        <w:t>142).</w:t>
      </w:r>
    </w:p>
    <w:p w14:paraId="6D6ABF9D"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Risk formülizasyonunu basitçe ifade etmek gerekirse;</w:t>
      </w:r>
    </w:p>
    <w:p w14:paraId="3345E00C" w14:textId="77777777"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eastAsia="TimesNewRoman" w:hAnsi="Times New Roman" w:cs="Times New Roman"/>
          <w:sz w:val="24"/>
          <w:szCs w:val="24"/>
        </w:rPr>
        <w:t>Risk = Frekans x Nüfus x Zarar Görebilirlik</w:t>
      </w:r>
    </w:p>
    <w:p w14:paraId="1AB1097F" w14:textId="77777777"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eastAsia="TimesNewRoman" w:hAnsi="Times New Roman" w:cs="Times New Roman"/>
          <w:sz w:val="24"/>
          <w:szCs w:val="24"/>
        </w:rPr>
        <w:t xml:space="preserve">Risk = Zaman periyodu başına maruz kalan </w:t>
      </w:r>
      <w:proofErr w:type="gramStart"/>
      <w:r w:rsidRPr="000179C2">
        <w:rPr>
          <w:rFonts w:ascii="Times New Roman" w:eastAsia="TimesNewRoman" w:hAnsi="Times New Roman" w:cs="Times New Roman"/>
          <w:sz w:val="24"/>
          <w:szCs w:val="24"/>
        </w:rPr>
        <w:t>popülasyon</w:t>
      </w:r>
      <w:proofErr w:type="gramEnd"/>
      <w:r w:rsidRPr="000179C2">
        <w:rPr>
          <w:rFonts w:ascii="Times New Roman" w:eastAsia="TimesNewRoman" w:hAnsi="Times New Roman" w:cs="Times New Roman"/>
          <w:sz w:val="24"/>
          <w:szCs w:val="24"/>
        </w:rPr>
        <w:t xml:space="preserve"> başına beklenen insan kaybı sayısı (örneğin, yıllık)</w:t>
      </w:r>
    </w:p>
    <w:p w14:paraId="14C61E83" w14:textId="77777777"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eastAsia="TimesNewRoman" w:hAnsi="Times New Roman" w:cs="Times New Roman"/>
          <w:sz w:val="24"/>
          <w:szCs w:val="24"/>
        </w:rPr>
        <w:t>Frekans = Her zaman dönemi için beklenen (veya ortalama) olay sayısı</w:t>
      </w:r>
    </w:p>
    <w:p w14:paraId="0F8D451C" w14:textId="77777777"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eastAsia="TimesNewRoman" w:hAnsi="Times New Roman" w:cs="Times New Roman"/>
          <w:sz w:val="24"/>
          <w:szCs w:val="24"/>
        </w:rPr>
        <w:t>Nüfus = Etkilenen nüfusun sayısı</w:t>
      </w:r>
    </w:p>
    <w:p w14:paraId="39A0FB85" w14:textId="0AB7B71A" w:rsidR="00446F08" w:rsidRPr="000179C2" w:rsidRDefault="00446F08" w:rsidP="009B2F4A">
      <w:pPr>
        <w:spacing w:after="0" w:line="360" w:lineRule="auto"/>
        <w:ind w:firstLine="709"/>
        <w:jc w:val="both"/>
        <w:rPr>
          <w:rFonts w:ascii="Times New Roman" w:eastAsia="TimesNewRoman" w:hAnsi="Times New Roman" w:cs="Times New Roman"/>
          <w:sz w:val="24"/>
          <w:szCs w:val="24"/>
        </w:rPr>
      </w:pPr>
      <w:r w:rsidRPr="000179C2">
        <w:rPr>
          <w:rFonts w:ascii="Times New Roman" w:eastAsia="TimesNewRoman" w:hAnsi="Times New Roman" w:cs="Times New Roman"/>
          <w:sz w:val="24"/>
          <w:szCs w:val="24"/>
        </w:rPr>
        <w:t>Zarar Görebilirlik = Sosyo-p</w:t>
      </w:r>
      <w:r w:rsidR="007A0AEC">
        <w:rPr>
          <w:rFonts w:ascii="Times New Roman" w:eastAsia="TimesNewRoman" w:hAnsi="Times New Roman" w:cs="Times New Roman"/>
          <w:sz w:val="24"/>
          <w:szCs w:val="24"/>
        </w:rPr>
        <w:t xml:space="preserve">olitik ve </w:t>
      </w:r>
      <w:r w:rsidRPr="000179C2">
        <w:rPr>
          <w:rFonts w:ascii="Times New Roman" w:eastAsia="TimesNewRoman" w:hAnsi="Times New Roman" w:cs="Times New Roman"/>
          <w:sz w:val="24"/>
          <w:szCs w:val="24"/>
        </w:rPr>
        <w:t>ekonomik bağlam nedeniyle beklenen nüfus kaybı yüzdesi şeklinde belirtilebilir (Peduzzi, 2000: 3). Ayrıca farklı bir formülizasyonda;</w:t>
      </w:r>
    </w:p>
    <w:p w14:paraId="6FDDE791"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Risk = Tehlikeler x Zarar görülebilirlik / Kapasite</w:t>
      </w:r>
    </w:p>
    <w:p w14:paraId="2F09A61B" w14:textId="44F82155" w:rsidR="00446F08" w:rsidRPr="000179C2" w:rsidRDefault="00446F08" w:rsidP="009B2F4A">
      <w:pPr>
        <w:spacing w:after="0" w:line="360" w:lineRule="auto"/>
        <w:ind w:firstLine="709"/>
        <w:jc w:val="both"/>
        <w:rPr>
          <w:rFonts w:ascii="Times New Roman" w:hAnsi="Times New Roman" w:cs="Times New Roman"/>
          <w:sz w:val="24"/>
          <w:szCs w:val="24"/>
        </w:rPr>
      </w:pPr>
      <w:proofErr w:type="gramStart"/>
      <w:r w:rsidRPr="000179C2">
        <w:rPr>
          <w:rFonts w:ascii="Times New Roman" w:hAnsi="Times New Roman" w:cs="Times New Roman"/>
          <w:sz w:val="24"/>
          <w:szCs w:val="24"/>
        </w:rPr>
        <w:t>şeklinde</w:t>
      </w:r>
      <w:proofErr w:type="gramEnd"/>
      <w:r w:rsidRPr="000179C2">
        <w:rPr>
          <w:rFonts w:ascii="Times New Roman" w:hAnsi="Times New Roman" w:cs="Times New Roman"/>
          <w:sz w:val="24"/>
          <w:szCs w:val="24"/>
        </w:rPr>
        <w:t xml:space="preserve"> ifade edilmektedir (</w:t>
      </w:r>
      <w:r w:rsidR="006157B8" w:rsidRPr="006157B8">
        <w:rPr>
          <w:rFonts w:ascii="Times New Roman" w:hAnsi="Times New Roman" w:cs="Times New Roman"/>
          <w:sz w:val="24"/>
          <w:szCs w:val="24"/>
        </w:rPr>
        <w:t>Asian Disaster Reduction Center</w:t>
      </w:r>
      <w:r w:rsidRPr="000179C2">
        <w:rPr>
          <w:rFonts w:ascii="Times New Roman" w:hAnsi="Times New Roman" w:cs="Times New Roman"/>
          <w:sz w:val="24"/>
          <w:szCs w:val="24"/>
        </w:rPr>
        <w:t>,</w:t>
      </w:r>
      <w:r w:rsidR="004F1F0E">
        <w:rPr>
          <w:rFonts w:ascii="Times New Roman" w:hAnsi="Times New Roman" w:cs="Times New Roman"/>
          <w:sz w:val="24"/>
          <w:szCs w:val="24"/>
        </w:rPr>
        <w:t xml:space="preserve"> </w:t>
      </w:r>
      <w:r w:rsidRPr="000179C2">
        <w:rPr>
          <w:rFonts w:ascii="Times New Roman" w:hAnsi="Times New Roman" w:cs="Times New Roman"/>
          <w:sz w:val="24"/>
          <w:szCs w:val="24"/>
        </w:rPr>
        <w:t>200</w:t>
      </w:r>
      <w:r w:rsidR="006157B8">
        <w:rPr>
          <w:rFonts w:ascii="Times New Roman" w:hAnsi="Times New Roman" w:cs="Times New Roman"/>
          <w:sz w:val="24"/>
          <w:szCs w:val="24"/>
        </w:rPr>
        <w:t>5</w:t>
      </w:r>
      <w:r w:rsidRPr="000179C2">
        <w:rPr>
          <w:rFonts w:ascii="Times New Roman" w:hAnsi="Times New Roman" w:cs="Times New Roman"/>
          <w:sz w:val="24"/>
          <w:szCs w:val="24"/>
        </w:rPr>
        <w:t>:</w:t>
      </w:r>
      <w:r w:rsidR="007A0AEC">
        <w:rPr>
          <w:rFonts w:ascii="Times New Roman" w:hAnsi="Times New Roman" w:cs="Times New Roman"/>
          <w:sz w:val="24"/>
          <w:szCs w:val="24"/>
        </w:rPr>
        <w:t xml:space="preserve"> </w:t>
      </w:r>
      <w:r w:rsidRPr="000179C2">
        <w:rPr>
          <w:rFonts w:ascii="Times New Roman" w:hAnsi="Times New Roman" w:cs="Times New Roman"/>
          <w:sz w:val="24"/>
          <w:szCs w:val="24"/>
        </w:rPr>
        <w:t>28).</w:t>
      </w:r>
    </w:p>
    <w:p w14:paraId="20361A2D" w14:textId="0670FF23"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lastRenderedPageBreak/>
        <w:t>Formülüzasyondan da anlaşılacağı üzere risk, doğal bir tehlikeden sonra maruz kalınabilecek nüfus etkileri (ölüm, yaralanma, sakatlanma), zarar</w:t>
      </w:r>
      <w:r w:rsidR="00567BA5">
        <w:rPr>
          <w:rFonts w:ascii="Times New Roman" w:hAnsi="Times New Roman" w:cs="Times New Roman"/>
          <w:sz w:val="24"/>
          <w:szCs w:val="24"/>
        </w:rPr>
        <w:t xml:space="preserve"> </w:t>
      </w:r>
      <w:r w:rsidRPr="000179C2">
        <w:rPr>
          <w:rFonts w:ascii="Times New Roman" w:hAnsi="Times New Roman" w:cs="Times New Roman"/>
          <w:sz w:val="24"/>
          <w:szCs w:val="24"/>
        </w:rPr>
        <w:t xml:space="preserve">görebilirlik (mülkte meydana gelen tahribat ve olağan faaliyetlerin kesilmesine bağlı toplam zarar ve zayiat) ve oluşum sıklığı göz önüne alındığında yukarıdaki şekilde ifade edilebilir. Risk terimi doğrudan afet kavramı ile ilgilidir ve gelecekteki potansiyel bir durumu; doğal tehlikenin büyüklüğü ve maruz kalan tüm öğelerin belirli bir andaki kırılganlığının bir fonksiyonu </w:t>
      </w:r>
      <w:r w:rsidR="007A0AEC">
        <w:rPr>
          <w:rFonts w:ascii="Times New Roman" w:hAnsi="Times New Roman" w:cs="Times New Roman"/>
          <w:sz w:val="24"/>
          <w:szCs w:val="24"/>
        </w:rPr>
        <w:t xml:space="preserve">olur </w:t>
      </w:r>
      <w:r w:rsidRPr="000179C2">
        <w:rPr>
          <w:rFonts w:ascii="Times New Roman" w:hAnsi="Times New Roman" w:cs="Times New Roman"/>
          <w:sz w:val="24"/>
          <w:szCs w:val="24"/>
        </w:rPr>
        <w:t>(</w:t>
      </w:r>
      <w:r w:rsidRPr="000179C2">
        <w:rPr>
          <w:rFonts w:ascii="Times New Roman" w:eastAsia="ArialUnicodeMS" w:hAnsi="Times New Roman" w:cs="Times New Roman"/>
          <w:sz w:val="24"/>
          <w:szCs w:val="24"/>
        </w:rPr>
        <w:t>Maskrey</w:t>
      </w:r>
      <w:r w:rsidR="004F1F0E">
        <w:rPr>
          <w:rFonts w:ascii="Times New Roman" w:eastAsia="ArialUnicodeMS" w:hAnsi="Times New Roman" w:cs="Times New Roman"/>
          <w:sz w:val="24"/>
          <w:szCs w:val="24"/>
        </w:rPr>
        <w:t>,</w:t>
      </w:r>
      <w:r w:rsidRPr="000179C2">
        <w:rPr>
          <w:rFonts w:ascii="Times New Roman" w:eastAsia="ArialUnicodeMS" w:hAnsi="Times New Roman" w:cs="Times New Roman"/>
          <w:sz w:val="24"/>
          <w:szCs w:val="24"/>
        </w:rPr>
        <w:t xml:space="preserve"> 1989</w:t>
      </w:r>
      <w:r w:rsidR="005213BA">
        <w:rPr>
          <w:rFonts w:ascii="Times New Roman" w:eastAsia="ArialUnicodeMS" w:hAnsi="Times New Roman" w:cs="Times New Roman"/>
          <w:sz w:val="24"/>
          <w:szCs w:val="24"/>
        </w:rPr>
        <w:t>:</w:t>
      </w:r>
      <w:r w:rsidR="00567BA5">
        <w:rPr>
          <w:rFonts w:ascii="Times New Roman" w:eastAsia="ArialUnicodeMS" w:hAnsi="Times New Roman" w:cs="Times New Roman"/>
          <w:sz w:val="24"/>
          <w:szCs w:val="24"/>
        </w:rPr>
        <w:t xml:space="preserve"> </w:t>
      </w:r>
      <w:r w:rsidRPr="000179C2">
        <w:rPr>
          <w:rFonts w:ascii="Times New Roman" w:eastAsia="ArialUnicodeMS" w:hAnsi="Times New Roman" w:cs="Times New Roman"/>
          <w:sz w:val="24"/>
          <w:szCs w:val="24"/>
        </w:rPr>
        <w:t>1</w:t>
      </w:r>
      <w:r w:rsidRPr="000179C2">
        <w:rPr>
          <w:rFonts w:ascii="Times New Roman" w:hAnsi="Times New Roman" w:cs="Times New Roman"/>
          <w:sz w:val="24"/>
          <w:szCs w:val="24"/>
        </w:rPr>
        <w:t>).</w:t>
      </w:r>
    </w:p>
    <w:p w14:paraId="5696E4F2" w14:textId="77777777" w:rsidR="00446F08" w:rsidRPr="000179C2" w:rsidRDefault="00446F08" w:rsidP="00BD1FFB">
      <w:pPr>
        <w:pStyle w:val="Balk2"/>
      </w:pPr>
      <w:bookmarkStart w:id="21" w:name="_Toc65610000"/>
      <w:r w:rsidRPr="000179C2">
        <w:t>1.7.</w:t>
      </w:r>
      <w:r w:rsidR="00BD1FFB" w:rsidRPr="000179C2">
        <w:t xml:space="preserve"> Kriz</w:t>
      </w:r>
      <w:bookmarkEnd w:id="21"/>
    </w:p>
    <w:p w14:paraId="0BB54104" w14:textId="49B31B09" w:rsidR="008D4978" w:rsidRDefault="00446F08" w:rsidP="009B2F4A">
      <w:pPr>
        <w:spacing w:after="0" w:line="360" w:lineRule="auto"/>
        <w:ind w:firstLine="709"/>
        <w:jc w:val="both"/>
        <w:rPr>
          <w:rFonts w:ascii="Times New Roman" w:hAnsi="Times New Roman" w:cs="Times New Roman"/>
          <w:spacing w:val="-4"/>
          <w:sz w:val="24"/>
          <w:szCs w:val="24"/>
        </w:rPr>
      </w:pPr>
      <w:r w:rsidRPr="00B05E7D">
        <w:rPr>
          <w:rFonts w:ascii="Times New Roman" w:hAnsi="Times New Roman" w:cs="Times New Roman"/>
          <w:spacing w:val="-4"/>
          <w:sz w:val="24"/>
          <w:szCs w:val="24"/>
        </w:rPr>
        <w:t xml:space="preserve">Kriz, </w:t>
      </w:r>
      <w:r w:rsidR="00F7515C" w:rsidRPr="00B05E7D">
        <w:rPr>
          <w:rFonts w:ascii="Times New Roman" w:hAnsi="Times New Roman" w:cs="Times New Roman"/>
          <w:spacing w:val="-4"/>
          <w:sz w:val="24"/>
          <w:szCs w:val="24"/>
        </w:rPr>
        <w:t xml:space="preserve">mevcut yapılanmaları olumsuz etkileyerek devamlılığı tehlikeye atan </w:t>
      </w:r>
      <w:r w:rsidRPr="00B05E7D">
        <w:rPr>
          <w:rFonts w:ascii="Times New Roman" w:hAnsi="Times New Roman" w:cs="Times New Roman"/>
          <w:spacing w:val="-4"/>
          <w:sz w:val="24"/>
          <w:szCs w:val="24"/>
        </w:rPr>
        <w:t>bek</w:t>
      </w:r>
      <w:r w:rsidR="00F7515C">
        <w:rPr>
          <w:rFonts w:ascii="Times New Roman" w:hAnsi="Times New Roman" w:cs="Times New Roman"/>
          <w:spacing w:val="-4"/>
          <w:sz w:val="24"/>
          <w:szCs w:val="24"/>
        </w:rPr>
        <w:t>lenmedik ve aniden ortaya çıkan</w:t>
      </w:r>
      <w:r w:rsidRPr="00B05E7D">
        <w:rPr>
          <w:rFonts w:ascii="Times New Roman" w:hAnsi="Times New Roman" w:cs="Times New Roman"/>
          <w:spacing w:val="-4"/>
          <w:sz w:val="24"/>
          <w:szCs w:val="24"/>
        </w:rPr>
        <w:t xml:space="preserve"> durum</w:t>
      </w:r>
      <w:r w:rsidR="00971B11">
        <w:rPr>
          <w:rFonts w:ascii="Times New Roman" w:hAnsi="Times New Roman" w:cs="Times New Roman"/>
          <w:spacing w:val="-4"/>
          <w:sz w:val="24"/>
          <w:szCs w:val="24"/>
        </w:rPr>
        <w:t>dur</w:t>
      </w:r>
      <w:r w:rsidR="00643475">
        <w:rPr>
          <w:rFonts w:ascii="Times New Roman" w:hAnsi="Times New Roman" w:cs="Times New Roman"/>
          <w:spacing w:val="-4"/>
          <w:sz w:val="24"/>
          <w:szCs w:val="24"/>
        </w:rPr>
        <w:t>.</w:t>
      </w:r>
      <w:r w:rsidRPr="00B05E7D">
        <w:rPr>
          <w:rFonts w:ascii="Times New Roman" w:hAnsi="Times New Roman" w:cs="Times New Roman"/>
          <w:spacing w:val="-4"/>
          <w:sz w:val="24"/>
          <w:szCs w:val="24"/>
        </w:rPr>
        <w:t xml:space="preserve"> </w:t>
      </w:r>
      <w:r w:rsidR="00F7515C" w:rsidRPr="00B05E7D">
        <w:rPr>
          <w:rFonts w:ascii="Times New Roman" w:hAnsi="Times New Roman" w:cs="Times New Roman"/>
          <w:spacing w:val="-4"/>
          <w:sz w:val="24"/>
          <w:szCs w:val="24"/>
        </w:rPr>
        <w:t xml:space="preserve">Bir dönüm noktasını </w:t>
      </w:r>
      <w:r w:rsidR="00F7515C">
        <w:rPr>
          <w:rFonts w:ascii="Times New Roman" w:hAnsi="Times New Roman" w:cs="Times New Roman"/>
          <w:spacing w:val="-4"/>
          <w:sz w:val="24"/>
          <w:szCs w:val="24"/>
        </w:rPr>
        <w:t xml:space="preserve">veya </w:t>
      </w:r>
      <w:r w:rsidRPr="00B05E7D">
        <w:rPr>
          <w:rFonts w:ascii="Times New Roman" w:hAnsi="Times New Roman" w:cs="Times New Roman"/>
          <w:spacing w:val="-4"/>
          <w:sz w:val="24"/>
          <w:szCs w:val="24"/>
        </w:rPr>
        <w:t xml:space="preserve">kritik bir noktaya gelindiğini ifade etmektedir. </w:t>
      </w:r>
      <w:r w:rsidR="00F7515C" w:rsidRPr="00B05E7D">
        <w:rPr>
          <w:rFonts w:ascii="Times New Roman" w:hAnsi="Times New Roman" w:cs="Times New Roman"/>
          <w:spacing w:val="-4"/>
          <w:sz w:val="24"/>
          <w:szCs w:val="24"/>
        </w:rPr>
        <w:t xml:space="preserve">Krizlerin </w:t>
      </w:r>
      <w:r w:rsidRPr="00B05E7D">
        <w:rPr>
          <w:rFonts w:ascii="Times New Roman" w:hAnsi="Times New Roman" w:cs="Times New Roman"/>
          <w:spacing w:val="-4"/>
          <w:sz w:val="24"/>
          <w:szCs w:val="24"/>
        </w:rPr>
        <w:t>ortak</w:t>
      </w:r>
      <w:r w:rsidR="00F7515C">
        <w:rPr>
          <w:rFonts w:ascii="Times New Roman" w:hAnsi="Times New Roman" w:cs="Times New Roman"/>
          <w:spacing w:val="-4"/>
          <w:sz w:val="24"/>
          <w:szCs w:val="24"/>
        </w:rPr>
        <w:t xml:space="preserve"> olan </w:t>
      </w:r>
      <w:r w:rsidRPr="00B05E7D">
        <w:rPr>
          <w:rFonts w:ascii="Times New Roman" w:hAnsi="Times New Roman" w:cs="Times New Roman"/>
          <w:spacing w:val="-4"/>
          <w:sz w:val="24"/>
          <w:szCs w:val="24"/>
        </w:rPr>
        <w:t xml:space="preserve">özelliği; beklenmedik bir zamanda ortaya çıkmaları, ortaya çıktıktan sonra krizin aşılmasında bir zaman sınırlamasının söz konusu olması ve </w:t>
      </w:r>
      <w:r w:rsidR="00F7515C" w:rsidRPr="00B05E7D">
        <w:rPr>
          <w:rFonts w:ascii="Times New Roman" w:hAnsi="Times New Roman" w:cs="Times New Roman"/>
          <w:spacing w:val="-4"/>
          <w:sz w:val="24"/>
          <w:szCs w:val="24"/>
        </w:rPr>
        <w:t>uygulanabilir</w:t>
      </w:r>
      <w:r w:rsidR="00F7515C">
        <w:rPr>
          <w:rFonts w:ascii="Times New Roman" w:hAnsi="Times New Roman" w:cs="Times New Roman"/>
          <w:spacing w:val="-4"/>
          <w:sz w:val="24"/>
          <w:szCs w:val="24"/>
        </w:rPr>
        <w:t>,</w:t>
      </w:r>
      <w:r w:rsidR="00F7515C" w:rsidRPr="00B05E7D">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rPr>
        <w:t xml:space="preserve">etkin kararlar alabilmenin güçlüğü şeklinde ifade edilebilir. Bu özellikleri göz önünde bulundurulduğunda kriz durumlarında, uygulanabilir </w:t>
      </w:r>
      <w:r w:rsidR="00F7515C" w:rsidRPr="00313C76">
        <w:rPr>
          <w:rFonts w:ascii="Times New Roman" w:hAnsi="Times New Roman" w:cs="Times New Roman"/>
          <w:spacing w:val="-4"/>
          <w:sz w:val="24"/>
          <w:szCs w:val="24"/>
        </w:rPr>
        <w:t xml:space="preserve">ve etkin </w:t>
      </w:r>
      <w:r w:rsidRPr="00313C76">
        <w:rPr>
          <w:rFonts w:ascii="Times New Roman" w:hAnsi="Times New Roman" w:cs="Times New Roman"/>
          <w:spacing w:val="-4"/>
          <w:sz w:val="24"/>
          <w:szCs w:val="24"/>
        </w:rPr>
        <w:t>çözümlerin ortaya kon</w:t>
      </w:r>
      <w:r w:rsidR="00F7515C" w:rsidRPr="00313C76">
        <w:rPr>
          <w:rFonts w:ascii="Times New Roman" w:hAnsi="Times New Roman" w:cs="Times New Roman"/>
          <w:spacing w:val="-4"/>
          <w:sz w:val="24"/>
          <w:szCs w:val="24"/>
        </w:rPr>
        <w:t>ul</w:t>
      </w:r>
      <w:r w:rsidRPr="00313C76">
        <w:rPr>
          <w:rFonts w:ascii="Times New Roman" w:hAnsi="Times New Roman" w:cs="Times New Roman"/>
          <w:spacing w:val="-4"/>
          <w:sz w:val="24"/>
          <w:szCs w:val="24"/>
        </w:rPr>
        <w:t>amaması, yöneti</w:t>
      </w:r>
      <w:r w:rsidR="00F7515C" w:rsidRPr="00313C76">
        <w:rPr>
          <w:rFonts w:ascii="Times New Roman" w:hAnsi="Times New Roman" w:cs="Times New Roman"/>
          <w:spacing w:val="-4"/>
          <w:sz w:val="24"/>
          <w:szCs w:val="24"/>
        </w:rPr>
        <w:t xml:space="preserve">mlere karşı bir güvensizliği </w:t>
      </w:r>
      <w:r w:rsidRPr="00313C76">
        <w:rPr>
          <w:rFonts w:ascii="Times New Roman" w:hAnsi="Times New Roman" w:cs="Times New Roman"/>
          <w:spacing w:val="-4"/>
          <w:sz w:val="24"/>
          <w:szCs w:val="24"/>
        </w:rPr>
        <w:t>d</w:t>
      </w:r>
      <w:r w:rsidR="00F7515C" w:rsidRPr="00313C76">
        <w:rPr>
          <w:rFonts w:ascii="Times New Roman" w:hAnsi="Times New Roman" w:cs="Times New Roman"/>
          <w:spacing w:val="-4"/>
          <w:sz w:val="24"/>
          <w:szCs w:val="24"/>
        </w:rPr>
        <w:t>e</w:t>
      </w:r>
      <w:r w:rsidRPr="00313C76">
        <w:rPr>
          <w:rFonts w:ascii="Times New Roman" w:hAnsi="Times New Roman" w:cs="Times New Roman"/>
          <w:spacing w:val="-4"/>
          <w:sz w:val="24"/>
          <w:szCs w:val="24"/>
        </w:rPr>
        <w:t xml:space="preserve"> beraberinde getirmekte; “insanların yönetimlere karşı yabancılaşmalarına” neden olabilmektedir (Yavaş, 2001: 123). Başbakanlık Kriz Yönetim Merkezi Yönetmeliği’nde ise Kriz hali;</w:t>
      </w:r>
      <w:r w:rsidR="008D4978">
        <w:rPr>
          <w:rFonts w:ascii="Times New Roman" w:hAnsi="Times New Roman" w:cs="Times New Roman"/>
          <w:spacing w:val="-4"/>
          <w:sz w:val="24"/>
          <w:szCs w:val="24"/>
        </w:rPr>
        <w:t xml:space="preserve"> </w:t>
      </w:r>
    </w:p>
    <w:p w14:paraId="72E6A6A3" w14:textId="77777777" w:rsidR="008D4978" w:rsidRPr="008D4978" w:rsidRDefault="00446F08" w:rsidP="008D4978">
      <w:pPr>
        <w:spacing w:after="0" w:line="240" w:lineRule="auto"/>
        <w:ind w:left="709" w:right="709"/>
        <w:jc w:val="both"/>
        <w:rPr>
          <w:rFonts w:ascii="Times New Roman" w:hAnsi="Times New Roman" w:cs="Times New Roman"/>
          <w:spacing w:val="-4"/>
          <w:szCs w:val="24"/>
        </w:rPr>
      </w:pPr>
      <w:proofErr w:type="gramStart"/>
      <w:r w:rsidRPr="008D4978">
        <w:rPr>
          <w:rFonts w:ascii="Times New Roman" w:hAnsi="Times New Roman" w:cs="Times New Roman"/>
          <w:spacing w:val="-4"/>
          <w:szCs w:val="24"/>
        </w:rPr>
        <w:t>Devletin ve milletin bölünmez bütünlüğü ile milli hedef ve menfaatlerine yönelik hasmane tutum ve davranışların, Anayasa ile kurulan hür demokrasi düzenini veya hak ve hürriyetlerini ortadan kaldırmaya yönelik şiddet hareketlerinin, tabi afetlerin, tehlikeli ve salgın hastalıkların, büyük yangınların, radyasyon ve hava kirliliği gibi önemli nitelikteki kimyasal ve teknolojik olayların, ağır ekonomik bunalımların ve iltica ve büyük nüfus hareketlerinin ayrı ayrı veya birlikte vuku bulduğu halleri</w:t>
      </w:r>
      <w:proofErr w:type="gramEnd"/>
    </w:p>
    <w:p w14:paraId="75DA0562" w14:textId="5F13EEFE" w:rsidR="00446F08" w:rsidRPr="00EF1AB4" w:rsidRDefault="00446F08" w:rsidP="00EF1AB4">
      <w:pPr>
        <w:spacing w:after="0" w:line="360" w:lineRule="auto"/>
        <w:ind w:firstLine="708"/>
        <w:jc w:val="both"/>
        <w:rPr>
          <w:rFonts w:ascii="Times New Roman" w:hAnsi="Times New Roman" w:cs="Times New Roman"/>
          <w:spacing w:val="-4"/>
          <w:szCs w:val="24"/>
        </w:rPr>
      </w:pPr>
      <w:proofErr w:type="gramStart"/>
      <w:r w:rsidRPr="00EF1AB4">
        <w:rPr>
          <w:rFonts w:ascii="Times New Roman" w:hAnsi="Times New Roman" w:cs="Times New Roman"/>
          <w:spacing w:val="-4"/>
          <w:szCs w:val="24"/>
        </w:rPr>
        <w:t>olarak</w:t>
      </w:r>
      <w:proofErr w:type="gramEnd"/>
      <w:r w:rsidRPr="00EF1AB4">
        <w:rPr>
          <w:rFonts w:ascii="Times New Roman" w:hAnsi="Times New Roman" w:cs="Times New Roman"/>
          <w:spacing w:val="-4"/>
          <w:szCs w:val="24"/>
        </w:rPr>
        <w:t xml:space="preserve"> belirtilmiştir (</w:t>
      </w:r>
      <w:r w:rsidR="004F1F0E" w:rsidRPr="00EF1AB4">
        <w:rPr>
          <w:rFonts w:ascii="Times New Roman" w:hAnsi="Times New Roman" w:cs="Times New Roman"/>
          <w:spacing w:val="-4"/>
          <w:szCs w:val="24"/>
        </w:rPr>
        <w:t>Başbakanlık Kriz Yönetim Merkezi Yönetmeliği</w:t>
      </w:r>
      <w:r w:rsidRPr="00EF1AB4">
        <w:rPr>
          <w:rFonts w:ascii="Times New Roman" w:hAnsi="Times New Roman" w:cs="Times New Roman"/>
          <w:spacing w:val="-4"/>
          <w:szCs w:val="24"/>
        </w:rPr>
        <w:t>, 1997).</w:t>
      </w:r>
      <w:r w:rsidR="004F1F0E" w:rsidRPr="00EF1AB4">
        <w:rPr>
          <w:rFonts w:ascii="Times New Roman" w:hAnsi="Times New Roman" w:cs="Times New Roman"/>
          <w:spacing w:val="-4"/>
          <w:szCs w:val="24"/>
        </w:rPr>
        <w:t xml:space="preserve"> </w:t>
      </w:r>
    </w:p>
    <w:p w14:paraId="480D68E7" w14:textId="0FD72E35" w:rsidR="00446F08" w:rsidRPr="000179C2" w:rsidRDefault="00446F08" w:rsidP="000179C2">
      <w:pPr>
        <w:keepNext/>
        <w:spacing w:before="360" w:after="0" w:line="360" w:lineRule="auto"/>
        <w:jc w:val="center"/>
        <w:rPr>
          <w:rFonts w:ascii="Times New Roman" w:hAnsi="Times New Roman" w:cs="Times New Roman"/>
          <w:b/>
          <w:iCs/>
          <w:sz w:val="24"/>
          <w:szCs w:val="24"/>
        </w:rPr>
      </w:pPr>
      <w:bookmarkStart w:id="22" w:name="_Toc64281409"/>
      <w:r w:rsidRPr="000179C2">
        <w:rPr>
          <w:rFonts w:ascii="Times New Roman" w:hAnsi="Times New Roman" w:cs="Times New Roman"/>
          <w:b/>
          <w:iCs/>
          <w:sz w:val="24"/>
          <w:szCs w:val="24"/>
        </w:rPr>
        <w:t xml:space="preserve">Şekil </w:t>
      </w:r>
      <w:r w:rsidRPr="000179C2">
        <w:rPr>
          <w:rFonts w:ascii="Times New Roman" w:hAnsi="Times New Roman" w:cs="Times New Roman"/>
          <w:b/>
          <w:iCs/>
          <w:sz w:val="24"/>
          <w:szCs w:val="24"/>
        </w:rPr>
        <w:fldChar w:fldCharType="begin"/>
      </w:r>
      <w:r w:rsidRPr="000179C2">
        <w:rPr>
          <w:rFonts w:ascii="Times New Roman" w:hAnsi="Times New Roman" w:cs="Times New Roman"/>
          <w:b/>
          <w:iCs/>
          <w:sz w:val="24"/>
          <w:szCs w:val="24"/>
        </w:rPr>
        <w:instrText xml:space="preserve"> SEQ Şekil \* ARABIC </w:instrText>
      </w:r>
      <w:r w:rsidRPr="000179C2">
        <w:rPr>
          <w:rFonts w:ascii="Times New Roman" w:hAnsi="Times New Roman" w:cs="Times New Roman"/>
          <w:b/>
          <w:iCs/>
          <w:sz w:val="24"/>
          <w:szCs w:val="24"/>
        </w:rPr>
        <w:fldChar w:fldCharType="separate"/>
      </w:r>
      <w:r w:rsidR="00690936">
        <w:rPr>
          <w:rFonts w:ascii="Times New Roman" w:hAnsi="Times New Roman" w:cs="Times New Roman"/>
          <w:b/>
          <w:iCs/>
          <w:noProof/>
          <w:sz w:val="24"/>
          <w:szCs w:val="24"/>
        </w:rPr>
        <w:t>1</w:t>
      </w:r>
      <w:r w:rsidRPr="000179C2">
        <w:rPr>
          <w:rFonts w:ascii="Times New Roman" w:hAnsi="Times New Roman" w:cs="Times New Roman"/>
          <w:b/>
          <w:iCs/>
          <w:sz w:val="24"/>
          <w:szCs w:val="24"/>
        </w:rPr>
        <w:fldChar w:fldCharType="end"/>
      </w:r>
      <w:r w:rsidR="000179C2" w:rsidRPr="000179C2">
        <w:rPr>
          <w:rFonts w:ascii="Times New Roman" w:hAnsi="Times New Roman" w:cs="Times New Roman"/>
          <w:b/>
          <w:iCs/>
          <w:sz w:val="24"/>
          <w:szCs w:val="24"/>
        </w:rPr>
        <w:t>.</w:t>
      </w:r>
      <w:r w:rsidRPr="000179C2">
        <w:rPr>
          <w:rFonts w:ascii="Times New Roman" w:hAnsi="Times New Roman" w:cs="Times New Roman"/>
          <w:b/>
          <w:iCs/>
          <w:sz w:val="24"/>
          <w:szCs w:val="24"/>
        </w:rPr>
        <w:t xml:space="preserve"> Olayların Oluşum Aşamaları</w:t>
      </w:r>
      <w:bookmarkEnd w:id="22"/>
    </w:p>
    <w:p w14:paraId="457E39C3" w14:textId="77777777" w:rsidR="00446F08" w:rsidRPr="000179C2" w:rsidRDefault="00446F08" w:rsidP="00625DA6">
      <w:pPr>
        <w:spacing w:after="0" w:line="240" w:lineRule="auto"/>
        <w:jc w:val="center"/>
        <w:rPr>
          <w:rFonts w:ascii="Times New Roman" w:hAnsi="Times New Roman" w:cs="Times New Roman"/>
          <w:sz w:val="24"/>
        </w:rPr>
      </w:pPr>
      <w:r w:rsidRPr="000179C2">
        <w:rPr>
          <w:rFonts w:ascii="Times New Roman" w:hAnsi="Times New Roman" w:cs="Times New Roman"/>
          <w:noProof/>
          <w:sz w:val="24"/>
          <w:lang w:eastAsia="tr-TR"/>
        </w:rPr>
        <w:drawing>
          <wp:inline distT="0" distB="0" distL="0" distR="0" wp14:anchorId="4B016F88" wp14:editId="3B883500">
            <wp:extent cx="5393974" cy="320040"/>
            <wp:effectExtent l="19050" t="19050" r="16510" b="2286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kran Alıntısı.JPG"/>
                    <pic:cNvPicPr/>
                  </pic:nvPicPr>
                  <pic:blipFill rotWithShape="1">
                    <a:blip r:embed="rId15">
                      <a:extLst>
                        <a:ext uri="{28A0092B-C50C-407E-A947-70E740481C1C}">
                          <a14:useLocalDpi xmlns:a14="http://schemas.microsoft.com/office/drawing/2010/main" val="0"/>
                        </a:ext>
                      </a:extLst>
                    </a:blip>
                    <a:srcRect l="804" t="24616" r="10754" b="35221"/>
                    <a:stretch/>
                  </pic:blipFill>
                  <pic:spPr bwMode="auto">
                    <a:xfrm>
                      <a:off x="0" y="0"/>
                      <a:ext cx="5400000" cy="32039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67AD17F" w14:textId="0EAEBA73" w:rsidR="00446F08" w:rsidRPr="00DB790D" w:rsidRDefault="00446F08" w:rsidP="00DB790D">
      <w:pPr>
        <w:spacing w:after="360" w:line="360" w:lineRule="auto"/>
        <w:jc w:val="center"/>
        <w:rPr>
          <w:rFonts w:ascii="Times New Roman" w:hAnsi="Times New Roman" w:cs="Times New Roman"/>
          <w:sz w:val="20"/>
          <w:szCs w:val="20"/>
          <w:shd w:val="clear" w:color="auto" w:fill="FFFFFF"/>
        </w:rPr>
      </w:pPr>
      <w:r w:rsidRPr="00DB790D">
        <w:rPr>
          <w:rFonts w:ascii="Times New Roman" w:hAnsi="Times New Roman" w:cs="Times New Roman"/>
          <w:sz w:val="20"/>
          <w:szCs w:val="20"/>
        </w:rPr>
        <w:t xml:space="preserve">Kaynak: </w:t>
      </w:r>
      <w:r w:rsidR="005509EE">
        <w:rPr>
          <w:rFonts w:ascii="Times New Roman" w:hAnsi="Times New Roman" w:cs="Times New Roman"/>
          <w:sz w:val="20"/>
          <w:szCs w:val="20"/>
          <w:shd w:val="clear" w:color="auto" w:fill="FFFFFF"/>
        </w:rPr>
        <w:t>Wilks</w:t>
      </w:r>
      <w:r w:rsidR="004F1F0E">
        <w:rPr>
          <w:rFonts w:ascii="Times New Roman" w:hAnsi="Times New Roman" w:cs="Times New Roman"/>
          <w:sz w:val="20"/>
          <w:szCs w:val="20"/>
          <w:shd w:val="clear" w:color="auto" w:fill="FFFFFF"/>
        </w:rPr>
        <w:t xml:space="preserve"> ve </w:t>
      </w:r>
      <w:r w:rsidRPr="00DB790D">
        <w:rPr>
          <w:rFonts w:ascii="Times New Roman" w:hAnsi="Times New Roman" w:cs="Times New Roman"/>
          <w:sz w:val="20"/>
          <w:szCs w:val="20"/>
          <w:shd w:val="clear" w:color="auto" w:fill="FFFFFF"/>
        </w:rPr>
        <w:t>Moore</w:t>
      </w:r>
      <w:r w:rsidR="005509EE">
        <w:rPr>
          <w:rFonts w:ascii="Times New Roman" w:hAnsi="Times New Roman" w:cs="Times New Roman"/>
          <w:sz w:val="20"/>
          <w:szCs w:val="20"/>
          <w:shd w:val="clear" w:color="auto" w:fill="FFFFFF"/>
        </w:rPr>
        <w:t>, 2004</w:t>
      </w:r>
      <w:r w:rsidRPr="00DB790D">
        <w:rPr>
          <w:rFonts w:ascii="Times New Roman" w:hAnsi="Times New Roman" w:cs="Times New Roman"/>
          <w:sz w:val="20"/>
          <w:szCs w:val="20"/>
          <w:shd w:val="clear" w:color="auto" w:fill="FFFFFF"/>
        </w:rPr>
        <w:t> </w:t>
      </w:r>
    </w:p>
    <w:p w14:paraId="00C3BEF2" w14:textId="284098E3" w:rsidR="00446F08" w:rsidRPr="000179C2" w:rsidRDefault="00446F08" w:rsidP="00625DA6">
      <w:pPr>
        <w:spacing w:before="360"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Krizler, yol açtığı zorluklar ve sonuçlarının ötesinde ani bir başlangıç ve belirsiz bir sona sahip olması nedeniyle ciddiyeti yüksek olgular olarak değerlendirilmektedir (Rockett, 1999: 41). İş açısından bakıldığında kriz; yüksek risk taşıyan ve ihmal edilmesi veya yanlış yönetilmesi durumunda felakete dönüşebilecek anormal bir </w:t>
      </w:r>
      <w:r w:rsidRPr="000179C2">
        <w:rPr>
          <w:rFonts w:ascii="Times New Roman" w:hAnsi="Times New Roman" w:cs="Times New Roman"/>
          <w:sz w:val="24"/>
          <w:szCs w:val="24"/>
        </w:rPr>
        <w:lastRenderedPageBreak/>
        <w:t>durumdur (Shaluf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2003: 24-30). Bu nedenle, eğer bir kriz uygun biçimde yönetilemez ise bir felaket ile sonuçlanabilmektedir (Wilks ve Moore, 200</w:t>
      </w:r>
      <w:r w:rsidR="00BE3285">
        <w:rPr>
          <w:rFonts w:ascii="Times New Roman" w:hAnsi="Times New Roman" w:cs="Times New Roman"/>
          <w:sz w:val="24"/>
          <w:szCs w:val="24"/>
        </w:rPr>
        <w:t>4</w:t>
      </w:r>
      <w:r w:rsidRPr="000179C2">
        <w:rPr>
          <w:rFonts w:ascii="Times New Roman" w:hAnsi="Times New Roman" w:cs="Times New Roman"/>
          <w:sz w:val="24"/>
          <w:szCs w:val="24"/>
        </w:rPr>
        <w:t>: 2).</w:t>
      </w:r>
    </w:p>
    <w:p w14:paraId="7080FA2A" w14:textId="640D0132"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Krizler, doğa veya insan kaynaklı olaylar tarafından yaratılan olgular olmakla birlikte bir grup insanda hasara neden olan ve bazı acil operasyonlara ihtiyaç duyulan durumlardır </w:t>
      </w:r>
      <w:r w:rsidRPr="001E48BE">
        <w:rPr>
          <w:rFonts w:ascii="Times New Roman" w:hAnsi="Times New Roman" w:cs="Times New Roman"/>
          <w:sz w:val="24"/>
          <w:szCs w:val="24"/>
        </w:rPr>
        <w:t>(Rezae</w:t>
      </w:r>
      <w:r w:rsidR="004F1F0E" w:rsidRPr="001E48BE">
        <w:rPr>
          <w:rFonts w:ascii="Times New Roman" w:hAnsi="Times New Roman" w:cs="Times New Roman"/>
          <w:sz w:val="24"/>
          <w:szCs w:val="24"/>
        </w:rPr>
        <w:t>i</w:t>
      </w:r>
      <w:r w:rsidRPr="001E48BE">
        <w:rPr>
          <w:rFonts w:ascii="Times New Roman" w:hAnsi="Times New Roman" w:cs="Times New Roman"/>
          <w:sz w:val="24"/>
          <w:szCs w:val="24"/>
        </w:rPr>
        <w:t>,</w:t>
      </w:r>
      <w:r w:rsidR="004F1F0E" w:rsidRPr="001E48BE">
        <w:rPr>
          <w:rFonts w:ascii="Times New Roman" w:hAnsi="Times New Roman" w:cs="Times New Roman"/>
          <w:sz w:val="24"/>
          <w:szCs w:val="24"/>
        </w:rPr>
        <w:t xml:space="preserve"> </w:t>
      </w:r>
      <w:r w:rsidRPr="001E48BE">
        <w:rPr>
          <w:rFonts w:ascii="Times New Roman" w:hAnsi="Times New Roman" w:cs="Times New Roman"/>
          <w:sz w:val="24"/>
          <w:szCs w:val="24"/>
        </w:rPr>
        <w:t>2018:</w:t>
      </w:r>
      <w:r w:rsidR="00BE612B">
        <w:rPr>
          <w:rFonts w:ascii="Times New Roman" w:hAnsi="Times New Roman" w:cs="Times New Roman"/>
          <w:sz w:val="24"/>
          <w:szCs w:val="24"/>
        </w:rPr>
        <w:t xml:space="preserve"> </w:t>
      </w:r>
      <w:r w:rsidRPr="001E48BE">
        <w:rPr>
          <w:rFonts w:ascii="Times New Roman" w:hAnsi="Times New Roman" w:cs="Times New Roman"/>
          <w:sz w:val="24"/>
          <w:szCs w:val="24"/>
        </w:rPr>
        <w:t>3).</w:t>
      </w:r>
      <w:r w:rsidRPr="000179C2">
        <w:rPr>
          <w:rFonts w:ascii="Times New Roman" w:hAnsi="Times New Roman" w:cs="Times New Roman"/>
          <w:sz w:val="24"/>
          <w:szCs w:val="24"/>
        </w:rPr>
        <w:t xml:space="preserve"> Kriz durumları, önemli örgütsel kayıplar yaratabilecek olayları içermekte ve kriz durumlarında genellikle karar vermek için bir zaman baskısı bulunmaktadır (Billing</w:t>
      </w:r>
      <w:r w:rsidR="004F1F0E">
        <w:rPr>
          <w:rFonts w:ascii="Times New Roman" w:hAnsi="Times New Roman" w:cs="Times New Roman"/>
          <w:sz w:val="24"/>
          <w:szCs w:val="24"/>
        </w:rPr>
        <w:t>s</w:t>
      </w:r>
      <w:r w:rsidRPr="000179C2">
        <w:rPr>
          <w:rFonts w:ascii="Times New Roman" w:hAnsi="Times New Roman" w:cs="Times New Roman"/>
          <w:sz w:val="24"/>
          <w:szCs w:val="24"/>
        </w:rPr>
        <w:t xml:space="preserve">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1980: 304). Krizler, bireylerin, grupların veya örgütlerin normal rutin</w:t>
      </w:r>
      <w:r w:rsidR="00267B0F">
        <w:rPr>
          <w:rFonts w:ascii="Times New Roman" w:hAnsi="Times New Roman" w:cs="Times New Roman"/>
          <w:sz w:val="24"/>
          <w:szCs w:val="24"/>
        </w:rPr>
        <w:t xml:space="preserve"> </w:t>
      </w:r>
      <w:proofErr w:type="gramStart"/>
      <w:r w:rsidR="00267B0F">
        <w:rPr>
          <w:rFonts w:ascii="Times New Roman" w:hAnsi="Times New Roman" w:cs="Times New Roman"/>
          <w:sz w:val="24"/>
          <w:szCs w:val="24"/>
        </w:rPr>
        <w:t>prosedür</w:t>
      </w:r>
      <w:proofErr w:type="gramEnd"/>
      <w:r w:rsidR="00267B0F">
        <w:rPr>
          <w:rFonts w:ascii="Times New Roman" w:hAnsi="Times New Roman" w:cs="Times New Roman"/>
          <w:sz w:val="24"/>
          <w:szCs w:val="24"/>
        </w:rPr>
        <w:t xml:space="preserve"> ve </w:t>
      </w:r>
      <w:r w:rsidRPr="000179C2">
        <w:rPr>
          <w:rFonts w:ascii="Times New Roman" w:hAnsi="Times New Roman" w:cs="Times New Roman"/>
          <w:sz w:val="24"/>
          <w:szCs w:val="24"/>
        </w:rPr>
        <w:t>uygulamaların kullanılmasıyla baş edemedikleri ve ortaya çıkan ani değişimin, stres yarattığı durumlar olarak ifade edilmektedir (Sezgin, 2003: 183). Dolayısıyla krizleri yönetmek sürekli ve dinamik eylemleri içermekte ve genel olarak, planlama, organizasyon, yürütme, liderlik ve kontrolden oluşan klasik yönetim işlevlerine dayanmaktadır. Ayrıca örgütlerin</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krizlere yönelik planlama süreçleri ve eylemleri; krizi önlemek veya etkilerini azaltmak, hazırlıklı olmak, tepki vermek, hızlı bir şekilde rahatlamak ve normale ulaşmak için gözlem ve kritik analiz süreci ile</w:t>
      </w:r>
      <w:r w:rsidR="00BE612B">
        <w:rPr>
          <w:rFonts w:ascii="Times New Roman" w:hAnsi="Times New Roman" w:cs="Times New Roman"/>
          <w:sz w:val="24"/>
          <w:szCs w:val="24"/>
        </w:rPr>
        <w:t xml:space="preserve"> </w:t>
      </w:r>
      <w:proofErr w:type="gramStart"/>
      <w:r w:rsidR="00BE612B">
        <w:rPr>
          <w:rFonts w:ascii="Times New Roman" w:hAnsi="Times New Roman" w:cs="Times New Roman"/>
          <w:sz w:val="24"/>
          <w:szCs w:val="24"/>
        </w:rPr>
        <w:t>kompleks</w:t>
      </w:r>
      <w:proofErr w:type="gramEnd"/>
      <w:r w:rsidR="00BE612B">
        <w:rPr>
          <w:rFonts w:ascii="Times New Roman" w:hAnsi="Times New Roman" w:cs="Times New Roman"/>
          <w:sz w:val="24"/>
          <w:szCs w:val="24"/>
        </w:rPr>
        <w:t xml:space="preserve"> şekilde çalışmaktır </w:t>
      </w:r>
      <w:r w:rsidRPr="000179C2">
        <w:rPr>
          <w:rFonts w:ascii="Times New Roman" w:hAnsi="Times New Roman" w:cs="Times New Roman"/>
          <w:sz w:val="24"/>
          <w:szCs w:val="24"/>
        </w:rPr>
        <w:t>(Rezae</w:t>
      </w:r>
      <w:r w:rsidR="004F1F0E">
        <w:rPr>
          <w:rFonts w:ascii="Times New Roman" w:hAnsi="Times New Roman" w:cs="Times New Roman"/>
          <w:sz w:val="24"/>
          <w:szCs w:val="24"/>
        </w:rPr>
        <w:t>i</w:t>
      </w:r>
      <w:r w:rsidRPr="000179C2">
        <w:rPr>
          <w:rFonts w:ascii="Times New Roman" w:hAnsi="Times New Roman" w:cs="Times New Roman"/>
          <w:sz w:val="24"/>
          <w:szCs w:val="24"/>
        </w:rPr>
        <w:t>,</w:t>
      </w:r>
      <w:r w:rsidR="004F1F0E">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BE612B">
        <w:rPr>
          <w:rFonts w:ascii="Times New Roman" w:hAnsi="Times New Roman" w:cs="Times New Roman"/>
          <w:sz w:val="24"/>
          <w:szCs w:val="24"/>
        </w:rPr>
        <w:t xml:space="preserve"> </w:t>
      </w:r>
      <w:r w:rsidRPr="000179C2">
        <w:rPr>
          <w:rFonts w:ascii="Times New Roman" w:hAnsi="Times New Roman" w:cs="Times New Roman"/>
          <w:sz w:val="24"/>
          <w:szCs w:val="24"/>
        </w:rPr>
        <w:t>3).</w:t>
      </w:r>
    </w:p>
    <w:p w14:paraId="1F0A1C91" w14:textId="77777777" w:rsidR="00446F08" w:rsidRPr="000179C2" w:rsidRDefault="00446F08" w:rsidP="00BD1FFB">
      <w:pPr>
        <w:pStyle w:val="Balk2"/>
        <w:rPr>
          <w:rFonts w:eastAsia="TimesNewRoman"/>
        </w:rPr>
      </w:pPr>
      <w:bookmarkStart w:id="23" w:name="_Toc65610001"/>
      <w:r w:rsidRPr="000179C2">
        <w:rPr>
          <w:rFonts w:eastAsia="TimesNewRoman"/>
        </w:rPr>
        <w:t>1.8.</w:t>
      </w:r>
      <w:r w:rsidR="00BD1FFB" w:rsidRPr="000179C2">
        <w:rPr>
          <w:rFonts w:eastAsia="TimesNewRoman"/>
        </w:rPr>
        <w:t xml:space="preserve"> Zarar Görebilirlik</w:t>
      </w:r>
      <w:bookmarkEnd w:id="23"/>
    </w:p>
    <w:p w14:paraId="61F696B4" w14:textId="582E41F0"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eastAsia="TimesNewRoman" w:hAnsi="Times New Roman" w:cs="Times New Roman"/>
          <w:sz w:val="24"/>
          <w:szCs w:val="24"/>
        </w:rPr>
        <w:t>Zarar görebilirlik kavramı riske maruz kalma durumunda olası zararları önleme veya absorbe etme yetersizliğini göstermektedir (Pelling, 2012: 5). Bir başka tanıma göre zarar görebilirlik, "doğal bir tehlikenin etkisini tahmin etme, baş etme, karşı koyma ve kurtarma kapasitesi bakımından" bi</w:t>
      </w:r>
      <w:r w:rsidR="00A734D9">
        <w:rPr>
          <w:rFonts w:ascii="Times New Roman" w:eastAsia="TimesNewRoman" w:hAnsi="Times New Roman" w:cs="Times New Roman"/>
          <w:sz w:val="24"/>
          <w:szCs w:val="24"/>
        </w:rPr>
        <w:t xml:space="preserve">r kişi veya grubun özellikleri </w:t>
      </w:r>
      <w:r w:rsidRPr="000179C2">
        <w:rPr>
          <w:rFonts w:ascii="Times New Roman" w:eastAsia="TimesNewRoman" w:hAnsi="Times New Roman" w:cs="Times New Roman"/>
          <w:sz w:val="24"/>
          <w:szCs w:val="24"/>
        </w:rPr>
        <w:t>olarak ifade edilmektedir (Blaikie</w:t>
      </w:r>
      <w:r w:rsidR="004F1F0E">
        <w:rPr>
          <w:rFonts w:ascii="Times New Roman" w:eastAsia="TimesNewRoman" w:hAnsi="Times New Roman" w:cs="Times New Roman"/>
          <w:sz w:val="24"/>
          <w:szCs w:val="24"/>
        </w:rPr>
        <w:t xml:space="preserve"> vd</w:t>
      </w:r>
      <w:proofErr w:type="gramStart"/>
      <w:r w:rsidR="004F1F0E">
        <w:rPr>
          <w:rFonts w:ascii="Times New Roman" w:eastAsia="TimesNewRoman" w:hAnsi="Times New Roman" w:cs="Times New Roman"/>
          <w:sz w:val="24"/>
          <w:szCs w:val="24"/>
        </w:rPr>
        <w:t>.,</w:t>
      </w:r>
      <w:proofErr w:type="gramEnd"/>
      <w:r w:rsidRPr="000179C2">
        <w:rPr>
          <w:rFonts w:ascii="Times New Roman" w:eastAsia="TimesNewRoman" w:hAnsi="Times New Roman" w:cs="Times New Roman"/>
          <w:sz w:val="24"/>
          <w:szCs w:val="24"/>
        </w:rPr>
        <w:t xml:space="preserve"> 2005: 9). Genel olarak, zarar görme riski taşıyan unsur ne kadar savunmasız ise, tehlikeye o kadar fazla maruz kalmakta ve kuvvetlerine ve etkilerine karşı daha duyarlı hale gelmektedir (Cutter, 1996: 530). “Zarar Görebilirlik” kavramında temel olarak</w:t>
      </w:r>
      <w:r w:rsidR="00A734D9">
        <w:rPr>
          <w:rFonts w:ascii="Times New Roman" w:eastAsia="TimesNewRoman" w:hAnsi="Times New Roman" w:cs="Times New Roman"/>
          <w:sz w:val="24"/>
          <w:szCs w:val="24"/>
        </w:rPr>
        <w:t>;</w:t>
      </w:r>
      <w:r w:rsidRPr="000179C2">
        <w:rPr>
          <w:rFonts w:ascii="Times New Roman" w:eastAsia="TimesNewRoman" w:hAnsi="Times New Roman" w:cs="Times New Roman"/>
          <w:sz w:val="24"/>
          <w:szCs w:val="24"/>
        </w:rPr>
        <w:t xml:space="preserve"> bir insanın </w:t>
      </w:r>
      <w:r w:rsidR="00A734D9">
        <w:rPr>
          <w:rFonts w:ascii="Times New Roman" w:eastAsia="TimesNewRoman" w:hAnsi="Times New Roman" w:cs="Times New Roman"/>
          <w:sz w:val="24"/>
          <w:szCs w:val="24"/>
        </w:rPr>
        <w:t>veya grubun, doğal bir tehlikeyi öngör</w:t>
      </w:r>
      <w:r w:rsidRPr="000179C2">
        <w:rPr>
          <w:rFonts w:ascii="Times New Roman" w:eastAsia="TimesNewRoman" w:hAnsi="Times New Roman" w:cs="Times New Roman"/>
          <w:sz w:val="24"/>
          <w:szCs w:val="24"/>
        </w:rPr>
        <w:t>me, başa çıkma, direnme ve kurtarma kapas</w:t>
      </w:r>
      <w:r w:rsidR="00A734D9">
        <w:rPr>
          <w:rFonts w:ascii="Times New Roman" w:eastAsia="TimesNewRoman" w:hAnsi="Times New Roman" w:cs="Times New Roman"/>
          <w:sz w:val="24"/>
          <w:szCs w:val="24"/>
        </w:rPr>
        <w:t>iteleri bakımından özellikleri</w:t>
      </w:r>
      <w:r w:rsidRPr="000179C2">
        <w:rPr>
          <w:rFonts w:ascii="Times New Roman" w:eastAsia="TimesNewRoman" w:hAnsi="Times New Roman" w:cs="Times New Roman"/>
          <w:sz w:val="24"/>
          <w:szCs w:val="24"/>
        </w:rPr>
        <w:t xml:space="preserve"> kastedilmektedir (Blaikie</w:t>
      </w:r>
      <w:r w:rsidR="004F1F0E" w:rsidRPr="004F1F0E">
        <w:rPr>
          <w:rFonts w:ascii="Times New Roman" w:eastAsia="TimesNewRoman" w:hAnsi="Times New Roman" w:cs="Times New Roman"/>
          <w:sz w:val="24"/>
          <w:szCs w:val="24"/>
        </w:rPr>
        <w:t xml:space="preserve"> </w:t>
      </w:r>
      <w:r w:rsidR="004F1F0E">
        <w:rPr>
          <w:rFonts w:ascii="Times New Roman" w:eastAsia="TimesNewRoman" w:hAnsi="Times New Roman" w:cs="Times New Roman"/>
          <w:sz w:val="24"/>
          <w:szCs w:val="24"/>
        </w:rPr>
        <w:t>vd</w:t>
      </w:r>
      <w:proofErr w:type="gramStart"/>
      <w:r w:rsidR="004F1F0E">
        <w:rPr>
          <w:rFonts w:ascii="Times New Roman" w:eastAsia="TimesNewRoman" w:hAnsi="Times New Roman" w:cs="Times New Roman"/>
          <w:sz w:val="24"/>
          <w:szCs w:val="24"/>
        </w:rPr>
        <w:t>.,</w:t>
      </w:r>
      <w:proofErr w:type="gramEnd"/>
      <w:r w:rsidR="004F1F0E" w:rsidRPr="000179C2">
        <w:rPr>
          <w:rFonts w:ascii="Times New Roman" w:eastAsia="TimesNewRoman" w:hAnsi="Times New Roman" w:cs="Times New Roman"/>
          <w:sz w:val="24"/>
          <w:szCs w:val="24"/>
        </w:rPr>
        <w:t xml:space="preserve"> </w:t>
      </w:r>
      <w:r w:rsidRPr="000179C2">
        <w:rPr>
          <w:rFonts w:ascii="Times New Roman" w:eastAsia="TimesNewRoman" w:hAnsi="Times New Roman" w:cs="Times New Roman"/>
          <w:sz w:val="24"/>
          <w:szCs w:val="24"/>
        </w:rPr>
        <w:t xml:space="preserve">2005: 9). </w:t>
      </w:r>
      <w:r w:rsidRPr="000179C2">
        <w:rPr>
          <w:rFonts w:ascii="Times New Roman" w:hAnsi="Times New Roman" w:cs="Times New Roman"/>
          <w:sz w:val="24"/>
          <w:szCs w:val="24"/>
        </w:rPr>
        <w:t>Ayrıca fiziki, sosyal, ekonomik ve çevresel etken</w:t>
      </w:r>
      <w:r w:rsidR="00A734D9">
        <w:rPr>
          <w:rFonts w:ascii="Times New Roman" w:hAnsi="Times New Roman" w:cs="Times New Roman"/>
          <w:sz w:val="24"/>
          <w:szCs w:val="24"/>
        </w:rPr>
        <w:t>ler veya süreçlerle ortaya çıkabilen</w:t>
      </w:r>
      <w:r w:rsidRPr="000179C2">
        <w:rPr>
          <w:rFonts w:ascii="Times New Roman" w:hAnsi="Times New Roman" w:cs="Times New Roman"/>
          <w:sz w:val="24"/>
          <w:szCs w:val="24"/>
        </w:rPr>
        <w:t xml:space="preserve">, toplumun </w:t>
      </w:r>
      <w:r w:rsidR="00F3293B" w:rsidRPr="000179C2">
        <w:rPr>
          <w:rFonts w:ascii="Times New Roman" w:hAnsi="Times New Roman" w:cs="Times New Roman"/>
          <w:sz w:val="24"/>
          <w:szCs w:val="24"/>
        </w:rPr>
        <w:t>belir</w:t>
      </w:r>
      <w:r w:rsidR="00F3293B">
        <w:rPr>
          <w:rFonts w:ascii="Times New Roman" w:hAnsi="Times New Roman" w:cs="Times New Roman"/>
          <w:sz w:val="24"/>
          <w:szCs w:val="24"/>
        </w:rPr>
        <w:t>li kesimlerini</w:t>
      </w:r>
      <w:r w:rsidR="00A734D9">
        <w:rPr>
          <w:rFonts w:ascii="Times New Roman" w:hAnsi="Times New Roman" w:cs="Times New Roman"/>
          <w:sz w:val="24"/>
          <w:szCs w:val="24"/>
        </w:rPr>
        <w:t>n</w:t>
      </w:r>
      <w:r w:rsidR="00F3293B" w:rsidRPr="000179C2">
        <w:rPr>
          <w:rFonts w:ascii="Times New Roman" w:hAnsi="Times New Roman" w:cs="Times New Roman"/>
          <w:sz w:val="24"/>
          <w:szCs w:val="24"/>
        </w:rPr>
        <w:t xml:space="preserve"> </w:t>
      </w:r>
      <w:r w:rsidRPr="000179C2">
        <w:rPr>
          <w:rFonts w:ascii="Times New Roman" w:hAnsi="Times New Roman" w:cs="Times New Roman"/>
          <w:sz w:val="24"/>
          <w:szCs w:val="24"/>
        </w:rPr>
        <w:t xml:space="preserve">veya </w:t>
      </w:r>
      <w:r w:rsidR="00F3293B" w:rsidRPr="000179C2">
        <w:rPr>
          <w:rFonts w:ascii="Times New Roman" w:hAnsi="Times New Roman" w:cs="Times New Roman"/>
          <w:sz w:val="24"/>
          <w:szCs w:val="24"/>
        </w:rPr>
        <w:t>tamamı</w:t>
      </w:r>
      <w:r w:rsidR="00F3293B">
        <w:rPr>
          <w:rFonts w:ascii="Times New Roman" w:hAnsi="Times New Roman" w:cs="Times New Roman"/>
          <w:sz w:val="24"/>
          <w:szCs w:val="24"/>
        </w:rPr>
        <w:t>nın</w:t>
      </w:r>
      <w:r w:rsidR="00F3293B" w:rsidRPr="000179C2">
        <w:rPr>
          <w:rFonts w:ascii="Times New Roman" w:hAnsi="Times New Roman" w:cs="Times New Roman"/>
          <w:sz w:val="24"/>
          <w:szCs w:val="24"/>
        </w:rPr>
        <w:t xml:space="preserve"> </w:t>
      </w:r>
      <w:r w:rsidRPr="000179C2">
        <w:rPr>
          <w:rFonts w:ascii="Times New Roman" w:hAnsi="Times New Roman" w:cs="Times New Roman"/>
          <w:sz w:val="24"/>
          <w:szCs w:val="24"/>
        </w:rPr>
        <w:t xml:space="preserve">tehlikelerin etkilerine karşı zarar görme durumu </w:t>
      </w:r>
      <w:r w:rsidR="00A734D9">
        <w:rPr>
          <w:rFonts w:ascii="Times New Roman" w:hAnsi="Times New Roman" w:cs="Times New Roman"/>
          <w:sz w:val="24"/>
          <w:szCs w:val="24"/>
        </w:rPr>
        <w:t>“</w:t>
      </w:r>
      <w:r w:rsidRPr="000179C2">
        <w:rPr>
          <w:rFonts w:ascii="Times New Roman" w:hAnsi="Times New Roman" w:cs="Times New Roman"/>
          <w:sz w:val="24"/>
          <w:szCs w:val="24"/>
        </w:rPr>
        <w:t>zarar</w:t>
      </w:r>
      <w:r w:rsidR="00643475">
        <w:rPr>
          <w:rFonts w:ascii="Times New Roman" w:hAnsi="Times New Roman" w:cs="Times New Roman"/>
          <w:sz w:val="24"/>
          <w:szCs w:val="24"/>
        </w:rPr>
        <w:t xml:space="preserve"> </w:t>
      </w:r>
      <w:r w:rsidRPr="000179C2">
        <w:rPr>
          <w:rFonts w:ascii="Times New Roman" w:hAnsi="Times New Roman" w:cs="Times New Roman"/>
          <w:sz w:val="24"/>
          <w:szCs w:val="24"/>
        </w:rPr>
        <w:t>görebilirlik</w:t>
      </w:r>
      <w:r w:rsidR="00A734D9">
        <w:rPr>
          <w:rFonts w:ascii="Times New Roman" w:hAnsi="Times New Roman" w:cs="Times New Roman"/>
          <w:sz w:val="24"/>
          <w:szCs w:val="24"/>
        </w:rPr>
        <w:t>”</w:t>
      </w:r>
      <w:r w:rsidRPr="000179C2">
        <w:rPr>
          <w:rFonts w:ascii="Times New Roman" w:hAnsi="Times New Roman" w:cs="Times New Roman"/>
          <w:sz w:val="24"/>
          <w:szCs w:val="24"/>
        </w:rPr>
        <w:t xml:space="preserve"> olarak değerlendirilmektedir (Erkan, 2010: 7).</w:t>
      </w:r>
      <w:r w:rsidRPr="000179C2">
        <w:rPr>
          <w:rFonts w:ascii="Times New Roman" w:hAnsi="Times New Roman" w:cs="Times New Roman"/>
          <w:color w:val="FF0000"/>
          <w:sz w:val="24"/>
          <w:szCs w:val="24"/>
        </w:rPr>
        <w:t xml:space="preserve"> </w:t>
      </w:r>
      <w:r w:rsidR="0061003E">
        <w:rPr>
          <w:rFonts w:ascii="Times New Roman" w:hAnsi="Times New Roman" w:cs="Times New Roman"/>
          <w:sz w:val="24"/>
          <w:szCs w:val="24"/>
        </w:rPr>
        <w:t>United Nations Disaster Relief Organization</w:t>
      </w:r>
      <w:r w:rsidR="0061003E" w:rsidRPr="000179C2">
        <w:rPr>
          <w:rFonts w:ascii="Times New Roman" w:hAnsi="Times New Roman" w:cs="Times New Roman"/>
          <w:sz w:val="24"/>
          <w:szCs w:val="24"/>
        </w:rPr>
        <w:t xml:space="preserve"> </w:t>
      </w:r>
      <w:r w:rsidR="0061003E">
        <w:rPr>
          <w:rFonts w:ascii="Times New Roman" w:hAnsi="Times New Roman" w:cs="Times New Roman"/>
          <w:sz w:val="24"/>
          <w:szCs w:val="24"/>
        </w:rPr>
        <w:t>(</w:t>
      </w:r>
      <w:r w:rsidRPr="000179C2">
        <w:rPr>
          <w:rFonts w:ascii="Times New Roman" w:hAnsi="Times New Roman" w:cs="Times New Roman"/>
          <w:sz w:val="24"/>
          <w:szCs w:val="24"/>
        </w:rPr>
        <w:t>UNDRO</w:t>
      </w:r>
      <w:r w:rsidR="0061003E">
        <w:rPr>
          <w:rFonts w:ascii="Times New Roman" w:hAnsi="Times New Roman" w:cs="Times New Roman"/>
          <w:sz w:val="24"/>
          <w:szCs w:val="24"/>
        </w:rPr>
        <w:t>)</w:t>
      </w:r>
      <w:r w:rsidRPr="000179C2">
        <w:rPr>
          <w:rFonts w:ascii="Times New Roman" w:hAnsi="Times New Roman" w:cs="Times New Roman"/>
          <w:sz w:val="24"/>
          <w:szCs w:val="24"/>
        </w:rPr>
        <w:t xml:space="preserve">’nun tanımına göre zarar görebilirlik, belirli bir büyüklükte doğal bir </w:t>
      </w:r>
      <w:proofErr w:type="gramStart"/>
      <w:r w:rsidRPr="000179C2">
        <w:rPr>
          <w:rFonts w:ascii="Times New Roman" w:hAnsi="Times New Roman" w:cs="Times New Roman"/>
          <w:sz w:val="24"/>
          <w:szCs w:val="24"/>
        </w:rPr>
        <w:t>fenomenin</w:t>
      </w:r>
      <w:proofErr w:type="gramEnd"/>
      <w:r w:rsidRPr="000179C2">
        <w:rPr>
          <w:rFonts w:ascii="Times New Roman" w:hAnsi="Times New Roman" w:cs="Times New Roman"/>
          <w:sz w:val="24"/>
          <w:szCs w:val="24"/>
        </w:rPr>
        <w:t xml:space="preserve"> (olası tehlike) ortaya çıkmasından kaynaklanan ve </w:t>
      </w:r>
      <w:r w:rsidR="00F547CB">
        <w:rPr>
          <w:rFonts w:ascii="Times New Roman" w:hAnsi="Times New Roman" w:cs="Times New Roman"/>
          <w:sz w:val="24"/>
          <w:szCs w:val="24"/>
        </w:rPr>
        <w:t xml:space="preserve">0 </w:t>
      </w:r>
      <w:r w:rsidRPr="000179C2">
        <w:rPr>
          <w:rFonts w:ascii="Times New Roman" w:hAnsi="Times New Roman" w:cs="Times New Roman"/>
          <w:sz w:val="24"/>
          <w:szCs w:val="24"/>
        </w:rPr>
        <w:t xml:space="preserve">(zararsız) ila 1 (toplam zarar) arasında bir ölçekte ifade </w:t>
      </w:r>
      <w:r w:rsidRPr="000179C2">
        <w:rPr>
          <w:rFonts w:ascii="Times New Roman" w:hAnsi="Times New Roman" w:cs="Times New Roman"/>
          <w:sz w:val="24"/>
          <w:szCs w:val="24"/>
        </w:rPr>
        <w:lastRenderedPageBreak/>
        <w:t xml:space="preserve">edilen belirli bir elemente ait risk derecesini veya bu elementler setini ifade etmektedir (UNDRO, 1980: 5). Zarar görebilirlik kavramı, doğal tehlikelerden kaynaklanan kayıpların azaltılmasına yönelik bağlamsal bir yaklaşımı keşfetme aracı olarak sürdürülebilirlik ve yaşam kalitesi ile ilgili göze çarpan sorunlara yönelik bir araç sağlayabilmektedir. Dahası hem doğal hem de insan kaynaklı felaketlerin ortak bir teorik çerçevede ele alınmasını sağlamaktadır (Weichselgartner, 2001: 86). Ayrıca günümüz şartlarına uyum açısından değerlendirildiğinde olası tehlikeler sadece doğal </w:t>
      </w:r>
      <w:proofErr w:type="gramStart"/>
      <w:r w:rsidRPr="000179C2">
        <w:rPr>
          <w:rFonts w:ascii="Times New Roman" w:hAnsi="Times New Roman" w:cs="Times New Roman"/>
          <w:sz w:val="24"/>
          <w:szCs w:val="24"/>
        </w:rPr>
        <w:t>fenomenler</w:t>
      </w:r>
      <w:proofErr w:type="gramEnd"/>
      <w:r w:rsidRPr="000179C2">
        <w:rPr>
          <w:rFonts w:ascii="Times New Roman" w:hAnsi="Times New Roman" w:cs="Times New Roman"/>
          <w:sz w:val="24"/>
          <w:szCs w:val="24"/>
        </w:rPr>
        <w:t xml:space="preserve"> ile ifade edilmemekte sosyal, teknolojik ve ekonomik olgular da zarar</w:t>
      </w:r>
      <w:r w:rsidR="00D817CA">
        <w:rPr>
          <w:rFonts w:ascii="Times New Roman" w:hAnsi="Times New Roman" w:cs="Times New Roman"/>
          <w:sz w:val="24"/>
          <w:szCs w:val="24"/>
        </w:rPr>
        <w:t xml:space="preserve"> </w:t>
      </w:r>
      <w:r w:rsidRPr="000179C2">
        <w:rPr>
          <w:rFonts w:ascii="Times New Roman" w:hAnsi="Times New Roman" w:cs="Times New Roman"/>
          <w:sz w:val="24"/>
          <w:szCs w:val="24"/>
        </w:rPr>
        <w:t>görebilirlik potansiyeli olan duruml</w:t>
      </w:r>
      <w:r w:rsidR="00466EBB">
        <w:rPr>
          <w:rFonts w:ascii="Times New Roman" w:hAnsi="Times New Roman" w:cs="Times New Roman"/>
          <w:sz w:val="24"/>
          <w:szCs w:val="24"/>
        </w:rPr>
        <w:t>ara dâhil edilmektedir</w:t>
      </w:r>
      <w:r w:rsidR="00466EBB" w:rsidRPr="001E48BE">
        <w:rPr>
          <w:rFonts w:ascii="Times New Roman" w:hAnsi="Times New Roman" w:cs="Times New Roman"/>
          <w:sz w:val="24"/>
          <w:szCs w:val="24"/>
        </w:rPr>
        <w:t>. Pradhan</w:t>
      </w:r>
      <w:r w:rsidRPr="001E48BE">
        <w:rPr>
          <w:rFonts w:ascii="Times New Roman" w:hAnsi="Times New Roman" w:cs="Times New Roman"/>
          <w:sz w:val="24"/>
          <w:szCs w:val="24"/>
        </w:rPr>
        <w:t xml:space="preserve"> (2005)</w:t>
      </w:r>
      <w:r w:rsidR="00F547CB">
        <w:rPr>
          <w:rFonts w:ascii="Times New Roman" w:hAnsi="Times New Roman" w:cs="Times New Roman"/>
          <w:sz w:val="24"/>
          <w:szCs w:val="24"/>
        </w:rPr>
        <w:t>’a göre</w:t>
      </w:r>
      <w:r w:rsidR="00466EBB" w:rsidRPr="001E48BE">
        <w:rPr>
          <w:rFonts w:ascii="Times New Roman" w:hAnsi="Times New Roman" w:cs="Times New Roman"/>
          <w:sz w:val="24"/>
          <w:szCs w:val="24"/>
        </w:rPr>
        <w:t>,</w:t>
      </w:r>
      <w:r w:rsidR="00D817CA">
        <w:rPr>
          <w:rFonts w:ascii="Times New Roman" w:hAnsi="Times New Roman" w:cs="Times New Roman"/>
          <w:sz w:val="24"/>
          <w:szCs w:val="24"/>
        </w:rPr>
        <w:t xml:space="preserve"> a</w:t>
      </w:r>
      <w:r w:rsidRPr="000179C2">
        <w:rPr>
          <w:rFonts w:ascii="Times New Roman" w:hAnsi="Times New Roman" w:cs="Times New Roman"/>
          <w:sz w:val="24"/>
          <w:szCs w:val="24"/>
        </w:rPr>
        <w:t xml:space="preserve">fetlere karşı zarar görebilirlik, bir toplumun etkinliklere yanıt verme veya buna bağlı olarak afetlere duyarlı hale getirme kabiliyetini etkileyebilecek sağlam, fiziksel, sosyal ve psikolojik ya da davranışsal </w:t>
      </w:r>
      <w:r w:rsidR="00F547CB">
        <w:rPr>
          <w:rFonts w:ascii="Times New Roman" w:hAnsi="Times New Roman" w:cs="Times New Roman"/>
          <w:sz w:val="24"/>
          <w:szCs w:val="24"/>
        </w:rPr>
        <w:t xml:space="preserve">faktörlerden kaynaklanmaktadır. </w:t>
      </w:r>
      <w:r w:rsidRPr="000179C2">
        <w:rPr>
          <w:rFonts w:ascii="Times New Roman" w:eastAsia="TimesNewRoman" w:hAnsi="Times New Roman" w:cs="Times New Roman"/>
          <w:sz w:val="24"/>
          <w:szCs w:val="24"/>
        </w:rPr>
        <w:t>Zarar görebilirlik kavramı, risk altındaki nüfusun sosyal, politik ve ekonomik durumuna giderek daha fazla odaklanmaktadır</w:t>
      </w:r>
      <w:r w:rsidR="004F1F0E">
        <w:rPr>
          <w:rFonts w:ascii="Times New Roman" w:eastAsia="TimesNewRoman" w:hAnsi="Times New Roman" w:cs="Times New Roman"/>
          <w:sz w:val="24"/>
          <w:szCs w:val="24"/>
        </w:rPr>
        <w:t xml:space="preserve"> </w:t>
      </w:r>
      <w:r w:rsidRPr="000179C2">
        <w:rPr>
          <w:rFonts w:ascii="Times New Roman" w:eastAsia="TimesNewRoman" w:hAnsi="Times New Roman" w:cs="Times New Roman"/>
          <w:sz w:val="24"/>
          <w:szCs w:val="24"/>
        </w:rPr>
        <w:t>(Blaikie</w:t>
      </w:r>
      <w:r w:rsidR="004F1F0E">
        <w:rPr>
          <w:rFonts w:ascii="Times New Roman" w:eastAsia="TimesNewRoman" w:hAnsi="Times New Roman" w:cs="Times New Roman"/>
          <w:sz w:val="24"/>
          <w:szCs w:val="24"/>
        </w:rPr>
        <w:t xml:space="preserve"> vd</w:t>
      </w:r>
      <w:proofErr w:type="gramStart"/>
      <w:r w:rsidR="004F1F0E">
        <w:rPr>
          <w:rFonts w:ascii="Times New Roman" w:eastAsia="TimesNewRoman" w:hAnsi="Times New Roman" w:cs="Times New Roman"/>
          <w:sz w:val="24"/>
          <w:szCs w:val="24"/>
        </w:rPr>
        <w:t>.,</w:t>
      </w:r>
      <w:proofErr w:type="gramEnd"/>
      <w:r w:rsidR="004F1F0E" w:rsidRPr="000179C2">
        <w:rPr>
          <w:rFonts w:ascii="Times New Roman" w:eastAsia="TimesNewRoman" w:hAnsi="Times New Roman" w:cs="Times New Roman"/>
          <w:sz w:val="24"/>
          <w:szCs w:val="24"/>
        </w:rPr>
        <w:t xml:space="preserve"> </w:t>
      </w:r>
      <w:r w:rsidRPr="000179C2">
        <w:rPr>
          <w:rFonts w:ascii="Times New Roman" w:eastAsia="TimesNewRoman" w:hAnsi="Times New Roman" w:cs="Times New Roman"/>
          <w:sz w:val="24"/>
          <w:szCs w:val="24"/>
        </w:rPr>
        <w:t xml:space="preserve"> 2005: 9). Örneğin Bohle v</w:t>
      </w:r>
      <w:r w:rsidR="00466EBB">
        <w:rPr>
          <w:rFonts w:ascii="Times New Roman" w:eastAsia="TimesNewRoman" w:hAnsi="Times New Roman" w:cs="Times New Roman"/>
          <w:sz w:val="24"/>
          <w:szCs w:val="24"/>
        </w:rPr>
        <w:t xml:space="preserve">d. </w:t>
      </w:r>
      <w:r w:rsidR="00F547CB">
        <w:rPr>
          <w:rFonts w:ascii="Times New Roman" w:hAnsi="Times New Roman" w:cs="Times New Roman"/>
          <w:sz w:val="24"/>
          <w:szCs w:val="24"/>
        </w:rPr>
        <w:t xml:space="preserve">(1994), </w:t>
      </w:r>
      <w:r w:rsidRPr="000179C2">
        <w:rPr>
          <w:rFonts w:ascii="Times New Roman" w:eastAsia="TimesNewRoman" w:hAnsi="Times New Roman" w:cs="Times New Roman"/>
          <w:sz w:val="24"/>
          <w:szCs w:val="24"/>
        </w:rPr>
        <w:t>z</w:t>
      </w:r>
      <w:r w:rsidRPr="000179C2">
        <w:rPr>
          <w:rFonts w:ascii="Times New Roman" w:hAnsi="Times New Roman" w:cs="Times New Roman"/>
          <w:sz w:val="24"/>
          <w:szCs w:val="24"/>
        </w:rPr>
        <w:t>arar görebilirlik kavramını çevresel, sosyal, ekonomik ve politik maruz kalmayı bir dizi olası zararlı bozulmayla bütünleştiren toplam insan refahı ölçüsü olarak ifade etmektedir</w:t>
      </w:r>
      <w:r w:rsidR="00466EBB">
        <w:rPr>
          <w:rFonts w:ascii="Times New Roman" w:hAnsi="Times New Roman" w:cs="Times New Roman"/>
          <w:sz w:val="24"/>
          <w:szCs w:val="24"/>
        </w:rPr>
        <w:t>.</w:t>
      </w:r>
      <w:r w:rsidRPr="000179C2">
        <w:rPr>
          <w:rFonts w:ascii="Times New Roman" w:hAnsi="Times New Roman" w:cs="Times New Roman"/>
          <w:sz w:val="24"/>
          <w:szCs w:val="24"/>
        </w:rPr>
        <w:t xml:space="preserve"> Ayrıca zarar görebilirlik kavramı insanların müdahale araçlarını veya kullanılabilir korumayı reddettiğinde</w:t>
      </w:r>
      <w:r w:rsidR="000327C7">
        <w:rPr>
          <w:rFonts w:ascii="Times New Roman" w:hAnsi="Times New Roman" w:cs="Times New Roman"/>
          <w:sz w:val="24"/>
          <w:szCs w:val="24"/>
        </w:rPr>
        <w:t xml:space="preserve">, </w:t>
      </w:r>
      <w:r w:rsidRPr="000179C2">
        <w:rPr>
          <w:rFonts w:ascii="Times New Roman" w:hAnsi="Times New Roman" w:cs="Times New Roman"/>
          <w:sz w:val="24"/>
          <w:szCs w:val="24"/>
        </w:rPr>
        <w:t xml:space="preserve">hasara ya da yaralanmaya yatkın ya da eğilimli </w:t>
      </w:r>
      <w:r w:rsidRPr="001E48BE">
        <w:rPr>
          <w:rFonts w:ascii="Times New Roman" w:hAnsi="Times New Roman" w:cs="Times New Roman"/>
          <w:sz w:val="24"/>
          <w:szCs w:val="24"/>
        </w:rPr>
        <w:t>olma durumları</w:t>
      </w:r>
      <w:r w:rsidR="000327C7">
        <w:rPr>
          <w:rFonts w:ascii="Times New Roman" w:hAnsi="Times New Roman" w:cs="Times New Roman"/>
          <w:sz w:val="24"/>
          <w:szCs w:val="24"/>
        </w:rPr>
        <w:t>nı</w:t>
      </w:r>
      <w:r w:rsidRPr="001E48BE">
        <w:rPr>
          <w:rFonts w:ascii="Times New Roman" w:hAnsi="Times New Roman" w:cs="Times New Roman"/>
          <w:sz w:val="24"/>
          <w:szCs w:val="24"/>
        </w:rPr>
        <w:t xml:space="preserve"> ifade etmek için kullanılmaktadır (Blaike</w:t>
      </w:r>
      <w:r w:rsidR="004F1F0E" w:rsidRPr="001E48BE">
        <w:rPr>
          <w:rFonts w:ascii="Times New Roman" w:hAnsi="Times New Roman" w:cs="Times New Roman"/>
          <w:sz w:val="24"/>
          <w:szCs w:val="24"/>
        </w:rPr>
        <w:t xml:space="preserve"> </w:t>
      </w:r>
      <w:r w:rsidR="004F1F0E" w:rsidRPr="001E48BE">
        <w:rPr>
          <w:rFonts w:ascii="Times New Roman" w:eastAsia="TimesNewRoman" w:hAnsi="Times New Roman" w:cs="Times New Roman"/>
          <w:sz w:val="24"/>
          <w:szCs w:val="24"/>
        </w:rPr>
        <w:t>vd</w:t>
      </w:r>
      <w:proofErr w:type="gramStart"/>
      <w:r w:rsidR="004F1F0E" w:rsidRPr="001E48BE">
        <w:rPr>
          <w:rFonts w:ascii="Times New Roman" w:eastAsia="TimesNewRoman" w:hAnsi="Times New Roman" w:cs="Times New Roman"/>
          <w:sz w:val="24"/>
          <w:szCs w:val="24"/>
        </w:rPr>
        <w:t>.,</w:t>
      </w:r>
      <w:proofErr w:type="gramEnd"/>
      <w:r w:rsidR="004F1F0E" w:rsidRPr="001E48BE">
        <w:rPr>
          <w:rFonts w:ascii="Times New Roman" w:eastAsia="TimesNewRoman" w:hAnsi="Times New Roman" w:cs="Times New Roman"/>
          <w:sz w:val="24"/>
          <w:szCs w:val="24"/>
        </w:rPr>
        <w:t xml:space="preserve"> </w:t>
      </w:r>
      <w:r w:rsidRPr="001E48BE">
        <w:rPr>
          <w:rFonts w:ascii="Times New Roman" w:hAnsi="Times New Roman" w:cs="Times New Roman"/>
          <w:sz w:val="24"/>
          <w:szCs w:val="24"/>
        </w:rPr>
        <w:t>2005:</w:t>
      </w:r>
      <w:r w:rsidR="00F547CB">
        <w:rPr>
          <w:rFonts w:ascii="Times New Roman" w:hAnsi="Times New Roman" w:cs="Times New Roman"/>
          <w:sz w:val="24"/>
          <w:szCs w:val="24"/>
        </w:rPr>
        <w:t xml:space="preserve"> </w:t>
      </w:r>
      <w:r w:rsidRPr="001E48BE">
        <w:rPr>
          <w:rFonts w:ascii="Times New Roman" w:hAnsi="Times New Roman" w:cs="Times New Roman"/>
          <w:sz w:val="24"/>
          <w:szCs w:val="24"/>
        </w:rPr>
        <w:t>140; Comfort</w:t>
      </w:r>
      <w:r w:rsidR="00466EBB" w:rsidRPr="001E48BE">
        <w:rPr>
          <w:rFonts w:ascii="Times New Roman" w:hAnsi="Times New Roman" w:cs="Times New Roman"/>
          <w:sz w:val="24"/>
          <w:szCs w:val="24"/>
        </w:rPr>
        <w:t xml:space="preserve"> vd.</w:t>
      </w:r>
      <w:r w:rsidRPr="001E48BE">
        <w:rPr>
          <w:rFonts w:ascii="Times New Roman" w:hAnsi="Times New Roman" w:cs="Times New Roman"/>
          <w:sz w:val="24"/>
          <w:szCs w:val="24"/>
        </w:rPr>
        <w:t>, 1999</w:t>
      </w:r>
      <w:r w:rsidR="004422C0">
        <w:rPr>
          <w:rFonts w:ascii="Times New Roman" w:hAnsi="Times New Roman" w:cs="Times New Roman"/>
          <w:sz w:val="24"/>
          <w:szCs w:val="24"/>
        </w:rPr>
        <w:t>a</w:t>
      </w:r>
      <w:r w:rsidRPr="001E48BE">
        <w:rPr>
          <w:rFonts w:ascii="Times New Roman" w:hAnsi="Times New Roman" w:cs="Times New Roman"/>
          <w:sz w:val="24"/>
          <w:szCs w:val="24"/>
        </w:rPr>
        <w:t>: 39).</w:t>
      </w:r>
    </w:p>
    <w:p w14:paraId="4C0061CA" w14:textId="5365EC8E"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Zarar görülebilirlik kavramının değerlendir</w:t>
      </w:r>
      <w:r w:rsidR="00264FCE">
        <w:rPr>
          <w:rFonts w:ascii="Times New Roman" w:hAnsi="Times New Roman" w:cs="Times New Roman"/>
          <w:sz w:val="24"/>
          <w:szCs w:val="24"/>
        </w:rPr>
        <w:t>il</w:t>
      </w:r>
      <w:r w:rsidRPr="000179C2">
        <w:rPr>
          <w:rFonts w:ascii="Times New Roman" w:hAnsi="Times New Roman" w:cs="Times New Roman"/>
          <w:sz w:val="24"/>
          <w:szCs w:val="24"/>
        </w:rPr>
        <w:t xml:space="preserve">mesi, risk yönetiminin önemli bir bileşeni olup afet riskine maruz kalan nesne ve sistemlerin kırılganlığının </w:t>
      </w:r>
      <w:proofErr w:type="gramStart"/>
      <w:r w:rsidRPr="000179C2">
        <w:rPr>
          <w:rFonts w:ascii="Times New Roman" w:hAnsi="Times New Roman" w:cs="Times New Roman"/>
          <w:sz w:val="24"/>
          <w:szCs w:val="24"/>
        </w:rPr>
        <w:t>kalitatif</w:t>
      </w:r>
      <w:proofErr w:type="gramEnd"/>
      <w:r w:rsidRPr="000179C2">
        <w:rPr>
          <w:rFonts w:ascii="Times New Roman" w:hAnsi="Times New Roman" w:cs="Times New Roman"/>
          <w:sz w:val="24"/>
          <w:szCs w:val="24"/>
        </w:rPr>
        <w:t xml:space="preserve"> ve kantitatif yöntemlerle değerlendirilmesini ifade </w:t>
      </w:r>
      <w:r w:rsidRPr="001E48BE">
        <w:rPr>
          <w:rFonts w:ascii="Times New Roman" w:hAnsi="Times New Roman" w:cs="Times New Roman"/>
          <w:sz w:val="24"/>
          <w:szCs w:val="24"/>
        </w:rPr>
        <w:t>etmektedir (Toth,</w:t>
      </w:r>
      <w:r w:rsidR="00466EBB" w:rsidRPr="001E48BE">
        <w:rPr>
          <w:rFonts w:ascii="Times New Roman" w:hAnsi="Times New Roman" w:cs="Times New Roman"/>
          <w:sz w:val="24"/>
          <w:szCs w:val="24"/>
        </w:rPr>
        <w:t xml:space="preserve"> </w:t>
      </w:r>
      <w:r w:rsidRPr="001E48BE">
        <w:rPr>
          <w:rFonts w:ascii="Times New Roman" w:hAnsi="Times New Roman" w:cs="Times New Roman"/>
          <w:sz w:val="24"/>
          <w:szCs w:val="24"/>
        </w:rPr>
        <w:t>2019:</w:t>
      </w:r>
      <w:r w:rsidR="00264FCE">
        <w:rPr>
          <w:rFonts w:ascii="Times New Roman" w:hAnsi="Times New Roman" w:cs="Times New Roman"/>
          <w:sz w:val="24"/>
          <w:szCs w:val="24"/>
        </w:rPr>
        <w:t xml:space="preserve"> </w:t>
      </w:r>
      <w:r w:rsidRPr="001E48BE">
        <w:rPr>
          <w:rFonts w:ascii="Times New Roman" w:hAnsi="Times New Roman" w:cs="Times New Roman"/>
          <w:sz w:val="24"/>
          <w:szCs w:val="24"/>
        </w:rPr>
        <w:t>3).</w:t>
      </w:r>
      <w:r w:rsidRPr="000179C2">
        <w:rPr>
          <w:rFonts w:ascii="Times New Roman" w:hAnsi="Times New Roman" w:cs="Times New Roman"/>
          <w:sz w:val="24"/>
          <w:szCs w:val="24"/>
        </w:rPr>
        <w:t xml:space="preserve"> Belirli zamanlarda belirli alanlardaki kişilerin siyasi, ekonomik ve kurumsal yetenekleri tarafından ortaya konan çok katmanlı ve çok boyutlu bu sosyal alan değerlendirilirken bireylerin</w:t>
      </w:r>
      <w:r w:rsidRPr="000179C2">
        <w:rPr>
          <w:rFonts w:ascii="Times New Roman" w:eastAsia="TimesNewRoman" w:hAnsi="Times New Roman" w:cs="Times New Roman"/>
          <w:sz w:val="24"/>
          <w:szCs w:val="24"/>
        </w:rPr>
        <w:t xml:space="preserve"> yaşamı ve geçiminde riske girme derecesi, toparlanabilme ve kendini yenileyebilme becerisi belirleyen faktörlerin bir kombinasyonu değerlendirmeye dahil edilmelidir (Blaikie</w:t>
      </w:r>
      <w:r w:rsidR="004F1F0E">
        <w:rPr>
          <w:rFonts w:ascii="Times New Roman" w:eastAsia="TimesNewRoman" w:hAnsi="Times New Roman" w:cs="Times New Roman"/>
          <w:sz w:val="24"/>
          <w:szCs w:val="24"/>
        </w:rPr>
        <w:t xml:space="preserve"> vd</w:t>
      </w:r>
      <w:proofErr w:type="gramStart"/>
      <w:r w:rsidR="004F1F0E">
        <w:rPr>
          <w:rFonts w:ascii="Times New Roman" w:eastAsia="TimesNewRoman" w:hAnsi="Times New Roman" w:cs="Times New Roman"/>
          <w:sz w:val="24"/>
          <w:szCs w:val="24"/>
        </w:rPr>
        <w:t>.,</w:t>
      </w:r>
      <w:proofErr w:type="gramEnd"/>
      <w:r w:rsidR="004F1F0E" w:rsidRPr="000179C2">
        <w:rPr>
          <w:rFonts w:ascii="Times New Roman" w:eastAsia="TimesNewRoman" w:hAnsi="Times New Roman" w:cs="Times New Roman"/>
          <w:sz w:val="24"/>
          <w:szCs w:val="24"/>
        </w:rPr>
        <w:t xml:space="preserve"> </w:t>
      </w:r>
      <w:r w:rsidRPr="000179C2">
        <w:rPr>
          <w:rFonts w:ascii="Times New Roman" w:eastAsia="TimesNewRoman" w:hAnsi="Times New Roman" w:cs="Times New Roman"/>
          <w:sz w:val="24"/>
          <w:szCs w:val="24"/>
        </w:rPr>
        <w:t xml:space="preserve">2005: 9; </w:t>
      </w:r>
      <w:r w:rsidRPr="000179C2">
        <w:rPr>
          <w:rFonts w:ascii="Times New Roman" w:hAnsi="Times New Roman" w:cs="Times New Roman"/>
          <w:sz w:val="24"/>
          <w:szCs w:val="24"/>
        </w:rPr>
        <w:t>Bohle vd., 1994: 38; Pradhan,</w:t>
      </w:r>
      <w:r w:rsidR="00466EBB">
        <w:rPr>
          <w:rFonts w:ascii="Times New Roman" w:hAnsi="Times New Roman" w:cs="Times New Roman"/>
          <w:sz w:val="24"/>
          <w:szCs w:val="24"/>
        </w:rPr>
        <w:t xml:space="preserve"> </w:t>
      </w:r>
      <w:r w:rsidRPr="000179C2">
        <w:rPr>
          <w:rFonts w:ascii="Times New Roman" w:hAnsi="Times New Roman" w:cs="Times New Roman"/>
          <w:sz w:val="24"/>
          <w:szCs w:val="24"/>
        </w:rPr>
        <w:t>2005:</w:t>
      </w:r>
      <w:r w:rsidR="00264FCE">
        <w:rPr>
          <w:rFonts w:ascii="Times New Roman" w:hAnsi="Times New Roman" w:cs="Times New Roman"/>
          <w:sz w:val="24"/>
          <w:szCs w:val="24"/>
        </w:rPr>
        <w:t xml:space="preserve"> </w:t>
      </w:r>
      <w:r w:rsidRPr="000179C2">
        <w:rPr>
          <w:rFonts w:ascii="Times New Roman" w:hAnsi="Times New Roman" w:cs="Times New Roman"/>
          <w:sz w:val="24"/>
          <w:szCs w:val="24"/>
        </w:rPr>
        <w:t xml:space="preserve">2). </w:t>
      </w:r>
      <w:proofErr w:type="gramStart"/>
      <w:r w:rsidRPr="000179C2">
        <w:rPr>
          <w:rFonts w:ascii="Times New Roman" w:hAnsi="Times New Roman" w:cs="Times New Roman"/>
          <w:sz w:val="24"/>
          <w:szCs w:val="24"/>
        </w:rPr>
        <w:t>Toth</w:t>
      </w:r>
      <w:r w:rsidR="00264FCE">
        <w:rPr>
          <w:rFonts w:ascii="Times New Roman" w:hAnsi="Times New Roman" w:cs="Times New Roman"/>
          <w:sz w:val="24"/>
          <w:szCs w:val="24"/>
        </w:rPr>
        <w:t xml:space="preserve"> (</w:t>
      </w:r>
      <w:r w:rsidR="00264FCE" w:rsidRPr="000179C2">
        <w:rPr>
          <w:rFonts w:ascii="Times New Roman" w:hAnsi="Times New Roman" w:cs="Times New Roman"/>
          <w:sz w:val="24"/>
          <w:szCs w:val="24"/>
        </w:rPr>
        <w:t>2019</w:t>
      </w:r>
      <w:r w:rsidR="00264FCE">
        <w:rPr>
          <w:rFonts w:ascii="Times New Roman" w:hAnsi="Times New Roman" w:cs="Times New Roman"/>
          <w:sz w:val="24"/>
          <w:szCs w:val="24"/>
        </w:rPr>
        <w:t>)</w:t>
      </w:r>
      <w:r w:rsidRPr="000179C2">
        <w:rPr>
          <w:rFonts w:ascii="Times New Roman" w:hAnsi="Times New Roman" w:cs="Times New Roman"/>
          <w:sz w:val="24"/>
          <w:szCs w:val="24"/>
        </w:rPr>
        <w:t xml:space="preserve"> afet kırılganlığının artmasına neden olan faktörleri; temel olarak, yoksulluk, kaynaklara sınırlı erişim, nüfusun kültürel modeli, eğitim eksikliği, beceri, yerel yatırım, kamu kurumlarının müdahale kapasitesinin düşük olması, kentleşme derecesi, çevresel bozulma, nüfus a</w:t>
      </w:r>
      <w:r w:rsidR="004224EB">
        <w:rPr>
          <w:rFonts w:ascii="Times New Roman" w:hAnsi="Times New Roman" w:cs="Times New Roman"/>
          <w:sz w:val="24"/>
          <w:szCs w:val="24"/>
        </w:rPr>
        <w:t>rtışı, güvenli olmayan koşullar</w:t>
      </w:r>
      <w:r w:rsidRPr="000179C2">
        <w:rPr>
          <w:rFonts w:ascii="Times New Roman" w:hAnsi="Times New Roman" w:cs="Times New Roman"/>
          <w:sz w:val="24"/>
          <w:szCs w:val="24"/>
        </w:rPr>
        <w:t xml:space="preserve">/ kırılgan ortamlar, tehlikeli alanlar, </w:t>
      </w:r>
      <w:r w:rsidRPr="000179C2">
        <w:rPr>
          <w:rFonts w:ascii="Times New Roman" w:hAnsi="Times New Roman" w:cs="Times New Roman"/>
          <w:sz w:val="24"/>
          <w:szCs w:val="24"/>
        </w:rPr>
        <w:lastRenderedPageBreak/>
        <w:t>binalar ve yüksek riskli altyapı; kırılgan yerel</w:t>
      </w:r>
      <w:r w:rsidR="004224EB">
        <w:rPr>
          <w:rFonts w:ascii="Times New Roman" w:hAnsi="Times New Roman" w:cs="Times New Roman"/>
          <w:sz w:val="24"/>
          <w:szCs w:val="24"/>
        </w:rPr>
        <w:t xml:space="preserve"> ekonomi, düşük yaşam standardı</w:t>
      </w:r>
      <w:r w:rsidR="00D817CA">
        <w:rPr>
          <w:rFonts w:ascii="Times New Roman" w:hAnsi="Times New Roman" w:cs="Times New Roman"/>
          <w:sz w:val="24"/>
          <w:szCs w:val="24"/>
        </w:rPr>
        <w:t>,</w:t>
      </w:r>
      <w:r w:rsidRPr="000179C2">
        <w:rPr>
          <w:rFonts w:ascii="Times New Roman" w:hAnsi="Times New Roman" w:cs="Times New Roman"/>
          <w:sz w:val="24"/>
          <w:szCs w:val="24"/>
        </w:rPr>
        <w:t xml:space="preserve"> bilgi eksikliği ve halkın bilinç</w:t>
      </w:r>
      <w:r w:rsidR="00264FCE">
        <w:rPr>
          <w:rFonts w:ascii="Times New Roman" w:hAnsi="Times New Roman" w:cs="Times New Roman"/>
          <w:sz w:val="24"/>
          <w:szCs w:val="24"/>
        </w:rPr>
        <w:t xml:space="preserve">sizliği olarak ifade etmektedir. </w:t>
      </w:r>
      <w:proofErr w:type="gramEnd"/>
      <w:r w:rsidRPr="000179C2">
        <w:rPr>
          <w:rFonts w:ascii="Times New Roman" w:hAnsi="Times New Roman" w:cs="Times New Roman"/>
          <w:sz w:val="24"/>
          <w:szCs w:val="24"/>
        </w:rPr>
        <w:t>Pradhan</w:t>
      </w:r>
      <w:r w:rsidR="00264FCE">
        <w:rPr>
          <w:rFonts w:ascii="Times New Roman" w:hAnsi="Times New Roman" w:cs="Times New Roman"/>
          <w:sz w:val="24"/>
          <w:szCs w:val="24"/>
        </w:rPr>
        <w:t xml:space="preserve"> (2005)</w:t>
      </w:r>
      <w:r w:rsidRPr="000179C2">
        <w:rPr>
          <w:rFonts w:ascii="Times New Roman" w:hAnsi="Times New Roman" w:cs="Times New Roman"/>
          <w:sz w:val="24"/>
          <w:szCs w:val="24"/>
        </w:rPr>
        <w:t xml:space="preserve"> ise bu faktörleri</w:t>
      </w:r>
      <w:r w:rsidR="00264FCE">
        <w:rPr>
          <w:rFonts w:ascii="Times New Roman" w:hAnsi="Times New Roman" w:cs="Times New Roman"/>
          <w:sz w:val="24"/>
          <w:szCs w:val="24"/>
        </w:rPr>
        <w:t xml:space="preserve">; </w:t>
      </w:r>
      <w:r w:rsidRPr="000179C2">
        <w:rPr>
          <w:rFonts w:ascii="Times New Roman" w:hAnsi="Times New Roman" w:cs="Times New Roman"/>
          <w:sz w:val="24"/>
          <w:szCs w:val="24"/>
        </w:rPr>
        <w:t>fiziksel</w:t>
      </w:r>
      <w:r w:rsidR="00264FCE">
        <w:rPr>
          <w:rFonts w:ascii="Times New Roman" w:hAnsi="Times New Roman" w:cs="Times New Roman"/>
          <w:sz w:val="24"/>
          <w:szCs w:val="24"/>
        </w:rPr>
        <w:t xml:space="preserve"> zarar görebilir</w:t>
      </w:r>
      <w:r w:rsidRPr="000179C2">
        <w:rPr>
          <w:rFonts w:ascii="Times New Roman" w:hAnsi="Times New Roman" w:cs="Times New Roman"/>
          <w:sz w:val="24"/>
          <w:szCs w:val="24"/>
        </w:rPr>
        <w:t xml:space="preserve"> maddi mülkler, coğrafi konum, kaynaklar (teknoloji ve altyapı </w:t>
      </w:r>
      <w:r w:rsidR="00D817CA">
        <w:rPr>
          <w:rFonts w:ascii="Times New Roman" w:hAnsi="Times New Roman" w:cs="Times New Roman"/>
          <w:sz w:val="24"/>
          <w:szCs w:val="24"/>
        </w:rPr>
        <w:t>dâhil</w:t>
      </w:r>
      <w:r w:rsidR="00264FCE">
        <w:rPr>
          <w:rFonts w:ascii="Times New Roman" w:hAnsi="Times New Roman" w:cs="Times New Roman"/>
          <w:sz w:val="24"/>
          <w:szCs w:val="24"/>
        </w:rPr>
        <w:t>), sosyal zarar görebilir</w:t>
      </w:r>
      <w:r w:rsidRPr="000179C2">
        <w:rPr>
          <w:rFonts w:ascii="Times New Roman" w:hAnsi="Times New Roman" w:cs="Times New Roman"/>
          <w:sz w:val="24"/>
          <w:szCs w:val="24"/>
        </w:rPr>
        <w:t xml:space="preserve"> resmi siyasi yapılar (savaş ve çatışma) ile topluluk, sınıf, ırk (azınlık veya çoğunluk), inançlar, gelenekler ve uygulamalar </w:t>
      </w:r>
      <w:r w:rsidR="00264FCE">
        <w:rPr>
          <w:rFonts w:ascii="Times New Roman" w:hAnsi="Times New Roman" w:cs="Times New Roman"/>
          <w:sz w:val="24"/>
          <w:szCs w:val="24"/>
        </w:rPr>
        <w:t>v</w:t>
      </w:r>
      <w:r w:rsidRPr="000179C2">
        <w:rPr>
          <w:rFonts w:ascii="Times New Roman" w:hAnsi="Times New Roman" w:cs="Times New Roman"/>
          <w:sz w:val="24"/>
          <w:szCs w:val="24"/>
        </w:rPr>
        <w:t>e tutums</w:t>
      </w:r>
      <w:r w:rsidR="00264FCE">
        <w:rPr>
          <w:rFonts w:ascii="Times New Roman" w:hAnsi="Times New Roman" w:cs="Times New Roman"/>
          <w:sz w:val="24"/>
          <w:szCs w:val="24"/>
        </w:rPr>
        <w:t>al zarar görebilirliği ise toplumların güçlenme hissi</w:t>
      </w:r>
      <w:r w:rsidRPr="000179C2">
        <w:rPr>
          <w:rFonts w:ascii="Times New Roman" w:hAnsi="Times New Roman" w:cs="Times New Roman"/>
          <w:sz w:val="24"/>
          <w:szCs w:val="24"/>
        </w:rPr>
        <w:t xml:space="preserve"> </w:t>
      </w:r>
      <w:r w:rsidR="00D52DD6">
        <w:rPr>
          <w:rFonts w:ascii="Times New Roman" w:hAnsi="Times New Roman" w:cs="Times New Roman"/>
          <w:sz w:val="24"/>
          <w:szCs w:val="24"/>
        </w:rPr>
        <w:t>olarak belirtmektedir.</w:t>
      </w:r>
    </w:p>
    <w:p w14:paraId="45B45986" w14:textId="77777777" w:rsidR="00446F08" w:rsidRPr="000179C2" w:rsidRDefault="00446F08" w:rsidP="00BD1FFB">
      <w:pPr>
        <w:pStyle w:val="Balk2"/>
      </w:pPr>
      <w:bookmarkStart w:id="24" w:name="_Toc65610002"/>
      <w:r w:rsidRPr="000179C2">
        <w:t>1.9.</w:t>
      </w:r>
      <w:r w:rsidR="00BD1FFB" w:rsidRPr="000179C2">
        <w:t xml:space="preserve"> Afet Yönetimi</w:t>
      </w:r>
      <w:bookmarkEnd w:id="24"/>
    </w:p>
    <w:p w14:paraId="32DB4D09" w14:textId="2B15A367"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t xml:space="preserve">Afet yönetimi, afet kurtarma planlarının geliştirilmesi, (afet riskini en aza indirmek ve afet olgusu meydana geldiğinde bunları gerekli yerlerde işlemek için) ve bu planların uygulamalarını içermektedir </w:t>
      </w:r>
      <w:r w:rsidRPr="001E48BE">
        <w:rPr>
          <w:rFonts w:ascii="Times New Roman" w:hAnsi="Times New Roman" w:cs="Times New Roman"/>
          <w:sz w:val="24"/>
          <w:szCs w:val="24"/>
        </w:rPr>
        <w:t>(Panesır, 2018:</w:t>
      </w:r>
      <w:r w:rsidR="00D52DD6">
        <w:rPr>
          <w:rFonts w:ascii="Times New Roman" w:hAnsi="Times New Roman" w:cs="Times New Roman"/>
          <w:sz w:val="24"/>
          <w:szCs w:val="24"/>
        </w:rPr>
        <w:t xml:space="preserve"> </w:t>
      </w:r>
      <w:r w:rsidRPr="001E48BE">
        <w:rPr>
          <w:rFonts w:ascii="Times New Roman" w:hAnsi="Times New Roman" w:cs="Times New Roman"/>
          <w:sz w:val="24"/>
          <w:szCs w:val="24"/>
        </w:rPr>
        <w:t>22).</w:t>
      </w:r>
      <w:r w:rsidRPr="000179C2">
        <w:rPr>
          <w:rFonts w:ascii="Times New Roman" w:hAnsi="Times New Roman" w:cs="Times New Roman"/>
          <w:sz w:val="24"/>
          <w:szCs w:val="24"/>
        </w:rPr>
        <w:t xml:space="preserve"> Afet yönetimi kavramı, çevrede meydana gelen olayların ve potansiyel olumsuz etkilerinin yönetimi üzerine yapılacak düzenlemeler olarak tanımlanmaktadır </w:t>
      </w:r>
      <w:r w:rsidRPr="001E48BE">
        <w:rPr>
          <w:rFonts w:ascii="Times New Roman" w:hAnsi="Times New Roman" w:cs="Times New Roman"/>
          <w:sz w:val="24"/>
          <w:szCs w:val="24"/>
        </w:rPr>
        <w:t>(Zawavı,</w:t>
      </w:r>
      <w:r w:rsidR="00466EBB" w:rsidRPr="001E48BE">
        <w:rPr>
          <w:rFonts w:ascii="Times New Roman" w:hAnsi="Times New Roman" w:cs="Times New Roman"/>
          <w:sz w:val="24"/>
          <w:szCs w:val="24"/>
        </w:rPr>
        <w:t xml:space="preserve"> </w:t>
      </w:r>
      <w:r w:rsidRPr="001E48BE">
        <w:rPr>
          <w:rFonts w:ascii="Times New Roman" w:hAnsi="Times New Roman" w:cs="Times New Roman"/>
          <w:sz w:val="24"/>
          <w:szCs w:val="24"/>
        </w:rPr>
        <w:t>2018:</w:t>
      </w:r>
      <w:r w:rsidR="00D52DD6">
        <w:rPr>
          <w:rFonts w:ascii="Times New Roman" w:hAnsi="Times New Roman" w:cs="Times New Roman"/>
          <w:sz w:val="24"/>
          <w:szCs w:val="24"/>
        </w:rPr>
        <w:t xml:space="preserve"> </w:t>
      </w:r>
      <w:r w:rsidRPr="001E48BE">
        <w:rPr>
          <w:rFonts w:ascii="Times New Roman" w:hAnsi="Times New Roman" w:cs="Times New Roman"/>
          <w:sz w:val="24"/>
          <w:szCs w:val="24"/>
        </w:rPr>
        <w:t>225).</w:t>
      </w:r>
      <w:r w:rsidRPr="000179C2">
        <w:rPr>
          <w:rFonts w:ascii="Times New Roman" w:hAnsi="Times New Roman" w:cs="Times New Roman"/>
          <w:sz w:val="24"/>
          <w:szCs w:val="24"/>
        </w:rPr>
        <w:t xml:space="preserve"> Panesir</w:t>
      </w:r>
      <w:r w:rsidR="00D52DD6">
        <w:rPr>
          <w:rFonts w:ascii="Times New Roman" w:hAnsi="Times New Roman" w:cs="Times New Roman"/>
          <w:sz w:val="24"/>
          <w:szCs w:val="24"/>
        </w:rPr>
        <w:t xml:space="preserve"> (</w:t>
      </w:r>
      <w:r w:rsidR="00D52DD6" w:rsidRPr="000179C2">
        <w:rPr>
          <w:rFonts w:ascii="Times New Roman" w:hAnsi="Times New Roman" w:cs="Times New Roman"/>
          <w:sz w:val="24"/>
          <w:szCs w:val="24"/>
        </w:rPr>
        <w:t>2018</w:t>
      </w:r>
      <w:r w:rsidR="00D52DD6">
        <w:rPr>
          <w:rFonts w:ascii="Times New Roman" w:hAnsi="Times New Roman" w:cs="Times New Roman"/>
          <w:sz w:val="24"/>
          <w:szCs w:val="24"/>
        </w:rPr>
        <w:t>)’ e göre</w:t>
      </w:r>
      <w:r w:rsidRPr="000179C2">
        <w:rPr>
          <w:rFonts w:ascii="Times New Roman" w:hAnsi="Times New Roman" w:cs="Times New Roman"/>
          <w:sz w:val="24"/>
          <w:szCs w:val="24"/>
        </w:rPr>
        <w:t xml:space="preserve"> ise afet yönetimi, afetlerin etkisini azaltmak ve acil durumların </w:t>
      </w:r>
      <w:r w:rsidR="00F02542">
        <w:rPr>
          <w:rFonts w:ascii="Times New Roman" w:hAnsi="Times New Roman" w:cs="Times New Roman"/>
          <w:sz w:val="24"/>
          <w:szCs w:val="24"/>
        </w:rPr>
        <w:t>bü</w:t>
      </w:r>
      <w:r w:rsidR="00D817CA">
        <w:rPr>
          <w:rFonts w:ascii="Times New Roman" w:hAnsi="Times New Roman" w:cs="Times New Roman"/>
          <w:sz w:val="24"/>
          <w:szCs w:val="24"/>
        </w:rPr>
        <w:t>tün</w:t>
      </w:r>
      <w:r w:rsidRPr="000179C2">
        <w:rPr>
          <w:rFonts w:ascii="Times New Roman" w:hAnsi="Times New Roman" w:cs="Times New Roman"/>
          <w:sz w:val="24"/>
          <w:szCs w:val="24"/>
        </w:rPr>
        <w:t xml:space="preserve"> insani yönleriyle başa çıkabilmek adına kaynakların ve sorumlulukların organizasyonu ve </w:t>
      </w:r>
      <w:r w:rsidR="00D52DD6">
        <w:rPr>
          <w:rFonts w:ascii="Times New Roman" w:hAnsi="Times New Roman" w:cs="Times New Roman"/>
          <w:sz w:val="24"/>
          <w:szCs w:val="24"/>
        </w:rPr>
        <w:t>yönetimi olarak tanımlanmıştır</w:t>
      </w:r>
      <w:r w:rsidRPr="000179C2">
        <w:rPr>
          <w:rFonts w:ascii="Times New Roman" w:hAnsi="Times New Roman" w:cs="Times New Roman"/>
          <w:sz w:val="24"/>
          <w:szCs w:val="24"/>
        </w:rPr>
        <w:t>.  Afet yönetimi, planlama, beklenmedik durumlara hazırlıklı olma ve afetlerle başa çıkmada etkin şekilde mücadele et</w:t>
      </w:r>
      <w:r w:rsidR="00466EBB">
        <w:rPr>
          <w:rFonts w:ascii="Times New Roman" w:hAnsi="Times New Roman" w:cs="Times New Roman"/>
          <w:sz w:val="24"/>
          <w:szCs w:val="24"/>
        </w:rPr>
        <w:t>meyi içermektedir</w:t>
      </w:r>
      <w:r w:rsidRPr="000179C2">
        <w:rPr>
          <w:rFonts w:ascii="Times New Roman" w:hAnsi="Times New Roman" w:cs="Times New Roman"/>
          <w:sz w:val="24"/>
          <w:szCs w:val="24"/>
        </w:rPr>
        <w:t xml:space="preserve"> (Asamoah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219). Ayrıca afe</w:t>
      </w:r>
      <w:r w:rsidR="000458DD">
        <w:rPr>
          <w:rFonts w:ascii="Times New Roman" w:hAnsi="Times New Roman" w:cs="Times New Roman"/>
          <w:sz w:val="24"/>
          <w:szCs w:val="24"/>
        </w:rPr>
        <w:t>t yönetimi, afet riskini önleme</w:t>
      </w:r>
      <w:r w:rsidR="00D817CA">
        <w:rPr>
          <w:rFonts w:ascii="Times New Roman" w:hAnsi="Times New Roman" w:cs="Times New Roman"/>
          <w:sz w:val="24"/>
          <w:szCs w:val="24"/>
        </w:rPr>
        <w:t>,</w:t>
      </w:r>
      <w:r w:rsidRPr="000179C2">
        <w:rPr>
          <w:rFonts w:ascii="Times New Roman" w:hAnsi="Times New Roman" w:cs="Times New Roman"/>
          <w:sz w:val="24"/>
          <w:szCs w:val="24"/>
        </w:rPr>
        <w:t xml:space="preserve"> azaltma ve istenmeyen bir olay meydana geldiğinde hızlı ve etkili bir yanıt almayı hedefleyen, önlemlerin planlanması ve uygulanmasında çoklu ve heterojen aktörlerin rol aldığı, fiziksel ve teknolojik varlık sistemlerini içeren karmaşık ve çok disiplinli bir süreç olarak </w:t>
      </w:r>
      <w:r w:rsidRPr="00466EBB">
        <w:rPr>
          <w:rFonts w:ascii="Times New Roman" w:hAnsi="Times New Roman" w:cs="Times New Roman"/>
          <w:sz w:val="24"/>
          <w:szCs w:val="24"/>
        </w:rPr>
        <w:t>tanımlanabilir (Benssam vd</w:t>
      </w:r>
      <w:proofErr w:type="gramStart"/>
      <w:r w:rsidRPr="00466EBB">
        <w:rPr>
          <w:rFonts w:ascii="Times New Roman" w:hAnsi="Times New Roman" w:cs="Times New Roman"/>
          <w:sz w:val="24"/>
          <w:szCs w:val="24"/>
        </w:rPr>
        <w:t>.,</w:t>
      </w:r>
      <w:proofErr w:type="gramEnd"/>
      <w:r w:rsidRPr="00466EBB">
        <w:rPr>
          <w:rFonts w:ascii="Times New Roman" w:hAnsi="Times New Roman" w:cs="Times New Roman"/>
          <w:sz w:val="24"/>
          <w:szCs w:val="24"/>
        </w:rPr>
        <w:t xml:space="preserve"> 2014:</w:t>
      </w:r>
      <w:r w:rsidR="001E54D9">
        <w:rPr>
          <w:rFonts w:ascii="Times New Roman" w:hAnsi="Times New Roman" w:cs="Times New Roman"/>
          <w:sz w:val="24"/>
          <w:szCs w:val="24"/>
        </w:rPr>
        <w:t xml:space="preserve"> </w:t>
      </w:r>
      <w:r w:rsidRPr="00466EBB">
        <w:rPr>
          <w:rFonts w:ascii="Times New Roman" w:hAnsi="Times New Roman" w:cs="Times New Roman"/>
          <w:sz w:val="24"/>
          <w:szCs w:val="24"/>
        </w:rPr>
        <w:t>1;</w:t>
      </w:r>
      <w:r w:rsidRPr="000179C2">
        <w:rPr>
          <w:rFonts w:ascii="Times New Roman" w:hAnsi="Times New Roman" w:cs="Times New Roman"/>
          <w:sz w:val="24"/>
          <w:szCs w:val="24"/>
        </w:rPr>
        <w:t xml:space="preserve"> Fan </w:t>
      </w:r>
      <w:r w:rsidR="00466EBB">
        <w:rPr>
          <w:rFonts w:ascii="Times New Roman" w:hAnsi="Times New Roman" w:cs="Times New Roman"/>
          <w:sz w:val="24"/>
          <w:szCs w:val="24"/>
        </w:rPr>
        <w:t>ve</w:t>
      </w:r>
      <w:r w:rsidRPr="000179C2">
        <w:rPr>
          <w:rFonts w:ascii="Times New Roman" w:hAnsi="Times New Roman" w:cs="Times New Roman"/>
          <w:sz w:val="24"/>
          <w:szCs w:val="24"/>
        </w:rPr>
        <w:t xml:space="preserve"> Mostafavi, 2018: 1). Bu çok disiplinli süreç içerisinde sosyal hizmetler, idare, lojistik, sağlık vb. alanlardaki profesyonellerin ve ajansların iş birliği ve koordinasyonu önem arz etmektedir (</w:t>
      </w:r>
      <w:r w:rsidR="00976D78" w:rsidRPr="00976D78">
        <w:rPr>
          <w:rFonts w:ascii="Times New Roman" w:hAnsi="Times New Roman" w:cs="Times New Roman"/>
          <w:sz w:val="24"/>
          <w:szCs w:val="24"/>
        </w:rPr>
        <w:t>New York State Archives</w:t>
      </w:r>
      <w:r w:rsidR="00976D78">
        <w:rPr>
          <w:rFonts w:ascii="Times New Roman" w:hAnsi="Times New Roman" w:cs="Times New Roman"/>
          <w:sz w:val="24"/>
          <w:szCs w:val="24"/>
        </w:rPr>
        <w:t>,</w:t>
      </w:r>
      <w:r w:rsidR="00976D78" w:rsidRPr="00976D78">
        <w:rPr>
          <w:rFonts w:ascii="Times New Roman" w:hAnsi="Times New Roman" w:cs="Times New Roman"/>
          <w:sz w:val="24"/>
          <w:szCs w:val="24"/>
        </w:rPr>
        <w:t xml:space="preserve"> </w:t>
      </w:r>
      <w:r w:rsidRPr="00976D78">
        <w:rPr>
          <w:rFonts w:ascii="Times New Roman" w:hAnsi="Times New Roman" w:cs="Times New Roman"/>
          <w:sz w:val="24"/>
          <w:szCs w:val="24"/>
        </w:rPr>
        <w:t>2019</w:t>
      </w:r>
      <w:r w:rsidRPr="000179C2">
        <w:rPr>
          <w:rFonts w:ascii="Times New Roman" w:hAnsi="Times New Roman" w:cs="Times New Roman"/>
          <w:sz w:val="24"/>
          <w:szCs w:val="24"/>
        </w:rPr>
        <w:t xml:space="preserve">). Fan ve Mostafavi </w:t>
      </w:r>
      <w:r w:rsidR="001E54D9">
        <w:rPr>
          <w:rFonts w:ascii="Times New Roman" w:hAnsi="Times New Roman" w:cs="Times New Roman"/>
          <w:sz w:val="24"/>
          <w:szCs w:val="24"/>
        </w:rPr>
        <w:t>(</w:t>
      </w:r>
      <w:r w:rsidR="001E54D9" w:rsidRPr="000179C2">
        <w:rPr>
          <w:rFonts w:ascii="Times New Roman" w:hAnsi="Times New Roman" w:cs="Times New Roman"/>
          <w:sz w:val="24"/>
          <w:szCs w:val="24"/>
        </w:rPr>
        <w:t>2018</w:t>
      </w:r>
      <w:r w:rsidR="001E54D9">
        <w:rPr>
          <w:rFonts w:ascii="Times New Roman" w:hAnsi="Times New Roman" w:cs="Times New Roman"/>
          <w:sz w:val="24"/>
          <w:szCs w:val="24"/>
        </w:rPr>
        <w:t xml:space="preserve">) </w:t>
      </w:r>
      <w:r w:rsidRPr="000179C2">
        <w:rPr>
          <w:rFonts w:ascii="Times New Roman" w:hAnsi="Times New Roman" w:cs="Times New Roman"/>
          <w:sz w:val="24"/>
          <w:szCs w:val="24"/>
        </w:rPr>
        <w:t xml:space="preserve">ise afet yönetimi sistemine </w:t>
      </w:r>
      <w:proofErr w:type="gramStart"/>
      <w:r w:rsidRPr="000179C2">
        <w:rPr>
          <w:rFonts w:ascii="Times New Roman" w:hAnsi="Times New Roman" w:cs="Times New Roman"/>
          <w:sz w:val="24"/>
          <w:szCs w:val="24"/>
        </w:rPr>
        <w:t>dahil</w:t>
      </w:r>
      <w:proofErr w:type="gramEnd"/>
      <w:r w:rsidRPr="000179C2">
        <w:rPr>
          <w:rFonts w:ascii="Times New Roman" w:hAnsi="Times New Roman" w:cs="Times New Roman"/>
          <w:sz w:val="24"/>
          <w:szCs w:val="24"/>
        </w:rPr>
        <w:t xml:space="preserve"> edilmesi gereken alanları; erken uyarı sistemleri, elektrik ve gaz ikmal sistemleri gibi kritik altyapı, tahliye için operasyonel süreçler, yardım tepkisi, barınak dağıtımı ve kurumlar ile sakinler arasında durum farkındalığı ve koordinasyonu için bilgi siste</w:t>
      </w:r>
      <w:r w:rsidR="001E54D9">
        <w:rPr>
          <w:rFonts w:ascii="Times New Roman" w:hAnsi="Times New Roman" w:cs="Times New Roman"/>
          <w:sz w:val="24"/>
          <w:szCs w:val="24"/>
        </w:rPr>
        <w:t>mleri şeklinde ifade etmektedir.</w:t>
      </w:r>
    </w:p>
    <w:p w14:paraId="22272691" w14:textId="017C1C5C"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Afet yönetimi asgari can ve mal kaybına ve çevre tasarrufuna odaklanarak planlama, organize etme ve kaynakların verimli şekilde tahsisini içeren sistematik bir yaklaşım,  işbirlikçi ve sürekli bir süreçtir (</w:t>
      </w:r>
      <w:r w:rsidR="006919F1" w:rsidRPr="000179C2">
        <w:rPr>
          <w:rFonts w:ascii="Times New Roman" w:hAnsi="Times New Roman" w:cs="Times New Roman"/>
          <w:sz w:val="24"/>
          <w:szCs w:val="24"/>
        </w:rPr>
        <w:t>Choksi</w:t>
      </w:r>
      <w:r w:rsidR="006919F1">
        <w:rPr>
          <w:rFonts w:ascii="Times New Roman" w:hAnsi="Times New Roman" w:cs="Times New Roman"/>
          <w:sz w:val="24"/>
          <w:szCs w:val="24"/>
        </w:rPr>
        <w:t xml:space="preserve"> vd</w:t>
      </w:r>
      <w:proofErr w:type="gramStart"/>
      <w:r w:rsidR="006919F1">
        <w:rPr>
          <w:rFonts w:ascii="Times New Roman" w:hAnsi="Times New Roman" w:cs="Times New Roman"/>
          <w:sz w:val="24"/>
          <w:szCs w:val="24"/>
        </w:rPr>
        <w:t>.,</w:t>
      </w:r>
      <w:proofErr w:type="gramEnd"/>
      <w:r w:rsidR="006919F1">
        <w:rPr>
          <w:rFonts w:ascii="Times New Roman" w:hAnsi="Times New Roman" w:cs="Times New Roman"/>
          <w:sz w:val="24"/>
          <w:szCs w:val="24"/>
        </w:rPr>
        <w:t xml:space="preserve"> </w:t>
      </w:r>
      <w:r w:rsidR="006919F1" w:rsidRPr="000179C2">
        <w:rPr>
          <w:rFonts w:ascii="Times New Roman" w:hAnsi="Times New Roman" w:cs="Times New Roman"/>
          <w:sz w:val="24"/>
          <w:szCs w:val="24"/>
        </w:rPr>
        <w:t>2018</w:t>
      </w:r>
      <w:r w:rsidR="006919F1">
        <w:rPr>
          <w:rFonts w:ascii="Times New Roman" w:hAnsi="Times New Roman" w:cs="Times New Roman"/>
          <w:sz w:val="24"/>
          <w:szCs w:val="24"/>
        </w:rPr>
        <w:t>b</w:t>
      </w:r>
      <w:r w:rsidRPr="000179C2">
        <w:rPr>
          <w:rFonts w:ascii="Times New Roman" w:hAnsi="Times New Roman" w:cs="Times New Roman"/>
          <w:sz w:val="24"/>
          <w:szCs w:val="24"/>
        </w:rPr>
        <w:t xml:space="preserve">: 1). Bu anlamda afetler, </w:t>
      </w:r>
      <w:r w:rsidRPr="000179C2">
        <w:rPr>
          <w:rFonts w:ascii="Times New Roman" w:hAnsi="Times New Roman" w:cs="Times New Roman"/>
          <w:sz w:val="24"/>
          <w:szCs w:val="24"/>
        </w:rPr>
        <w:lastRenderedPageBreak/>
        <w:t>tabiatlarına ve oluştukları bağlamlara göre farklılık gösterse de yönetimleri, esas olarak, ilgili aktörlerin kurumlar arası ilişkileri, alanın karmaşıklığı, birlikte çalışabilirlik sorunları ve sosyo-kültürel yönlerle ilgili hemen hemen aynı ve tekrarlayan sorunlarla karşı karşıyadır (Benssam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2014:</w:t>
      </w:r>
      <w:r w:rsidR="00E75988">
        <w:rPr>
          <w:rFonts w:ascii="Times New Roman" w:hAnsi="Times New Roman" w:cs="Times New Roman"/>
          <w:sz w:val="24"/>
          <w:szCs w:val="24"/>
        </w:rPr>
        <w:t xml:space="preserve"> </w:t>
      </w:r>
      <w:r w:rsidRPr="000179C2">
        <w:rPr>
          <w:rFonts w:ascii="Times New Roman" w:hAnsi="Times New Roman" w:cs="Times New Roman"/>
          <w:sz w:val="24"/>
          <w:szCs w:val="24"/>
        </w:rPr>
        <w:t>1). Afet yönetim sistemleri, afetler meydana geldiğinde toplum direncini arttırmada kritik bir unsur olarak kabul edilmektedir. Bu nedenle, afet yönetim sistemlerindeki mevcut sorunların giderilerek afet müdahalesinin ve eşgüdümünün etkinliğinin ve verimliliğinin arttırılması önemlidir (Fan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372).</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 xml:space="preserve">Ek olarak etkili afet yönetimi ve acil durum müdahalesi, ilk müdahale yapanlarla afet bölgesindeki mağdurlar arasında </w:t>
      </w:r>
      <w:r w:rsidR="00976D78">
        <w:rPr>
          <w:rFonts w:ascii="Times New Roman" w:hAnsi="Times New Roman" w:cs="Times New Roman"/>
          <w:sz w:val="24"/>
          <w:szCs w:val="24"/>
        </w:rPr>
        <w:t>etkin veri iletişimine bağlıdır</w:t>
      </w:r>
      <w:r w:rsidRPr="000179C2">
        <w:rPr>
          <w:rFonts w:ascii="Times New Roman" w:hAnsi="Times New Roman" w:cs="Times New Roman"/>
          <w:sz w:val="24"/>
          <w:szCs w:val="24"/>
        </w:rPr>
        <w:t xml:space="preserve"> (Thomas ve Raja, 2019: 913).</w:t>
      </w:r>
    </w:p>
    <w:p w14:paraId="52FF496A" w14:textId="4AAF1EDD"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Geleneksel afet yönetimi süreci; afet öncesi risk azaltma ve afet sonrası kurtarma olmak üzere iki aşamadan oluşmaktadır. İlk aşama; önleme, hafifletme ve hazırlık gibi aktiviteleri, ikinci aşama ise tepki, iyileşme ve rehabilitasyon faaliyetlerini içermektedir (Asghar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2006:4). Panesir</w:t>
      </w:r>
      <w:r w:rsidR="00E75988">
        <w:rPr>
          <w:rFonts w:ascii="Times New Roman" w:hAnsi="Times New Roman" w:cs="Times New Roman"/>
          <w:sz w:val="24"/>
          <w:szCs w:val="24"/>
        </w:rPr>
        <w:t xml:space="preserve"> (2018)</w:t>
      </w:r>
      <w:r w:rsidRPr="000179C2">
        <w:rPr>
          <w:rFonts w:ascii="Times New Roman" w:hAnsi="Times New Roman" w:cs="Times New Roman"/>
          <w:sz w:val="24"/>
          <w:szCs w:val="24"/>
        </w:rPr>
        <w:t xml:space="preserve"> ise afet yönetiminin yangın, sel, deprem gibi doğal afetlerin yönetimini ifade ettiğini bunun yanında teknik olarak kriz ve risk yönetimini bünyesinde barındı</w:t>
      </w:r>
      <w:r w:rsidR="00E75988">
        <w:rPr>
          <w:rFonts w:ascii="Times New Roman" w:hAnsi="Times New Roman" w:cs="Times New Roman"/>
          <w:sz w:val="24"/>
          <w:szCs w:val="24"/>
        </w:rPr>
        <w:t>rdığını belirtmektedir</w:t>
      </w:r>
      <w:r w:rsidRPr="000179C2">
        <w:rPr>
          <w:rFonts w:ascii="Times New Roman" w:hAnsi="Times New Roman" w:cs="Times New Roman"/>
          <w:sz w:val="24"/>
          <w:szCs w:val="24"/>
        </w:rPr>
        <w:t xml:space="preserve">. </w:t>
      </w:r>
      <w:r w:rsidRPr="00AE01B4">
        <w:rPr>
          <w:rFonts w:ascii="Times New Roman" w:hAnsi="Times New Roman" w:cs="Times New Roman"/>
          <w:sz w:val="24"/>
          <w:szCs w:val="24"/>
        </w:rPr>
        <w:t xml:space="preserve">Choksi </w:t>
      </w:r>
      <w:r w:rsidR="007A66FF" w:rsidRPr="00AE01B4">
        <w:rPr>
          <w:rFonts w:ascii="Times New Roman" w:hAnsi="Times New Roman" w:cs="Times New Roman"/>
          <w:sz w:val="24"/>
          <w:szCs w:val="24"/>
        </w:rPr>
        <w:t xml:space="preserve">vd. </w:t>
      </w:r>
      <w:r w:rsidR="006919F1" w:rsidRPr="00AE01B4">
        <w:rPr>
          <w:rFonts w:ascii="Times New Roman" w:hAnsi="Times New Roman" w:cs="Times New Roman"/>
          <w:sz w:val="24"/>
          <w:szCs w:val="24"/>
        </w:rPr>
        <w:t>(2018b)</w:t>
      </w:r>
      <w:r w:rsidR="005B2B3F" w:rsidRPr="00AE01B4">
        <w:rPr>
          <w:rFonts w:ascii="Times New Roman" w:hAnsi="Times New Roman" w:cs="Times New Roman"/>
          <w:sz w:val="24"/>
          <w:szCs w:val="24"/>
        </w:rPr>
        <w:t>’</w:t>
      </w:r>
      <w:r w:rsidR="00395F7E" w:rsidRPr="00AE01B4">
        <w:rPr>
          <w:rFonts w:ascii="Times New Roman" w:hAnsi="Times New Roman" w:cs="Times New Roman"/>
          <w:sz w:val="24"/>
          <w:szCs w:val="24"/>
        </w:rPr>
        <w:t>e göre</w:t>
      </w:r>
      <w:r w:rsidRPr="00AE01B4">
        <w:rPr>
          <w:rFonts w:ascii="Times New Roman" w:hAnsi="Times New Roman" w:cs="Times New Roman"/>
          <w:sz w:val="24"/>
          <w:szCs w:val="24"/>
        </w:rPr>
        <w:t xml:space="preserve"> afet yönetimi, geniş bir planlama ve operasyon süreci ile ilgilenmektedir. </w:t>
      </w:r>
      <w:r w:rsidRPr="000179C2">
        <w:rPr>
          <w:rFonts w:ascii="Times New Roman" w:hAnsi="Times New Roman" w:cs="Times New Roman"/>
          <w:sz w:val="24"/>
          <w:szCs w:val="24"/>
        </w:rPr>
        <w:t>Planlama, tahmin, önleme ve hazırlık durumlarından oluşmakta iken operasyonel yönler kurtarma, iyileştirme ve yürütülen yardım çalışmalarını içermektedir</w:t>
      </w:r>
      <w:r w:rsidR="006919F1">
        <w:rPr>
          <w:rFonts w:ascii="Times New Roman" w:hAnsi="Times New Roman" w:cs="Times New Roman"/>
          <w:sz w:val="24"/>
          <w:szCs w:val="24"/>
        </w:rPr>
        <w:t>.</w:t>
      </w:r>
      <w:r w:rsidRPr="000179C2">
        <w:rPr>
          <w:rFonts w:ascii="Times New Roman" w:hAnsi="Times New Roman" w:cs="Times New Roman"/>
          <w:sz w:val="24"/>
          <w:szCs w:val="24"/>
        </w:rPr>
        <w:t xml:space="preserve"> Bununla birlikte, bugünün örgütlerinin ve toplumlarının çeşitlilik, risk ve tehlike, yapılar ve zarar görebilirlikleri açısından artan kompleks yapısı göz önüne alındığında, afet yönetim sürecini geliştirmek ve değer katan nitel</w:t>
      </w:r>
      <w:r w:rsidR="00180965">
        <w:rPr>
          <w:rFonts w:ascii="Times New Roman" w:hAnsi="Times New Roman" w:cs="Times New Roman"/>
          <w:sz w:val="24"/>
          <w:szCs w:val="24"/>
        </w:rPr>
        <w:t>ikleri</w:t>
      </w:r>
      <w:r w:rsidRPr="000179C2">
        <w:rPr>
          <w:rFonts w:ascii="Times New Roman" w:hAnsi="Times New Roman" w:cs="Times New Roman"/>
          <w:sz w:val="24"/>
          <w:szCs w:val="24"/>
        </w:rPr>
        <w:t xml:space="preserve"> tanımlamak için geleneksel modelin ötesine bakmak şarttır (Sawalha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181).</w:t>
      </w:r>
    </w:p>
    <w:p w14:paraId="26B03EF3" w14:textId="20CB70BC"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Afet yönetimi evreleri “zarar azaltma”, “hazırlık”, “müdahale” ve “yeniden inşa</w:t>
      </w:r>
      <w:r w:rsidR="00290E2E">
        <w:rPr>
          <w:rFonts w:ascii="Times New Roman" w:hAnsi="Times New Roman" w:cs="Times New Roman"/>
          <w:sz w:val="24"/>
          <w:szCs w:val="24"/>
        </w:rPr>
        <w:t xml:space="preserve"> ve </w:t>
      </w:r>
      <w:r w:rsidRPr="000179C2">
        <w:rPr>
          <w:rFonts w:ascii="Times New Roman" w:hAnsi="Times New Roman" w:cs="Times New Roman"/>
          <w:sz w:val="24"/>
          <w:szCs w:val="24"/>
        </w:rPr>
        <w:t>iyileştirme” olmak üzere dö</w:t>
      </w:r>
      <w:r w:rsidR="00976D78">
        <w:rPr>
          <w:rFonts w:ascii="Times New Roman" w:hAnsi="Times New Roman" w:cs="Times New Roman"/>
          <w:sz w:val="24"/>
          <w:szCs w:val="24"/>
        </w:rPr>
        <w:t>rt aşama olarak tanımlamaktadır</w:t>
      </w:r>
      <w:r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Cyganik</w:t>
      </w:r>
      <w:r w:rsidRPr="000179C2">
        <w:rPr>
          <w:rFonts w:ascii="Times New Roman" w:hAnsi="Times New Roman" w:cs="Times New Roman"/>
          <w:sz w:val="24"/>
          <w:szCs w:val="24"/>
        </w:rPr>
        <w:t xml:space="preserve">, 2003: 81; </w:t>
      </w:r>
      <w:r w:rsidRPr="00431239">
        <w:rPr>
          <w:rFonts w:ascii="Times New Roman" w:hAnsi="Times New Roman" w:cs="Times New Roman"/>
          <w:sz w:val="24"/>
          <w:szCs w:val="24"/>
        </w:rPr>
        <w:t>Yu, 2018:</w:t>
      </w:r>
      <w:r w:rsidR="00AE01B4">
        <w:rPr>
          <w:rFonts w:ascii="Times New Roman" w:hAnsi="Times New Roman" w:cs="Times New Roman"/>
          <w:sz w:val="24"/>
          <w:szCs w:val="24"/>
        </w:rPr>
        <w:t xml:space="preserve"> </w:t>
      </w:r>
      <w:r w:rsidRPr="00431239">
        <w:rPr>
          <w:rFonts w:ascii="Times New Roman" w:hAnsi="Times New Roman" w:cs="Times New Roman"/>
          <w:sz w:val="24"/>
          <w:szCs w:val="24"/>
        </w:rPr>
        <w:t>3;</w:t>
      </w:r>
      <w:r w:rsidRPr="000179C2">
        <w:rPr>
          <w:rFonts w:ascii="Times New Roman" w:hAnsi="Times New Roman" w:cs="Times New Roman"/>
          <w:sz w:val="24"/>
          <w:szCs w:val="24"/>
        </w:rPr>
        <w:t xml:space="preserve"> Sawalha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181). </w:t>
      </w:r>
      <w:proofErr w:type="gramStart"/>
      <w:r w:rsidRPr="000179C2">
        <w:rPr>
          <w:rFonts w:ascii="Times New Roman" w:hAnsi="Times New Roman" w:cs="Times New Roman"/>
          <w:sz w:val="24"/>
          <w:szCs w:val="24"/>
        </w:rPr>
        <w:t>Zarar azaltma aşamasının temel amacı</w:t>
      </w:r>
      <w:r w:rsidR="00AE01B4">
        <w:rPr>
          <w:rFonts w:ascii="Times New Roman" w:hAnsi="Times New Roman" w:cs="Times New Roman"/>
          <w:sz w:val="24"/>
          <w:szCs w:val="24"/>
        </w:rPr>
        <w:t>,</w:t>
      </w:r>
      <w:r w:rsidRPr="000179C2">
        <w:rPr>
          <w:rFonts w:ascii="Times New Roman" w:hAnsi="Times New Roman" w:cs="Times New Roman"/>
          <w:sz w:val="24"/>
          <w:szCs w:val="24"/>
        </w:rPr>
        <w:t xml:space="preserve"> bir afet meydana getirebilme potansiyeli olan olumsuzlukları en aza indirmeyi sağlamaktır (bina uyarı kodları ve risk bölgeleri, risk analizi, halk eğitimi vb.). Hazırlık aşamasının ana odağı ise bir felakete nasıl müdahale edileceğini planlamaktır ve hazırlık planları; acil durum tatbikatları, eğitim ve erken uyarı sistemlerinin geliştirilmesi ve uygulanmasını bünyesinde barındırmaktadır (Yu,</w:t>
      </w:r>
      <w:r w:rsidR="00976D78">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AE01B4">
        <w:rPr>
          <w:rFonts w:ascii="Times New Roman" w:hAnsi="Times New Roman" w:cs="Times New Roman"/>
          <w:sz w:val="24"/>
          <w:szCs w:val="24"/>
        </w:rPr>
        <w:t xml:space="preserve"> </w:t>
      </w:r>
      <w:r w:rsidRPr="000179C2">
        <w:rPr>
          <w:rFonts w:ascii="Times New Roman" w:hAnsi="Times New Roman" w:cs="Times New Roman"/>
          <w:sz w:val="24"/>
          <w:szCs w:val="24"/>
        </w:rPr>
        <w:t xml:space="preserve">3). </w:t>
      </w:r>
      <w:proofErr w:type="gramEnd"/>
      <w:r w:rsidRPr="000179C2">
        <w:rPr>
          <w:rFonts w:ascii="Times New Roman" w:hAnsi="Times New Roman" w:cs="Times New Roman"/>
          <w:sz w:val="24"/>
          <w:szCs w:val="24"/>
        </w:rPr>
        <w:t xml:space="preserve">Müdahale faaliyetleri; can, mülkiyet ve çevreyi korumak ve afet meydana geldiğinde gerekli afet yönetimi hizmetlerini </w:t>
      </w:r>
      <w:r w:rsidRPr="000179C2">
        <w:rPr>
          <w:rFonts w:ascii="Times New Roman" w:hAnsi="Times New Roman" w:cs="Times New Roman"/>
          <w:sz w:val="24"/>
          <w:szCs w:val="24"/>
        </w:rPr>
        <w:lastRenderedPageBreak/>
        <w:t xml:space="preserve">afetzedelere sağlamak ile ilgilidir. Geçmiş afetlerde, müdahale; afet enkazını yönetmek için çeşitli acil durum önlemlerine odaklanmakta iken </w:t>
      </w:r>
      <w:r w:rsidR="00843660">
        <w:rPr>
          <w:rFonts w:ascii="Times New Roman" w:hAnsi="Times New Roman" w:cs="Times New Roman"/>
          <w:sz w:val="24"/>
          <w:szCs w:val="24"/>
        </w:rPr>
        <w:t>günümüzde</w:t>
      </w:r>
      <w:r w:rsidRPr="000179C2">
        <w:rPr>
          <w:rFonts w:ascii="Times New Roman" w:hAnsi="Times New Roman" w:cs="Times New Roman"/>
          <w:sz w:val="24"/>
          <w:szCs w:val="24"/>
        </w:rPr>
        <w:t xml:space="preserve"> müdahalede planlama ve yönetim eksikliği vurgulanmaktadır (Zawavı,</w:t>
      </w:r>
      <w:r w:rsidR="00976D78">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AE01B4">
        <w:rPr>
          <w:rFonts w:ascii="Times New Roman" w:hAnsi="Times New Roman" w:cs="Times New Roman"/>
          <w:sz w:val="24"/>
          <w:szCs w:val="24"/>
        </w:rPr>
        <w:t xml:space="preserve"> </w:t>
      </w:r>
      <w:r w:rsidRPr="000179C2">
        <w:rPr>
          <w:rFonts w:ascii="Times New Roman" w:hAnsi="Times New Roman" w:cs="Times New Roman"/>
          <w:sz w:val="24"/>
          <w:szCs w:val="24"/>
        </w:rPr>
        <w:t>225; Yu,</w:t>
      </w:r>
      <w:r w:rsidR="00976D78">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AE01B4">
        <w:rPr>
          <w:rFonts w:ascii="Times New Roman" w:hAnsi="Times New Roman" w:cs="Times New Roman"/>
          <w:sz w:val="24"/>
          <w:szCs w:val="24"/>
        </w:rPr>
        <w:t xml:space="preserve"> </w:t>
      </w:r>
      <w:r w:rsidRPr="000179C2">
        <w:rPr>
          <w:rFonts w:ascii="Times New Roman" w:hAnsi="Times New Roman" w:cs="Times New Roman"/>
          <w:sz w:val="24"/>
          <w:szCs w:val="24"/>
        </w:rPr>
        <w:t>3). İyileştirme aşamasına bakıldığında ise meydana gelmiş bir afetten sonra eski sistemleri normal seviyelere döndürme işlemlerin</w:t>
      </w:r>
      <w:r w:rsidR="00843660">
        <w:rPr>
          <w:rFonts w:ascii="Times New Roman" w:hAnsi="Times New Roman" w:cs="Times New Roman"/>
          <w:sz w:val="24"/>
          <w:szCs w:val="24"/>
        </w:rPr>
        <w:t>in</w:t>
      </w:r>
      <w:r w:rsidRPr="000179C2">
        <w:rPr>
          <w:rFonts w:ascii="Times New Roman" w:hAnsi="Times New Roman" w:cs="Times New Roman"/>
          <w:sz w:val="24"/>
          <w:szCs w:val="24"/>
        </w:rPr>
        <w:t xml:space="preserve"> bütünü olarak ifade edilebilir (Yu,</w:t>
      </w:r>
      <w:r w:rsidR="00976D78">
        <w:rPr>
          <w:rFonts w:ascii="Times New Roman" w:hAnsi="Times New Roman" w:cs="Times New Roman"/>
          <w:sz w:val="24"/>
          <w:szCs w:val="24"/>
        </w:rPr>
        <w:t xml:space="preserve"> </w:t>
      </w:r>
      <w:r w:rsidRPr="000179C2">
        <w:rPr>
          <w:rFonts w:ascii="Times New Roman" w:hAnsi="Times New Roman" w:cs="Times New Roman"/>
          <w:sz w:val="24"/>
          <w:szCs w:val="24"/>
        </w:rPr>
        <w:t>2018:3). Toth</w:t>
      </w:r>
      <w:r w:rsidR="00AE01B4">
        <w:rPr>
          <w:rFonts w:ascii="Times New Roman" w:hAnsi="Times New Roman" w:cs="Times New Roman"/>
          <w:sz w:val="24"/>
          <w:szCs w:val="24"/>
        </w:rPr>
        <w:t xml:space="preserve"> (2019)</w:t>
      </w:r>
      <w:r w:rsidRPr="000179C2">
        <w:rPr>
          <w:rFonts w:ascii="Times New Roman" w:hAnsi="Times New Roman" w:cs="Times New Roman"/>
          <w:sz w:val="24"/>
          <w:szCs w:val="24"/>
        </w:rPr>
        <w:t xml:space="preserve">’a göre afet yönetimi, afet aşamalarını göz önünde bulundururken risklerin ve zayıf noktaların ortaya konulması, afete müdahale, afetin etkin değerlendirilmesi, </w:t>
      </w:r>
      <w:proofErr w:type="gramStart"/>
      <w:r w:rsidRPr="000179C2">
        <w:rPr>
          <w:rFonts w:ascii="Times New Roman" w:hAnsi="Times New Roman" w:cs="Times New Roman"/>
          <w:sz w:val="24"/>
          <w:szCs w:val="24"/>
        </w:rPr>
        <w:t>rehabilitasyon</w:t>
      </w:r>
      <w:proofErr w:type="gramEnd"/>
      <w:r w:rsidRPr="000179C2">
        <w:rPr>
          <w:rFonts w:ascii="Times New Roman" w:hAnsi="Times New Roman" w:cs="Times New Roman"/>
          <w:sz w:val="24"/>
          <w:szCs w:val="24"/>
        </w:rPr>
        <w:t xml:space="preserve"> ve yeniden yapılanma unsurlarını</w:t>
      </w:r>
      <w:r w:rsidR="00976D78">
        <w:rPr>
          <w:rFonts w:ascii="Times New Roman" w:hAnsi="Times New Roman" w:cs="Times New Roman"/>
          <w:sz w:val="24"/>
          <w:szCs w:val="24"/>
        </w:rPr>
        <w:t xml:space="preserve"> da içerisinde barındırmaktadır</w:t>
      </w:r>
      <w:r w:rsidR="00AE01B4">
        <w:rPr>
          <w:rFonts w:ascii="Times New Roman" w:hAnsi="Times New Roman" w:cs="Times New Roman"/>
          <w:sz w:val="24"/>
          <w:szCs w:val="24"/>
        </w:rPr>
        <w:t>.</w:t>
      </w:r>
    </w:p>
    <w:p w14:paraId="526BC924" w14:textId="77777777" w:rsidR="00446F08" w:rsidRPr="000179C2" w:rsidRDefault="00446F08" w:rsidP="00BD1FFB">
      <w:pPr>
        <w:pStyle w:val="Balk2"/>
      </w:pPr>
      <w:bookmarkStart w:id="25" w:name="_Toc65610003"/>
      <w:r w:rsidRPr="000179C2">
        <w:t>1.10.</w:t>
      </w:r>
      <w:r w:rsidR="00BD1FFB" w:rsidRPr="000179C2">
        <w:t xml:space="preserve"> Afet Risk Yönetimi</w:t>
      </w:r>
      <w:bookmarkEnd w:id="25"/>
    </w:p>
    <w:p w14:paraId="0C105441" w14:textId="78E2FCDB"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Risk yönetimi risklere ve etkilerine daha iyi bir bakış açısı kazandırarak daha iyi karar vermeyi destekleyen, iyi tanımlanmış adımlardan oluşan yinelemeli bir süreçtir. Risk yönetimi süreci, istenmeyen veya beklenmedik bir sonucun önemli olabileceği veya fırsatların tanımlandığı herhangi bir duruma uygulanabilir (Wilks ve Moore, 200</w:t>
      </w:r>
      <w:r w:rsidR="00BE3285">
        <w:rPr>
          <w:rFonts w:ascii="Times New Roman" w:hAnsi="Times New Roman" w:cs="Times New Roman"/>
          <w:sz w:val="24"/>
          <w:szCs w:val="24"/>
        </w:rPr>
        <w:t>4</w:t>
      </w:r>
      <w:r w:rsidRPr="000179C2">
        <w:rPr>
          <w:rFonts w:ascii="Times New Roman" w:hAnsi="Times New Roman" w:cs="Times New Roman"/>
          <w:sz w:val="24"/>
          <w:szCs w:val="24"/>
        </w:rPr>
        <w:t xml:space="preserve">: 2). Bir diğer ifadeyle risk yönetimi, potansiyel fırsatlar ve olumsuz etkilerin etkin yönetimine yönelik oluşturulan kültür, süreç ve yapılardır </w:t>
      </w:r>
      <w:r w:rsidRPr="00976D78">
        <w:rPr>
          <w:rFonts w:ascii="Times New Roman" w:hAnsi="Times New Roman" w:cs="Times New Roman"/>
          <w:sz w:val="24"/>
          <w:szCs w:val="24"/>
        </w:rPr>
        <w:t>(</w:t>
      </w:r>
      <w:r w:rsidR="002F62AA" w:rsidRPr="0073688D">
        <w:rPr>
          <w:rFonts w:ascii="Times New Roman" w:hAnsi="Times New Roman" w:cs="Times New Roman"/>
          <w:sz w:val="24"/>
          <w:szCs w:val="24"/>
        </w:rPr>
        <w:t xml:space="preserve">Risk </w:t>
      </w:r>
      <w:r w:rsidR="002F62AA" w:rsidRPr="002F62AA">
        <w:rPr>
          <w:rFonts w:ascii="Times New Roman" w:hAnsi="Times New Roman" w:cs="Times New Roman"/>
          <w:sz w:val="24"/>
          <w:szCs w:val="24"/>
        </w:rPr>
        <w:t>Management</w:t>
      </w:r>
      <w:r w:rsidRPr="002F62AA">
        <w:rPr>
          <w:rFonts w:ascii="Times New Roman" w:hAnsi="Times New Roman" w:cs="Times New Roman"/>
          <w:sz w:val="24"/>
          <w:szCs w:val="24"/>
        </w:rPr>
        <w:t>, 2019).</w:t>
      </w:r>
      <w:r w:rsidRPr="00976D78">
        <w:rPr>
          <w:rFonts w:ascii="Times New Roman" w:hAnsi="Times New Roman" w:cs="Times New Roman"/>
          <w:sz w:val="24"/>
          <w:szCs w:val="24"/>
        </w:rPr>
        <w:t xml:space="preserve"> Afet Risk Yönetimi ise, afetlerin etkilerini</w:t>
      </w:r>
      <w:r w:rsidRPr="000179C2">
        <w:rPr>
          <w:rFonts w:ascii="Times New Roman" w:hAnsi="Times New Roman" w:cs="Times New Roman"/>
          <w:sz w:val="24"/>
          <w:szCs w:val="24"/>
        </w:rPr>
        <w:t xml:space="preserve">n azaltılmasına yönelik </w:t>
      </w:r>
      <w:r w:rsidR="001319F2">
        <w:rPr>
          <w:rFonts w:ascii="Times New Roman" w:hAnsi="Times New Roman" w:cs="Times New Roman"/>
          <w:sz w:val="24"/>
          <w:szCs w:val="24"/>
        </w:rPr>
        <w:t>strateji</w:t>
      </w:r>
      <w:r w:rsidR="001319F2" w:rsidRPr="000179C2">
        <w:rPr>
          <w:rFonts w:ascii="Times New Roman" w:hAnsi="Times New Roman" w:cs="Times New Roman"/>
          <w:sz w:val="24"/>
          <w:szCs w:val="24"/>
        </w:rPr>
        <w:t xml:space="preserve"> </w:t>
      </w:r>
      <w:r w:rsidRPr="000179C2">
        <w:rPr>
          <w:rFonts w:ascii="Times New Roman" w:hAnsi="Times New Roman" w:cs="Times New Roman"/>
          <w:sz w:val="24"/>
          <w:szCs w:val="24"/>
        </w:rPr>
        <w:t xml:space="preserve">ve </w:t>
      </w:r>
      <w:r w:rsidR="001319F2" w:rsidRPr="000179C2">
        <w:rPr>
          <w:rFonts w:ascii="Times New Roman" w:hAnsi="Times New Roman" w:cs="Times New Roman"/>
          <w:sz w:val="24"/>
          <w:szCs w:val="24"/>
        </w:rPr>
        <w:t>politika</w:t>
      </w:r>
      <w:r w:rsidR="001319F2">
        <w:rPr>
          <w:rFonts w:ascii="Times New Roman" w:hAnsi="Times New Roman" w:cs="Times New Roman"/>
          <w:sz w:val="24"/>
          <w:szCs w:val="24"/>
        </w:rPr>
        <w:t>ları</w:t>
      </w:r>
      <w:r w:rsidR="001319F2" w:rsidRPr="000179C2">
        <w:rPr>
          <w:rFonts w:ascii="Times New Roman" w:hAnsi="Times New Roman" w:cs="Times New Roman"/>
          <w:sz w:val="24"/>
          <w:szCs w:val="24"/>
        </w:rPr>
        <w:t xml:space="preserve"> </w:t>
      </w:r>
      <w:r w:rsidRPr="000179C2">
        <w:rPr>
          <w:rFonts w:ascii="Times New Roman" w:hAnsi="Times New Roman" w:cs="Times New Roman"/>
          <w:sz w:val="24"/>
          <w:szCs w:val="24"/>
        </w:rPr>
        <w:t>uygulamak üzere, birey, toplum ve kurumların</w:t>
      </w:r>
      <w:r w:rsidR="00843660">
        <w:rPr>
          <w:rFonts w:ascii="Times New Roman" w:hAnsi="Times New Roman" w:cs="Times New Roman"/>
          <w:sz w:val="24"/>
          <w:szCs w:val="24"/>
        </w:rPr>
        <w:t xml:space="preserve"> ortaya çıkan sorunlarla</w:t>
      </w:r>
      <w:r w:rsidRPr="000179C2">
        <w:rPr>
          <w:rFonts w:ascii="Times New Roman" w:hAnsi="Times New Roman" w:cs="Times New Roman"/>
          <w:sz w:val="24"/>
          <w:szCs w:val="24"/>
        </w:rPr>
        <w:t xml:space="preserve"> başa çıkma kapasitelerinin iyileştirilmesi amacıyla, kurumsal, idari ve</w:t>
      </w:r>
      <w:r w:rsidR="00843660">
        <w:rPr>
          <w:rFonts w:ascii="Times New Roman" w:hAnsi="Times New Roman" w:cs="Times New Roman"/>
          <w:sz w:val="24"/>
          <w:szCs w:val="24"/>
        </w:rPr>
        <w:t xml:space="preserve"> mali tedbirlerin geliştirilme</w:t>
      </w:r>
      <w:r w:rsidRPr="000179C2">
        <w:rPr>
          <w:rFonts w:ascii="Times New Roman" w:hAnsi="Times New Roman" w:cs="Times New Roman"/>
          <w:sz w:val="24"/>
          <w:szCs w:val="24"/>
        </w:rPr>
        <w:t xml:space="preserve"> süreci olarak tanımlanmaktadır. Genel </w:t>
      </w:r>
      <w:r w:rsidR="00486306">
        <w:rPr>
          <w:rFonts w:ascii="Times New Roman" w:hAnsi="Times New Roman" w:cs="Times New Roman"/>
          <w:sz w:val="24"/>
          <w:szCs w:val="24"/>
        </w:rPr>
        <w:t>de</w:t>
      </w:r>
      <w:r w:rsidRPr="000179C2">
        <w:rPr>
          <w:rFonts w:ascii="Times New Roman" w:hAnsi="Times New Roman" w:cs="Times New Roman"/>
          <w:sz w:val="24"/>
          <w:szCs w:val="24"/>
        </w:rPr>
        <w:t xml:space="preserve"> afet risk yönetimi formülizasyonu aşağıdaki şekilde gösterilmektedir (Erkan, 2010: 174):</w:t>
      </w:r>
    </w:p>
    <w:p w14:paraId="0F047DD6" w14:textId="4FD0DB09" w:rsidR="005F1420" w:rsidRPr="005F1420" w:rsidRDefault="005F1420" w:rsidP="005F1420">
      <w:pPr>
        <w:keepNext/>
        <w:spacing w:before="360" w:after="0" w:line="360" w:lineRule="auto"/>
        <w:jc w:val="center"/>
        <w:rPr>
          <w:rFonts w:ascii="Times New Roman" w:hAnsi="Times New Roman" w:cs="Times New Roman"/>
          <w:b/>
          <w:iCs/>
          <w:sz w:val="24"/>
          <w:szCs w:val="24"/>
        </w:rPr>
      </w:pPr>
      <w:bookmarkStart w:id="26" w:name="_Toc64265801"/>
      <w:bookmarkStart w:id="27" w:name="_Toc64281410"/>
      <w:r w:rsidRPr="005F1420">
        <w:rPr>
          <w:rFonts w:ascii="Times New Roman" w:hAnsi="Times New Roman" w:cs="Times New Roman"/>
          <w:b/>
          <w:iCs/>
          <w:sz w:val="24"/>
          <w:szCs w:val="24"/>
        </w:rPr>
        <w:t xml:space="preserve">Şekil </w:t>
      </w:r>
      <w:r w:rsidRPr="005F1420">
        <w:rPr>
          <w:rFonts w:ascii="Times New Roman" w:hAnsi="Times New Roman" w:cs="Times New Roman"/>
          <w:b/>
          <w:iCs/>
          <w:sz w:val="24"/>
          <w:szCs w:val="24"/>
        </w:rPr>
        <w:fldChar w:fldCharType="begin"/>
      </w:r>
      <w:r w:rsidRPr="005F1420">
        <w:rPr>
          <w:rFonts w:ascii="Times New Roman" w:hAnsi="Times New Roman" w:cs="Times New Roman"/>
          <w:b/>
          <w:iCs/>
          <w:sz w:val="24"/>
          <w:szCs w:val="24"/>
        </w:rPr>
        <w:instrText xml:space="preserve"> SEQ Şekil \* ARABIC </w:instrText>
      </w:r>
      <w:r w:rsidRPr="005F1420">
        <w:rPr>
          <w:rFonts w:ascii="Times New Roman" w:hAnsi="Times New Roman" w:cs="Times New Roman"/>
          <w:b/>
          <w:iCs/>
          <w:sz w:val="24"/>
          <w:szCs w:val="24"/>
        </w:rPr>
        <w:fldChar w:fldCharType="separate"/>
      </w:r>
      <w:r w:rsidR="00690936">
        <w:rPr>
          <w:rFonts w:ascii="Times New Roman" w:hAnsi="Times New Roman" w:cs="Times New Roman"/>
          <w:b/>
          <w:iCs/>
          <w:noProof/>
          <w:sz w:val="24"/>
          <w:szCs w:val="24"/>
        </w:rPr>
        <w:t>2</w:t>
      </w:r>
      <w:r w:rsidRPr="005F1420">
        <w:rPr>
          <w:rFonts w:ascii="Times New Roman" w:hAnsi="Times New Roman" w:cs="Times New Roman"/>
          <w:b/>
          <w:iCs/>
          <w:sz w:val="24"/>
          <w:szCs w:val="24"/>
        </w:rPr>
        <w:fldChar w:fldCharType="end"/>
      </w:r>
      <w:r w:rsidRPr="005F1420">
        <w:rPr>
          <w:rFonts w:ascii="Times New Roman" w:hAnsi="Times New Roman" w:cs="Times New Roman"/>
          <w:b/>
          <w:iCs/>
          <w:sz w:val="24"/>
          <w:szCs w:val="24"/>
        </w:rPr>
        <w:t>. Afet Risk Yönetimi</w:t>
      </w:r>
      <w:bookmarkEnd w:id="26"/>
      <w:bookmarkEnd w:id="27"/>
    </w:p>
    <w:p w14:paraId="697D03D9" w14:textId="77777777" w:rsidR="00446F08" w:rsidRDefault="00446F08" w:rsidP="005F1420">
      <w:pPr>
        <w:spacing w:after="0" w:line="240" w:lineRule="auto"/>
        <w:jc w:val="center"/>
        <w:rPr>
          <w:rFonts w:ascii="Times New Roman" w:hAnsi="Times New Roman" w:cs="Times New Roman"/>
          <w:color w:val="FF0000"/>
          <w:sz w:val="24"/>
        </w:rPr>
      </w:pPr>
      <w:r w:rsidRPr="000179C2">
        <w:rPr>
          <w:rFonts w:ascii="Times New Roman" w:hAnsi="Times New Roman" w:cs="Times New Roman"/>
          <w:noProof/>
          <w:color w:val="FF0000"/>
          <w:sz w:val="24"/>
          <w:lang w:eastAsia="tr-TR"/>
        </w:rPr>
        <w:drawing>
          <wp:inline distT="0" distB="0" distL="0" distR="0" wp14:anchorId="29A1B130" wp14:editId="03EE31FE">
            <wp:extent cx="4883785" cy="525780"/>
            <wp:effectExtent l="19050" t="19050" r="12065" b="26670"/>
            <wp:docPr id="3" name="0 Resim" descr="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ss.JPG"/>
                    <pic:cNvPicPr/>
                  </pic:nvPicPr>
                  <pic:blipFill rotWithShape="1">
                    <a:blip r:embed="rId16"/>
                    <a:srcRect t="32812" r="4267" b="17501"/>
                    <a:stretch/>
                  </pic:blipFill>
                  <pic:spPr bwMode="auto">
                    <a:xfrm>
                      <a:off x="0" y="0"/>
                      <a:ext cx="4975038" cy="53560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C098B8C" w14:textId="08BDF598" w:rsidR="00446F08" w:rsidRPr="000179C2" w:rsidRDefault="00446F08" w:rsidP="005F1420">
      <w:pPr>
        <w:spacing w:before="360"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Afet risk yönetimi, bir toplumdaki kırılganlıkları ve afet risklerini en aza indirgemek, önlemek veya sınırlamak için </w:t>
      </w:r>
      <w:r w:rsidR="00843660">
        <w:rPr>
          <w:rFonts w:ascii="Times New Roman" w:hAnsi="Times New Roman" w:cs="Times New Roman"/>
          <w:sz w:val="24"/>
          <w:szCs w:val="24"/>
        </w:rPr>
        <w:t>geniş kapsamlı sürdürülebilir</w:t>
      </w:r>
      <w:r w:rsidRPr="000179C2">
        <w:rPr>
          <w:rFonts w:ascii="Times New Roman" w:hAnsi="Times New Roman" w:cs="Times New Roman"/>
          <w:sz w:val="24"/>
          <w:szCs w:val="24"/>
        </w:rPr>
        <w:t xml:space="preserve"> politikaların, stratejilerin ve uygulamaların sistematik olarak geliştirilmesidir (</w:t>
      </w:r>
      <w:r w:rsidR="006157B8" w:rsidRPr="006157B8">
        <w:rPr>
          <w:rFonts w:ascii="Times New Roman" w:hAnsi="Times New Roman" w:cs="Times New Roman"/>
          <w:sz w:val="24"/>
          <w:szCs w:val="24"/>
        </w:rPr>
        <w:t>Asian Disaster Reduction Center</w:t>
      </w:r>
      <w:r w:rsidRPr="000179C2">
        <w:rPr>
          <w:rFonts w:ascii="Times New Roman" w:hAnsi="Times New Roman" w:cs="Times New Roman"/>
          <w:sz w:val="24"/>
          <w:szCs w:val="24"/>
        </w:rPr>
        <w:t>,</w:t>
      </w:r>
      <w:r w:rsidR="00976D78">
        <w:rPr>
          <w:rFonts w:ascii="Times New Roman" w:hAnsi="Times New Roman" w:cs="Times New Roman"/>
          <w:sz w:val="24"/>
          <w:szCs w:val="24"/>
        </w:rPr>
        <w:t xml:space="preserve"> </w:t>
      </w:r>
      <w:r w:rsidR="006157B8">
        <w:rPr>
          <w:rFonts w:ascii="Times New Roman" w:hAnsi="Times New Roman" w:cs="Times New Roman"/>
          <w:sz w:val="24"/>
          <w:szCs w:val="24"/>
        </w:rPr>
        <w:t>2005</w:t>
      </w:r>
      <w:r w:rsidRPr="000179C2">
        <w:rPr>
          <w:rFonts w:ascii="Times New Roman" w:hAnsi="Times New Roman" w:cs="Times New Roman"/>
          <w:sz w:val="24"/>
          <w:szCs w:val="24"/>
        </w:rPr>
        <w:t>:</w:t>
      </w:r>
      <w:r w:rsidR="00AE01B4">
        <w:rPr>
          <w:rFonts w:ascii="Times New Roman" w:hAnsi="Times New Roman" w:cs="Times New Roman"/>
          <w:sz w:val="24"/>
          <w:szCs w:val="24"/>
        </w:rPr>
        <w:t xml:space="preserve"> </w:t>
      </w:r>
      <w:r w:rsidRPr="000179C2">
        <w:rPr>
          <w:rFonts w:ascii="Times New Roman" w:hAnsi="Times New Roman" w:cs="Times New Roman"/>
          <w:sz w:val="24"/>
          <w:szCs w:val="24"/>
        </w:rPr>
        <w:t>29). Magrabi</w:t>
      </w:r>
      <w:r w:rsidR="00AE01B4">
        <w:rPr>
          <w:rFonts w:ascii="Times New Roman" w:hAnsi="Times New Roman" w:cs="Times New Roman"/>
          <w:sz w:val="24"/>
          <w:szCs w:val="24"/>
        </w:rPr>
        <w:t xml:space="preserve"> (2011)’</w:t>
      </w:r>
      <w:r w:rsidRPr="000179C2">
        <w:rPr>
          <w:rFonts w:ascii="Times New Roman" w:hAnsi="Times New Roman" w:cs="Times New Roman"/>
          <w:sz w:val="24"/>
          <w:szCs w:val="24"/>
        </w:rPr>
        <w:t>e göre risk yönetiminin amacı riskleri</w:t>
      </w:r>
      <w:r w:rsidR="00843660">
        <w:rPr>
          <w:rFonts w:ascii="Times New Roman" w:hAnsi="Times New Roman" w:cs="Times New Roman"/>
          <w:sz w:val="24"/>
          <w:szCs w:val="24"/>
        </w:rPr>
        <w:t>n</w:t>
      </w:r>
      <w:r w:rsidRPr="000179C2">
        <w:rPr>
          <w:rFonts w:ascii="Times New Roman" w:hAnsi="Times New Roman" w:cs="Times New Roman"/>
          <w:sz w:val="24"/>
          <w:szCs w:val="24"/>
        </w:rPr>
        <w:t xml:space="preserve"> etkin bir şekilde yönet</w:t>
      </w:r>
      <w:r w:rsidR="00843660">
        <w:rPr>
          <w:rFonts w:ascii="Times New Roman" w:hAnsi="Times New Roman" w:cs="Times New Roman"/>
          <w:sz w:val="24"/>
          <w:szCs w:val="24"/>
        </w:rPr>
        <w:t>il</w:t>
      </w:r>
      <w:r w:rsidRPr="000179C2">
        <w:rPr>
          <w:rFonts w:ascii="Times New Roman" w:hAnsi="Times New Roman" w:cs="Times New Roman"/>
          <w:sz w:val="24"/>
          <w:szCs w:val="24"/>
        </w:rPr>
        <w:t>me</w:t>
      </w:r>
      <w:r w:rsidR="00843660">
        <w:rPr>
          <w:rFonts w:ascii="Times New Roman" w:hAnsi="Times New Roman" w:cs="Times New Roman"/>
          <w:sz w:val="24"/>
          <w:szCs w:val="24"/>
        </w:rPr>
        <w:t>si</w:t>
      </w:r>
      <w:r w:rsidRPr="000179C2">
        <w:rPr>
          <w:rFonts w:ascii="Times New Roman" w:hAnsi="Times New Roman" w:cs="Times New Roman"/>
          <w:sz w:val="24"/>
          <w:szCs w:val="24"/>
        </w:rPr>
        <w:t>, azaltma kapasitelerini</w:t>
      </w:r>
      <w:r w:rsidR="00843660">
        <w:rPr>
          <w:rFonts w:ascii="Times New Roman" w:hAnsi="Times New Roman" w:cs="Times New Roman"/>
          <w:sz w:val="24"/>
          <w:szCs w:val="24"/>
        </w:rPr>
        <w:t>n</w:t>
      </w:r>
      <w:r w:rsidRPr="000179C2">
        <w:rPr>
          <w:rFonts w:ascii="Times New Roman" w:hAnsi="Times New Roman" w:cs="Times New Roman"/>
          <w:sz w:val="24"/>
          <w:szCs w:val="24"/>
        </w:rPr>
        <w:t xml:space="preserve"> arttır</w:t>
      </w:r>
      <w:r w:rsidR="00843660">
        <w:rPr>
          <w:rFonts w:ascii="Times New Roman" w:hAnsi="Times New Roman" w:cs="Times New Roman"/>
          <w:sz w:val="24"/>
          <w:szCs w:val="24"/>
        </w:rPr>
        <w:t>ıl</w:t>
      </w:r>
      <w:r w:rsidRPr="000179C2">
        <w:rPr>
          <w:rFonts w:ascii="Times New Roman" w:hAnsi="Times New Roman" w:cs="Times New Roman"/>
          <w:sz w:val="24"/>
          <w:szCs w:val="24"/>
        </w:rPr>
        <w:t>ma</w:t>
      </w:r>
      <w:r w:rsidR="00843660">
        <w:rPr>
          <w:rFonts w:ascii="Times New Roman" w:hAnsi="Times New Roman" w:cs="Times New Roman"/>
          <w:sz w:val="24"/>
          <w:szCs w:val="24"/>
        </w:rPr>
        <w:t>sı</w:t>
      </w:r>
      <w:r w:rsidRPr="000179C2">
        <w:rPr>
          <w:rFonts w:ascii="Times New Roman" w:hAnsi="Times New Roman" w:cs="Times New Roman"/>
          <w:sz w:val="24"/>
          <w:szCs w:val="24"/>
        </w:rPr>
        <w:t xml:space="preserve"> ve böylece afetlerin ortaya çıkmasını ve e</w:t>
      </w:r>
      <w:r w:rsidR="00AE01B4">
        <w:rPr>
          <w:rFonts w:ascii="Times New Roman" w:hAnsi="Times New Roman" w:cs="Times New Roman"/>
          <w:sz w:val="24"/>
          <w:szCs w:val="24"/>
        </w:rPr>
        <w:t>tki mekanizmalarını azaltmaktır</w:t>
      </w:r>
      <w:r w:rsidRPr="000179C2">
        <w:rPr>
          <w:rFonts w:ascii="Times New Roman" w:hAnsi="Times New Roman" w:cs="Times New Roman"/>
          <w:sz w:val="24"/>
          <w:szCs w:val="24"/>
        </w:rPr>
        <w:t>. Toth</w:t>
      </w:r>
      <w:r w:rsidR="00AE01B4">
        <w:rPr>
          <w:rFonts w:ascii="Times New Roman" w:hAnsi="Times New Roman" w:cs="Times New Roman"/>
          <w:sz w:val="24"/>
          <w:szCs w:val="24"/>
        </w:rPr>
        <w:t xml:space="preserve"> (2019)</w:t>
      </w:r>
      <w:r w:rsidRPr="000179C2">
        <w:rPr>
          <w:rFonts w:ascii="Times New Roman" w:hAnsi="Times New Roman" w:cs="Times New Roman"/>
          <w:sz w:val="24"/>
          <w:szCs w:val="24"/>
        </w:rPr>
        <w:t xml:space="preserve">’a göre ise risk yönetiminin amacı, afet yönetim sistemindeki tüm unsurları ve aktörleri bir araya </w:t>
      </w:r>
      <w:r w:rsidRPr="000179C2">
        <w:rPr>
          <w:rFonts w:ascii="Times New Roman" w:hAnsi="Times New Roman" w:cs="Times New Roman"/>
          <w:sz w:val="24"/>
          <w:szCs w:val="24"/>
        </w:rPr>
        <w:lastRenderedPageBreak/>
        <w:t>getirme, önleme ve müdahale stratejileri geliştirme, bilgi aktarımı ve karşılıklı bilgi alışverişi ve eğitim ve karar verme tekniklerine dayalı afet zarar mekanizmalarını zayıflatm</w:t>
      </w:r>
      <w:r w:rsidR="00AE01B4">
        <w:rPr>
          <w:rFonts w:ascii="Times New Roman" w:hAnsi="Times New Roman" w:cs="Times New Roman"/>
          <w:sz w:val="24"/>
          <w:szCs w:val="24"/>
        </w:rPr>
        <w:t>a araçları geliştirmektir</w:t>
      </w:r>
      <w:r w:rsidRPr="000179C2">
        <w:rPr>
          <w:rFonts w:ascii="Times New Roman" w:hAnsi="Times New Roman" w:cs="Times New Roman"/>
          <w:sz w:val="24"/>
          <w:szCs w:val="24"/>
        </w:rPr>
        <w:t xml:space="preserve">. Bu süreçte, toplumda zarar görebilirliğin ve afet risklerinin en aza indirilmesi ile tehlikelerin olumsuz etkilerini </w:t>
      </w:r>
      <w:r w:rsidR="004E4F49" w:rsidRPr="000179C2">
        <w:rPr>
          <w:rFonts w:ascii="Times New Roman" w:hAnsi="Times New Roman" w:cs="Times New Roman"/>
          <w:sz w:val="24"/>
          <w:szCs w:val="24"/>
        </w:rPr>
        <w:t xml:space="preserve">sınırlamaya </w:t>
      </w:r>
      <w:r w:rsidRPr="000179C2">
        <w:rPr>
          <w:rFonts w:ascii="Times New Roman" w:hAnsi="Times New Roman" w:cs="Times New Roman"/>
          <w:sz w:val="24"/>
          <w:szCs w:val="24"/>
        </w:rPr>
        <w:t xml:space="preserve">veya </w:t>
      </w:r>
      <w:r w:rsidR="004E4F49" w:rsidRPr="000179C2">
        <w:rPr>
          <w:rFonts w:ascii="Times New Roman" w:hAnsi="Times New Roman" w:cs="Times New Roman"/>
          <w:sz w:val="24"/>
          <w:szCs w:val="24"/>
        </w:rPr>
        <w:t xml:space="preserve">önlemeye </w:t>
      </w:r>
      <w:r w:rsidRPr="000179C2">
        <w:rPr>
          <w:rFonts w:ascii="Times New Roman" w:hAnsi="Times New Roman" w:cs="Times New Roman"/>
          <w:sz w:val="24"/>
          <w:szCs w:val="24"/>
        </w:rPr>
        <w:t>yönelik tedbirlerin alınması hedeflenmektedir (Erkan, 2010: 174).</w:t>
      </w:r>
    </w:p>
    <w:p w14:paraId="153B7365" w14:textId="7A838642"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t>Bir topluluğun risk algısı, ne tür bir risk azaltma sürecine ihtiyaç duyulduğunu ortaya koymaktadır. Toplamda, fiziksel güvenlik açığı değerlendirmesi ve risk algılama çalışmaları, afet yöneticilerine, şehir planlamacılarına ve afet yönetimi yetkililerine ilgili afet riskini azaltma politikaları oluşturmada yardımcı olabilmektedir (Kh</w:t>
      </w:r>
      <w:r w:rsidR="00B3349B">
        <w:rPr>
          <w:rFonts w:ascii="Times New Roman" w:hAnsi="Times New Roman" w:cs="Times New Roman"/>
          <w:sz w:val="24"/>
          <w:szCs w:val="24"/>
        </w:rPr>
        <w:t>an vd</w:t>
      </w:r>
      <w:proofErr w:type="gramStart"/>
      <w:r w:rsidR="00B3349B">
        <w:rPr>
          <w:rFonts w:ascii="Times New Roman" w:hAnsi="Times New Roman" w:cs="Times New Roman"/>
          <w:sz w:val="24"/>
          <w:szCs w:val="24"/>
        </w:rPr>
        <w:t>.,</w:t>
      </w:r>
      <w:proofErr w:type="gramEnd"/>
      <w:r w:rsidR="00B3349B">
        <w:rPr>
          <w:rFonts w:ascii="Times New Roman" w:hAnsi="Times New Roman" w:cs="Times New Roman"/>
          <w:sz w:val="24"/>
          <w:szCs w:val="24"/>
        </w:rPr>
        <w:t xml:space="preserve"> 2019: 2). Örneğin; doğa</w:t>
      </w:r>
      <w:r w:rsidRPr="000179C2">
        <w:rPr>
          <w:rFonts w:ascii="Times New Roman" w:hAnsi="Times New Roman" w:cs="Times New Roman"/>
          <w:sz w:val="24"/>
          <w:szCs w:val="24"/>
        </w:rPr>
        <w:t xml:space="preserve"> ya da insan kaynaklı </w:t>
      </w:r>
      <w:r w:rsidR="00B3349B">
        <w:rPr>
          <w:rFonts w:ascii="Times New Roman" w:hAnsi="Times New Roman" w:cs="Times New Roman"/>
          <w:sz w:val="24"/>
          <w:szCs w:val="24"/>
        </w:rPr>
        <w:t>bütün</w:t>
      </w:r>
      <w:r w:rsidRPr="000179C2">
        <w:rPr>
          <w:rFonts w:ascii="Times New Roman" w:hAnsi="Times New Roman" w:cs="Times New Roman"/>
          <w:sz w:val="24"/>
          <w:szCs w:val="24"/>
        </w:rPr>
        <w:t xml:space="preserve"> olaylar, zarar verebileceği bir ortam bulunmuyor ise, risk de oluşturmamaktadır. Deprem, toprak kayması, </w:t>
      </w:r>
      <w:r w:rsidR="00B3349B" w:rsidRPr="000179C2">
        <w:rPr>
          <w:rFonts w:ascii="Times New Roman" w:hAnsi="Times New Roman" w:cs="Times New Roman"/>
          <w:sz w:val="24"/>
          <w:szCs w:val="24"/>
        </w:rPr>
        <w:t>sel,</w:t>
      </w:r>
      <w:r w:rsidR="00B3349B">
        <w:rPr>
          <w:rFonts w:ascii="Times New Roman" w:hAnsi="Times New Roman" w:cs="Times New Roman"/>
          <w:sz w:val="24"/>
          <w:szCs w:val="24"/>
        </w:rPr>
        <w:t xml:space="preserve"> yangın vb. afet</w:t>
      </w:r>
      <w:r w:rsidRPr="000179C2">
        <w:rPr>
          <w:rFonts w:ascii="Times New Roman" w:hAnsi="Times New Roman" w:cs="Times New Roman"/>
          <w:sz w:val="24"/>
          <w:szCs w:val="24"/>
        </w:rPr>
        <w:t xml:space="preserve"> risklerinin neler olabileceğinin belirlenebilmesi için belirli bir </w:t>
      </w:r>
      <w:r w:rsidR="00B3349B">
        <w:rPr>
          <w:rFonts w:ascii="Times New Roman" w:hAnsi="Times New Roman" w:cs="Times New Roman"/>
          <w:sz w:val="24"/>
          <w:szCs w:val="24"/>
        </w:rPr>
        <w:t>yapı</w:t>
      </w:r>
      <w:r w:rsidRPr="000179C2">
        <w:rPr>
          <w:rFonts w:ascii="Times New Roman" w:hAnsi="Times New Roman" w:cs="Times New Roman"/>
          <w:sz w:val="24"/>
          <w:szCs w:val="24"/>
        </w:rPr>
        <w:t>, tesis ya da bölgeyi ele almak gerekmek</w:t>
      </w:r>
      <w:r w:rsidR="00B3349B">
        <w:rPr>
          <w:rFonts w:ascii="Times New Roman" w:hAnsi="Times New Roman" w:cs="Times New Roman"/>
          <w:sz w:val="24"/>
          <w:szCs w:val="24"/>
        </w:rPr>
        <w:t>tedir (Küçükcan, 2008: 4). Doğa kaynaklı</w:t>
      </w:r>
      <w:r w:rsidRPr="000179C2">
        <w:rPr>
          <w:rFonts w:ascii="Times New Roman" w:hAnsi="Times New Roman" w:cs="Times New Roman"/>
          <w:sz w:val="24"/>
          <w:szCs w:val="24"/>
        </w:rPr>
        <w:t xml:space="preserve"> tehlikeler ile ilgili çevresel ve teknolojik afetlerin etkilerini azaltmak için toplum ve topluluk politikalarını, stratejilerini ve başa çıkma kapasitelerini arttırmak için alınan idari kararlar, organizasyon</w:t>
      </w:r>
      <w:r w:rsidR="00843660">
        <w:rPr>
          <w:rFonts w:ascii="Times New Roman" w:hAnsi="Times New Roman" w:cs="Times New Roman"/>
          <w:sz w:val="24"/>
          <w:szCs w:val="24"/>
        </w:rPr>
        <w:t>el</w:t>
      </w:r>
      <w:r w:rsidRPr="000179C2">
        <w:rPr>
          <w:rFonts w:ascii="Times New Roman" w:hAnsi="Times New Roman" w:cs="Times New Roman"/>
          <w:sz w:val="24"/>
          <w:szCs w:val="24"/>
        </w:rPr>
        <w:t>, operasyonel becerileri ve kapasiteleri kullanma sırasında oluşan bir dizi sistematik süreç risk yönetimini oluşturmaktadır (Magrabı, 2011:</w:t>
      </w:r>
      <w:r w:rsidR="00694061">
        <w:rPr>
          <w:rFonts w:ascii="Times New Roman" w:hAnsi="Times New Roman" w:cs="Times New Roman"/>
          <w:sz w:val="24"/>
          <w:szCs w:val="24"/>
        </w:rPr>
        <w:t xml:space="preserve"> </w:t>
      </w:r>
      <w:r w:rsidRPr="000179C2">
        <w:rPr>
          <w:rFonts w:ascii="Times New Roman" w:hAnsi="Times New Roman" w:cs="Times New Roman"/>
          <w:sz w:val="24"/>
          <w:szCs w:val="24"/>
        </w:rPr>
        <w:t>7).</w:t>
      </w:r>
    </w:p>
    <w:p w14:paraId="24C6B525" w14:textId="5A71356F" w:rsidR="00446F08" w:rsidRPr="000179C2" w:rsidRDefault="00446F08" w:rsidP="009B2F4A">
      <w:pPr>
        <w:spacing w:after="0" w:line="360" w:lineRule="auto"/>
        <w:ind w:firstLine="709"/>
        <w:jc w:val="both"/>
        <w:rPr>
          <w:rFonts w:ascii="Times New Roman" w:hAnsi="Times New Roman" w:cs="Times New Roman"/>
          <w:sz w:val="24"/>
          <w:szCs w:val="24"/>
        </w:rPr>
      </w:pPr>
      <w:r w:rsidRPr="00431239">
        <w:rPr>
          <w:rFonts w:ascii="Times New Roman" w:hAnsi="Times New Roman" w:cs="Times New Roman"/>
          <w:sz w:val="24"/>
          <w:szCs w:val="24"/>
        </w:rPr>
        <w:t xml:space="preserve">Karaesmen </w:t>
      </w:r>
      <w:r w:rsidR="00976D78" w:rsidRPr="00431239">
        <w:rPr>
          <w:rFonts w:ascii="Times New Roman" w:hAnsi="Times New Roman" w:cs="Times New Roman"/>
          <w:sz w:val="24"/>
          <w:szCs w:val="24"/>
        </w:rPr>
        <w:t>vd.</w:t>
      </w:r>
      <w:r w:rsidR="00694061" w:rsidRPr="00694061">
        <w:rPr>
          <w:rFonts w:ascii="Times New Roman" w:hAnsi="Times New Roman" w:cs="Times New Roman"/>
          <w:sz w:val="24"/>
          <w:szCs w:val="24"/>
        </w:rPr>
        <w:t xml:space="preserve"> </w:t>
      </w:r>
      <w:r w:rsidR="00694061" w:rsidRPr="00431239">
        <w:rPr>
          <w:rFonts w:ascii="Times New Roman" w:hAnsi="Times New Roman" w:cs="Times New Roman"/>
          <w:sz w:val="24"/>
          <w:szCs w:val="24"/>
        </w:rPr>
        <w:t>(2004)</w:t>
      </w:r>
      <w:r w:rsidR="00976D78" w:rsidRPr="00431239">
        <w:rPr>
          <w:rFonts w:ascii="Times New Roman" w:hAnsi="Times New Roman" w:cs="Times New Roman"/>
          <w:sz w:val="24"/>
          <w:szCs w:val="24"/>
        </w:rPr>
        <w:t>’</w:t>
      </w:r>
      <w:r w:rsidR="00694061" w:rsidRPr="00694061">
        <w:rPr>
          <w:rFonts w:ascii="Times New Roman" w:hAnsi="Times New Roman" w:cs="Times New Roman"/>
          <w:sz w:val="24"/>
          <w:szCs w:val="24"/>
        </w:rPr>
        <w:t xml:space="preserve"> </w:t>
      </w:r>
      <w:r w:rsidR="00976D78" w:rsidRPr="00431239">
        <w:rPr>
          <w:rFonts w:ascii="Times New Roman" w:hAnsi="Times New Roman" w:cs="Times New Roman"/>
          <w:sz w:val="24"/>
          <w:szCs w:val="24"/>
        </w:rPr>
        <w:t>ne</w:t>
      </w:r>
      <w:r w:rsidRPr="00431239">
        <w:rPr>
          <w:rFonts w:ascii="Times New Roman" w:hAnsi="Times New Roman" w:cs="Times New Roman"/>
          <w:sz w:val="24"/>
          <w:szCs w:val="24"/>
        </w:rPr>
        <w:t xml:space="preserve"> göre</w:t>
      </w:r>
      <w:r w:rsidR="00976D78" w:rsidRPr="00431239">
        <w:rPr>
          <w:rFonts w:ascii="Times New Roman" w:hAnsi="Times New Roman" w:cs="Times New Roman"/>
          <w:sz w:val="24"/>
          <w:szCs w:val="24"/>
        </w:rPr>
        <w:t>,</w:t>
      </w:r>
      <w:r w:rsidR="0053559F">
        <w:rPr>
          <w:rFonts w:ascii="Times New Roman" w:hAnsi="Times New Roman" w:cs="Times New Roman"/>
          <w:sz w:val="24"/>
          <w:szCs w:val="24"/>
        </w:rPr>
        <w:t xml:space="preserve"> afetler de</w:t>
      </w:r>
      <w:r w:rsidRPr="000179C2">
        <w:rPr>
          <w:rFonts w:ascii="Times New Roman" w:hAnsi="Times New Roman" w:cs="Times New Roman"/>
          <w:sz w:val="24"/>
          <w:szCs w:val="24"/>
        </w:rPr>
        <w:t xml:space="preserve"> risk yönetimi;</w:t>
      </w:r>
    </w:p>
    <w:p w14:paraId="762022E8" w14:textId="77777777" w:rsidR="00446F08" w:rsidRPr="000179C2" w:rsidRDefault="00446F08" w:rsidP="00BD1FFB">
      <w:pPr>
        <w:numPr>
          <w:ilvl w:val="0"/>
          <w:numId w:val="4"/>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Tehlike haritalarının oluşturulması,</w:t>
      </w:r>
    </w:p>
    <w:p w14:paraId="49E80FA6" w14:textId="441BCD59" w:rsidR="00446F08" w:rsidRPr="000179C2" w:rsidRDefault="0053559F" w:rsidP="00BD1FFB">
      <w:pPr>
        <w:numPr>
          <w:ilvl w:val="0"/>
          <w:numId w:val="4"/>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Hassasiyet (Hasar riski)</w:t>
      </w:r>
      <w:r w:rsidR="00694061">
        <w:rPr>
          <w:rFonts w:ascii="Times New Roman" w:hAnsi="Times New Roman" w:cs="Times New Roman"/>
          <w:sz w:val="24"/>
          <w:szCs w:val="24"/>
        </w:rPr>
        <w:t xml:space="preserve"> </w:t>
      </w:r>
      <w:r w:rsidR="00446F08" w:rsidRPr="000179C2">
        <w:rPr>
          <w:rFonts w:ascii="Times New Roman" w:hAnsi="Times New Roman" w:cs="Times New Roman"/>
          <w:sz w:val="24"/>
          <w:szCs w:val="24"/>
        </w:rPr>
        <w:t>haritasının oluşturulması,</w:t>
      </w:r>
    </w:p>
    <w:p w14:paraId="66AD2666" w14:textId="67691D6B" w:rsidR="00446F08" w:rsidRPr="000179C2" w:rsidRDefault="0053559F" w:rsidP="00BD1FFB">
      <w:pPr>
        <w:numPr>
          <w:ilvl w:val="0"/>
          <w:numId w:val="4"/>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 xml:space="preserve">Muhtemel kayıp </w:t>
      </w:r>
      <w:r w:rsidR="00446F08" w:rsidRPr="000179C2">
        <w:rPr>
          <w:rFonts w:ascii="Times New Roman" w:hAnsi="Times New Roman" w:cs="Times New Roman"/>
          <w:sz w:val="24"/>
          <w:szCs w:val="24"/>
        </w:rPr>
        <w:t>tahmini; can kayıpları, yapı kayıpları (bina, köprü vb.), ekonomik kayıplar (üretim kaybı, iş kaybı vb.),</w:t>
      </w:r>
    </w:p>
    <w:p w14:paraId="1BA701C1" w14:textId="00F6EC13" w:rsidR="00446F08" w:rsidRPr="000179C2" w:rsidRDefault="00446F08" w:rsidP="00BD1FFB">
      <w:pPr>
        <w:numPr>
          <w:ilvl w:val="0"/>
          <w:numId w:val="4"/>
        </w:numPr>
        <w:spacing w:after="0" w:line="360" w:lineRule="auto"/>
        <w:ind w:left="910" w:hanging="196"/>
        <w:jc w:val="both"/>
        <w:rPr>
          <w:rFonts w:ascii="Times New Roman" w:hAnsi="Times New Roman" w:cs="Times New Roman"/>
          <w:sz w:val="24"/>
        </w:rPr>
      </w:pPr>
      <w:r w:rsidRPr="000179C2">
        <w:rPr>
          <w:rFonts w:ascii="Times New Roman" w:hAnsi="Times New Roman" w:cs="Times New Roman"/>
          <w:sz w:val="24"/>
          <w:szCs w:val="24"/>
        </w:rPr>
        <w:t xml:space="preserve">Uygun afet önleme ve zarar azaltma stratejilerinin geliştirilmesini içermektedir (Karaesmen vd. </w:t>
      </w:r>
      <w:r w:rsidR="00FF3F6A">
        <w:rPr>
          <w:rFonts w:ascii="Times New Roman" w:hAnsi="Times New Roman" w:cs="Times New Roman"/>
          <w:sz w:val="24"/>
          <w:szCs w:val="24"/>
        </w:rPr>
        <w:t xml:space="preserve">2004’den </w:t>
      </w:r>
      <w:r w:rsidRPr="000179C2">
        <w:rPr>
          <w:rFonts w:ascii="Times New Roman" w:hAnsi="Times New Roman" w:cs="Times New Roman"/>
          <w:sz w:val="24"/>
          <w:szCs w:val="24"/>
        </w:rPr>
        <w:t>akt</w:t>
      </w:r>
      <w:r w:rsidR="00FF3F6A">
        <w:rPr>
          <w:rFonts w:ascii="Times New Roman" w:hAnsi="Times New Roman" w:cs="Times New Roman"/>
          <w:sz w:val="24"/>
          <w:szCs w:val="24"/>
        </w:rPr>
        <w:t>aran</w:t>
      </w:r>
      <w:r w:rsidRPr="000179C2">
        <w:rPr>
          <w:rFonts w:ascii="Times New Roman" w:hAnsi="Times New Roman" w:cs="Times New Roman"/>
          <w:sz w:val="24"/>
          <w:szCs w:val="24"/>
        </w:rPr>
        <w:t>, Uzunçıbuk</w:t>
      </w:r>
      <w:r w:rsidRPr="000179C2">
        <w:rPr>
          <w:rFonts w:ascii="Times New Roman" w:hAnsi="Times New Roman" w:cs="Times New Roman"/>
          <w:sz w:val="24"/>
        </w:rPr>
        <w:t>, 2005: 7).</w:t>
      </w:r>
    </w:p>
    <w:p w14:paraId="70FB15C3" w14:textId="77777777" w:rsidR="00446F08" w:rsidRPr="000179C2" w:rsidRDefault="00446F08" w:rsidP="00BD1FFB">
      <w:pPr>
        <w:pStyle w:val="Balk3"/>
      </w:pPr>
      <w:bookmarkStart w:id="28" w:name="_Toc65610004"/>
      <w:r w:rsidRPr="000179C2">
        <w:t>1.10.1.</w:t>
      </w:r>
      <w:r w:rsidR="00BD1FFB" w:rsidRPr="000179C2">
        <w:t xml:space="preserve"> Zarar Azaltma</w:t>
      </w:r>
      <w:bookmarkEnd w:id="28"/>
    </w:p>
    <w:p w14:paraId="6B7ED312" w14:textId="71B06C90"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Zarar azaltma, yaralanma, can kaybı ve mülk kaybı gibi afet etkilerine karşı kırılganlığı azaltmayı amaçlayan kilit bir felaket öncesi aşamadır</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(Weichselgartner, 2001: 85-87). Genel olarak zarar azaltma; tehlikelerin ve ilgili afetlerin olumsuz etkilerinin azaltılması veya sınırlandırılması olarak tanımlanmaktadır (UNISDR, 2009: 19).</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İlk aşama olan zarar azaltma, afet olasılığını veya afetin sağlık tesisleri üzerindeki etkisini azaltmak için tasarlanmıştır (</w:t>
      </w:r>
      <w:r w:rsidRPr="000179C2">
        <w:rPr>
          <w:rFonts w:ascii="Times New Roman" w:hAnsi="Times New Roman" w:cs="Times New Roman"/>
          <w:sz w:val="24"/>
          <w:szCs w:val="24"/>
          <w:shd w:val="clear" w:color="auto" w:fill="FFFFFF"/>
        </w:rPr>
        <w:t>Cyganik</w:t>
      </w:r>
      <w:r w:rsidRPr="000179C2">
        <w:rPr>
          <w:rFonts w:ascii="Times New Roman" w:hAnsi="Times New Roman" w:cs="Times New Roman"/>
          <w:sz w:val="24"/>
          <w:szCs w:val="24"/>
        </w:rPr>
        <w:t>, 2003: 82).</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 xml:space="preserve">Guan ise zarar azaltma </w:t>
      </w:r>
      <w:r w:rsidRPr="000179C2">
        <w:rPr>
          <w:rFonts w:ascii="Times New Roman" w:hAnsi="Times New Roman" w:cs="Times New Roman"/>
          <w:sz w:val="24"/>
          <w:szCs w:val="24"/>
        </w:rPr>
        <w:lastRenderedPageBreak/>
        <w:t>aşamasını, bir afetin ortaya çıkma olasılığını veya kaçınılmaz bir afetin zarar seviyelerini azaltabilecek her türlü faaliyet olarak değerlendirmektedir</w:t>
      </w:r>
      <w:r w:rsidRPr="000179C2">
        <w:rPr>
          <w:rFonts w:ascii="Times New Roman" w:hAnsi="Times New Roman" w:cs="Times New Roman"/>
          <w:sz w:val="24"/>
          <w:szCs w:val="24"/>
          <w:shd w:val="clear" w:color="auto" w:fill="FFFFFF"/>
        </w:rPr>
        <w:t xml:space="preserve"> </w:t>
      </w:r>
      <w:r w:rsidRPr="00431239">
        <w:rPr>
          <w:rFonts w:ascii="Times New Roman" w:hAnsi="Times New Roman" w:cs="Times New Roman"/>
          <w:sz w:val="24"/>
          <w:szCs w:val="24"/>
          <w:shd w:val="clear" w:color="auto" w:fill="FFFFFF"/>
        </w:rPr>
        <w:t>(Guan,</w:t>
      </w:r>
      <w:r w:rsidR="00FF3F6A" w:rsidRPr="00431239">
        <w:rPr>
          <w:rFonts w:ascii="Times New Roman" w:hAnsi="Times New Roman" w:cs="Times New Roman"/>
          <w:sz w:val="24"/>
          <w:szCs w:val="24"/>
          <w:shd w:val="clear" w:color="auto" w:fill="FFFFFF"/>
        </w:rPr>
        <w:t xml:space="preserve"> </w:t>
      </w:r>
      <w:r w:rsidRPr="00431239">
        <w:rPr>
          <w:rFonts w:ascii="Times New Roman" w:hAnsi="Times New Roman" w:cs="Times New Roman"/>
          <w:sz w:val="24"/>
          <w:szCs w:val="24"/>
          <w:shd w:val="clear" w:color="auto" w:fill="FFFFFF"/>
        </w:rPr>
        <w:t>2015:</w:t>
      </w:r>
      <w:r w:rsidR="006D2352">
        <w:rPr>
          <w:rFonts w:ascii="Times New Roman" w:hAnsi="Times New Roman" w:cs="Times New Roman"/>
          <w:sz w:val="24"/>
          <w:szCs w:val="24"/>
          <w:shd w:val="clear" w:color="auto" w:fill="FFFFFF"/>
        </w:rPr>
        <w:t xml:space="preserve"> </w:t>
      </w:r>
      <w:r w:rsidRPr="00431239">
        <w:rPr>
          <w:rFonts w:ascii="Times New Roman" w:hAnsi="Times New Roman" w:cs="Times New Roman"/>
          <w:sz w:val="24"/>
          <w:szCs w:val="24"/>
          <w:shd w:val="clear" w:color="auto" w:fill="FFFFFF"/>
        </w:rPr>
        <w:t>7).</w:t>
      </w:r>
      <w:r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rPr>
        <w:t>Zarar azaltma, afetlerin temel nedenlerini</w:t>
      </w:r>
      <w:r w:rsidR="006D2352">
        <w:rPr>
          <w:rFonts w:ascii="Times New Roman" w:hAnsi="Times New Roman" w:cs="Times New Roman"/>
          <w:sz w:val="24"/>
          <w:szCs w:val="24"/>
        </w:rPr>
        <w:t xml:space="preserve"> anlamada önem arz etmektedir. </w:t>
      </w:r>
      <w:r w:rsidRPr="000179C2">
        <w:rPr>
          <w:rFonts w:ascii="Times New Roman" w:hAnsi="Times New Roman" w:cs="Times New Roman"/>
          <w:sz w:val="24"/>
          <w:szCs w:val="24"/>
        </w:rPr>
        <w:t>Dolayısıyla zarar azaltma, doğrudan afet yönetimi döngüsündeki bir sonraki faaliyete, yani hazırlığa öncülük ediyor olarak görülebilir (Weichselgartner, 2001: 85-87).</w:t>
      </w:r>
    </w:p>
    <w:p w14:paraId="7B7455D8" w14:textId="63B369C6" w:rsidR="00446F08" w:rsidRPr="000179C2" w:rsidRDefault="00446F08" w:rsidP="009B2F4A">
      <w:pPr>
        <w:spacing w:after="0" w:line="360" w:lineRule="auto"/>
        <w:ind w:firstLine="709"/>
        <w:jc w:val="both"/>
        <w:rPr>
          <w:rFonts w:ascii="Times New Roman" w:hAnsi="Times New Roman" w:cs="Times New Roman"/>
          <w:sz w:val="24"/>
          <w:szCs w:val="24"/>
          <w:highlight w:val="cyan"/>
        </w:rPr>
      </w:pPr>
      <w:r w:rsidRPr="000179C2">
        <w:rPr>
          <w:rFonts w:ascii="Times New Roman" w:hAnsi="Times New Roman" w:cs="Times New Roman"/>
          <w:sz w:val="24"/>
          <w:szCs w:val="24"/>
        </w:rPr>
        <w:t>Zarar azaltma, afet ve acil durumların etkilerini sınırlandırmak için alınan yapısal ve yapısal olmayan önlemleri içermektedir. Yapısal etki azaltma eylemleri, binaların veya çevrenin</w:t>
      </w:r>
      <w:r w:rsidR="00843660">
        <w:rPr>
          <w:rFonts w:ascii="Times New Roman" w:hAnsi="Times New Roman" w:cs="Times New Roman"/>
          <w:sz w:val="24"/>
          <w:szCs w:val="24"/>
        </w:rPr>
        <w:t xml:space="preserve"> özelliklerini değiştirmektedir. Ö</w:t>
      </w:r>
      <w:r w:rsidRPr="000179C2">
        <w:rPr>
          <w:rFonts w:ascii="Times New Roman" w:hAnsi="Times New Roman" w:cs="Times New Roman"/>
          <w:sz w:val="24"/>
          <w:szCs w:val="24"/>
        </w:rPr>
        <w:t>rnek olarak; taşkın kontrol projeleri, bina kotlarının yükseltilmesi ve yapılar etrafındaki alanların temizlenmesi sayılabilir. Yapısal olmayan etki azaltma ise, sıklıkla bina kodlarının kabul edilmesi veya değiştirilmesini gerektirmektedir (</w:t>
      </w:r>
      <w:r w:rsidR="00CB48CA">
        <w:rPr>
          <w:rFonts w:ascii="Times New Roman" w:hAnsi="Times New Roman" w:cs="Times New Roman"/>
          <w:sz w:val="24"/>
          <w:szCs w:val="24"/>
        </w:rPr>
        <w:t>Bexar County Emergency Management</w:t>
      </w:r>
      <w:r w:rsidRPr="000179C2">
        <w:rPr>
          <w:rFonts w:ascii="Times New Roman" w:hAnsi="Times New Roman" w:cs="Times New Roman"/>
          <w:sz w:val="24"/>
          <w:szCs w:val="24"/>
        </w:rPr>
        <w:t xml:space="preserve">, </w:t>
      </w:r>
      <w:r w:rsidRPr="00FF3F6A">
        <w:rPr>
          <w:rFonts w:ascii="Times New Roman" w:hAnsi="Times New Roman" w:cs="Times New Roman"/>
          <w:sz w:val="24"/>
          <w:szCs w:val="24"/>
        </w:rPr>
        <w:t>2019</w:t>
      </w:r>
      <w:r w:rsidRPr="000179C2">
        <w:rPr>
          <w:rFonts w:ascii="Times New Roman" w:hAnsi="Times New Roman" w:cs="Times New Roman"/>
          <w:sz w:val="24"/>
          <w:szCs w:val="24"/>
        </w:rPr>
        <w:t xml:space="preserve">). Benzer şekilde Bang </w:t>
      </w:r>
      <w:r w:rsidR="006D2352">
        <w:rPr>
          <w:rFonts w:ascii="Times New Roman" w:hAnsi="Times New Roman" w:cs="Times New Roman"/>
          <w:sz w:val="24"/>
          <w:szCs w:val="24"/>
        </w:rPr>
        <w:t>(</w:t>
      </w:r>
      <w:r w:rsidR="006D2352" w:rsidRPr="00431239">
        <w:rPr>
          <w:rFonts w:ascii="Times New Roman" w:hAnsi="Times New Roman" w:cs="Times New Roman"/>
          <w:sz w:val="24"/>
          <w:szCs w:val="24"/>
        </w:rPr>
        <w:t>2009</w:t>
      </w:r>
      <w:r w:rsidR="006D2352">
        <w:rPr>
          <w:rFonts w:ascii="Times New Roman" w:hAnsi="Times New Roman" w:cs="Times New Roman"/>
          <w:sz w:val="24"/>
          <w:szCs w:val="24"/>
        </w:rPr>
        <w:t xml:space="preserve">) </w:t>
      </w:r>
      <w:r w:rsidRPr="000179C2">
        <w:rPr>
          <w:rFonts w:ascii="Times New Roman" w:hAnsi="Times New Roman" w:cs="Times New Roman"/>
          <w:sz w:val="24"/>
          <w:szCs w:val="24"/>
        </w:rPr>
        <w:t xml:space="preserve">zarar (etki) azaltma faaliyetlerini, doğal ve teknolojik tehlikelerin ve çevresel bozulmaların olumsuz etkilerini sınırlamak için üstlenilen yapısal ve yapısal olmayan önlemler </w:t>
      </w:r>
      <w:r w:rsidR="006D2352">
        <w:rPr>
          <w:rFonts w:ascii="Times New Roman" w:hAnsi="Times New Roman" w:cs="Times New Roman"/>
          <w:sz w:val="24"/>
          <w:szCs w:val="24"/>
        </w:rPr>
        <w:t>olarak belirtmiştir</w:t>
      </w:r>
      <w:r w:rsidRPr="00431239">
        <w:rPr>
          <w:rFonts w:ascii="Times New Roman" w:hAnsi="Times New Roman" w:cs="Times New Roman"/>
          <w:sz w:val="24"/>
          <w:szCs w:val="24"/>
        </w:rPr>
        <w:t>.</w:t>
      </w:r>
      <w:r w:rsidRPr="000179C2">
        <w:rPr>
          <w:rFonts w:ascii="Times New Roman" w:hAnsi="Times New Roman" w:cs="Times New Roman"/>
          <w:sz w:val="24"/>
          <w:szCs w:val="24"/>
        </w:rPr>
        <w:t xml:space="preserve"> UNISDR’ye göre tehlikelerin olumsuz etkileri çoğu zaman tam olarak önlenemez, ancak ölçekleri veya ciddiyetleri çeşitli stratejiler ve eylemlerle büyük ölçüde azaltılabilir (UNISDR, 2009: 19).  Bazı afetler algılanabilir oldukları için öncesinde algılama veya tahmin edilmesi mümkün gözükmektedir (Waugh, </w:t>
      </w:r>
      <w:r w:rsidR="00960B7E">
        <w:rPr>
          <w:rFonts w:ascii="Times New Roman" w:hAnsi="Times New Roman" w:cs="Times New Roman"/>
          <w:sz w:val="24"/>
          <w:szCs w:val="24"/>
        </w:rPr>
        <w:t>2015</w:t>
      </w:r>
      <w:r w:rsidRPr="000179C2">
        <w:rPr>
          <w:rFonts w:ascii="Times New Roman" w:hAnsi="Times New Roman" w:cs="Times New Roman"/>
          <w:sz w:val="24"/>
          <w:szCs w:val="24"/>
        </w:rPr>
        <w:t>: 5-9). Etki azaltma önlemleri mühendislik teknikleri ile tehlikeye dayanıklı yapıların yanı sıra iyileştirilmiş çevre politikaları ve halkın bil</w:t>
      </w:r>
      <w:r w:rsidR="00FF3F6A">
        <w:rPr>
          <w:rFonts w:ascii="Times New Roman" w:hAnsi="Times New Roman" w:cs="Times New Roman"/>
          <w:sz w:val="24"/>
          <w:szCs w:val="24"/>
        </w:rPr>
        <w:t>inçlendirilmesini kapsamaktadır</w:t>
      </w:r>
      <w:r w:rsidRPr="000179C2">
        <w:rPr>
          <w:rFonts w:ascii="Times New Roman" w:hAnsi="Times New Roman" w:cs="Times New Roman"/>
          <w:sz w:val="24"/>
          <w:szCs w:val="24"/>
        </w:rPr>
        <w:t xml:space="preserve"> (UNISDR, 2009: 19). Guan</w:t>
      </w:r>
      <w:r w:rsidR="003F2DD7">
        <w:rPr>
          <w:rFonts w:ascii="Times New Roman" w:hAnsi="Times New Roman" w:cs="Times New Roman"/>
          <w:sz w:val="24"/>
          <w:szCs w:val="24"/>
        </w:rPr>
        <w:t xml:space="preserve"> (2015)</w:t>
      </w:r>
      <w:r w:rsidRPr="000179C2">
        <w:rPr>
          <w:rFonts w:ascii="Times New Roman" w:hAnsi="Times New Roman" w:cs="Times New Roman"/>
          <w:sz w:val="24"/>
          <w:szCs w:val="24"/>
        </w:rPr>
        <w:t>’a göre ise etki azaltma faaliyetleri, afetlerden önce gerçekleştirilmekte ve sigortalı mülk satın almak, evi depreme dayanıklılık seviyesine göre tasarlamak, yanmaz malzemeler tercih etmek veya diğer güvenlik standartlarına uygun yapı malzemelerini seçmek vb. azaltıcı faaliyetleri kapsamaktadır</w:t>
      </w:r>
      <w:r w:rsidR="003F2DD7">
        <w:rPr>
          <w:rFonts w:ascii="Times New Roman" w:hAnsi="Times New Roman" w:cs="Times New Roman"/>
          <w:sz w:val="24"/>
          <w:szCs w:val="24"/>
          <w:shd w:val="clear" w:color="auto" w:fill="FFFFFF"/>
        </w:rPr>
        <w:t>.</w:t>
      </w:r>
    </w:p>
    <w:p w14:paraId="390E267F" w14:textId="603B1C7B" w:rsidR="00446F08" w:rsidRPr="000179C2" w:rsidRDefault="00FF3F6A" w:rsidP="009B2F4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Rehman vd. </w:t>
      </w:r>
      <w:r w:rsidR="00446F08" w:rsidRPr="000179C2">
        <w:rPr>
          <w:rFonts w:ascii="Times New Roman" w:hAnsi="Times New Roman" w:cs="Times New Roman"/>
          <w:sz w:val="24"/>
          <w:szCs w:val="24"/>
        </w:rPr>
        <w:t>(2019), yerel afet riskinin azaltılmasında araştırma ve geliştirmeye öncelikli fon sağla</w:t>
      </w:r>
      <w:r w:rsidR="003F2DD7">
        <w:rPr>
          <w:rFonts w:ascii="Times New Roman" w:hAnsi="Times New Roman" w:cs="Times New Roman"/>
          <w:sz w:val="24"/>
          <w:szCs w:val="24"/>
        </w:rPr>
        <w:t xml:space="preserve">yarak </w:t>
      </w:r>
      <w:r w:rsidR="00446F08" w:rsidRPr="000179C2">
        <w:rPr>
          <w:rFonts w:ascii="Times New Roman" w:hAnsi="Times New Roman" w:cs="Times New Roman"/>
          <w:sz w:val="24"/>
          <w:szCs w:val="24"/>
        </w:rPr>
        <w:t xml:space="preserve">afet yönetimi ve </w:t>
      </w:r>
      <w:r w:rsidR="003F2DD7">
        <w:rPr>
          <w:rFonts w:ascii="Times New Roman" w:hAnsi="Times New Roman" w:cs="Times New Roman"/>
          <w:sz w:val="24"/>
          <w:szCs w:val="24"/>
        </w:rPr>
        <w:t xml:space="preserve">risk </w:t>
      </w:r>
      <w:r w:rsidR="00446F08" w:rsidRPr="000179C2">
        <w:rPr>
          <w:rFonts w:ascii="Times New Roman" w:hAnsi="Times New Roman" w:cs="Times New Roman"/>
          <w:sz w:val="24"/>
          <w:szCs w:val="24"/>
        </w:rPr>
        <w:t>azaltılması konusunda yeni bilgilerin yaratılmasını</w:t>
      </w:r>
      <w:r w:rsidR="003F2DD7">
        <w:rPr>
          <w:rFonts w:ascii="Times New Roman" w:hAnsi="Times New Roman" w:cs="Times New Roman"/>
          <w:sz w:val="24"/>
          <w:szCs w:val="24"/>
        </w:rPr>
        <w:t>n</w:t>
      </w:r>
      <w:r w:rsidR="00446F08" w:rsidRPr="000179C2">
        <w:rPr>
          <w:rFonts w:ascii="Times New Roman" w:hAnsi="Times New Roman" w:cs="Times New Roman"/>
          <w:sz w:val="24"/>
          <w:szCs w:val="24"/>
        </w:rPr>
        <w:t xml:space="preserve"> kolaylaştır</w:t>
      </w:r>
      <w:r w:rsidR="00843660">
        <w:rPr>
          <w:rFonts w:ascii="Times New Roman" w:hAnsi="Times New Roman" w:cs="Times New Roman"/>
          <w:sz w:val="24"/>
          <w:szCs w:val="24"/>
        </w:rPr>
        <w:t>ıl</w:t>
      </w:r>
      <w:r w:rsidR="00446F08" w:rsidRPr="000179C2">
        <w:rPr>
          <w:rFonts w:ascii="Times New Roman" w:hAnsi="Times New Roman" w:cs="Times New Roman"/>
          <w:sz w:val="24"/>
          <w:szCs w:val="24"/>
        </w:rPr>
        <w:t>m</w:t>
      </w:r>
      <w:r>
        <w:rPr>
          <w:rFonts w:ascii="Times New Roman" w:hAnsi="Times New Roman" w:cs="Times New Roman"/>
          <w:sz w:val="24"/>
          <w:szCs w:val="24"/>
        </w:rPr>
        <w:t>a</w:t>
      </w:r>
      <w:r w:rsidR="00843660">
        <w:rPr>
          <w:rFonts w:ascii="Times New Roman" w:hAnsi="Times New Roman" w:cs="Times New Roman"/>
          <w:sz w:val="24"/>
          <w:szCs w:val="24"/>
        </w:rPr>
        <w:t>sı</w:t>
      </w:r>
      <w:r>
        <w:rPr>
          <w:rFonts w:ascii="Times New Roman" w:hAnsi="Times New Roman" w:cs="Times New Roman"/>
          <w:sz w:val="24"/>
          <w:szCs w:val="24"/>
        </w:rPr>
        <w:t>nın gerekliliğini savunmuştur</w:t>
      </w:r>
      <w:r w:rsidR="00446F08" w:rsidRPr="000179C2">
        <w:rPr>
          <w:rFonts w:ascii="Times New Roman" w:hAnsi="Times New Roman" w:cs="Times New Roman"/>
          <w:sz w:val="24"/>
          <w:szCs w:val="24"/>
        </w:rPr>
        <w:t xml:space="preserve">. </w:t>
      </w:r>
      <w:r w:rsidR="003F2DD7" w:rsidRPr="000179C2">
        <w:rPr>
          <w:rFonts w:ascii="Times New Roman" w:hAnsi="Times New Roman" w:cs="Times New Roman"/>
          <w:sz w:val="24"/>
          <w:szCs w:val="24"/>
        </w:rPr>
        <w:t>İnsanlar</w:t>
      </w:r>
      <w:r w:rsidR="00446F08" w:rsidRPr="000179C2">
        <w:rPr>
          <w:rFonts w:ascii="Times New Roman" w:hAnsi="Times New Roman" w:cs="Times New Roman"/>
          <w:sz w:val="24"/>
          <w:szCs w:val="24"/>
        </w:rPr>
        <w:t xml:space="preserve">, riski; kontrol edilebilirlik, gönüllülük, felaket potansiyeli ve sonuç belirsizliği derecesine göre değerlendirmektedir. Bu risk algıları, bireylerin nasıl risk azaltmayı seçtikleri konusunda kritik bir rol oynamaktadır (Slovıc </w:t>
      </w:r>
      <w:r>
        <w:rPr>
          <w:rFonts w:ascii="Times New Roman" w:hAnsi="Times New Roman" w:cs="Times New Roman"/>
          <w:sz w:val="24"/>
          <w:szCs w:val="24"/>
        </w:rPr>
        <w:t xml:space="preserve">1987’den </w:t>
      </w:r>
      <w:r w:rsidRPr="000179C2">
        <w:rPr>
          <w:rFonts w:ascii="Times New Roman" w:hAnsi="Times New Roman" w:cs="Times New Roman"/>
          <w:sz w:val="24"/>
          <w:szCs w:val="24"/>
        </w:rPr>
        <w:t>akt</w:t>
      </w:r>
      <w:r>
        <w:rPr>
          <w:rFonts w:ascii="Times New Roman" w:hAnsi="Times New Roman" w:cs="Times New Roman"/>
          <w:sz w:val="24"/>
          <w:szCs w:val="24"/>
        </w:rPr>
        <w:t>aran</w:t>
      </w:r>
      <w:r w:rsidR="008E5119">
        <w:rPr>
          <w:rFonts w:ascii="Times New Roman" w:hAnsi="Times New Roman" w:cs="Times New Roman"/>
          <w:sz w:val="24"/>
          <w:szCs w:val="24"/>
        </w:rPr>
        <w:t>,</w:t>
      </w:r>
      <w:r w:rsidR="00446F08" w:rsidRPr="000179C2">
        <w:rPr>
          <w:rFonts w:ascii="Times New Roman" w:hAnsi="Times New Roman" w:cs="Times New Roman"/>
          <w:sz w:val="24"/>
          <w:szCs w:val="24"/>
        </w:rPr>
        <w:t xml:space="preserve"> Martin vd</w:t>
      </w:r>
      <w:proofErr w:type="gramStart"/>
      <w:r w:rsidR="00446F08" w:rsidRPr="000179C2">
        <w:rPr>
          <w:rFonts w:ascii="Times New Roman" w:hAnsi="Times New Roman" w:cs="Times New Roman"/>
          <w:sz w:val="24"/>
          <w:szCs w:val="24"/>
        </w:rPr>
        <w:t>.,</w:t>
      </w:r>
      <w:proofErr w:type="gramEnd"/>
      <w:r w:rsidR="00446F08" w:rsidRPr="000179C2">
        <w:rPr>
          <w:rFonts w:ascii="Times New Roman" w:hAnsi="Times New Roman" w:cs="Times New Roman"/>
          <w:sz w:val="24"/>
          <w:szCs w:val="24"/>
        </w:rPr>
        <w:t xml:space="preserve"> 2009: 489). Mccaffrey (2004) ise araştırmacıların, bireylerin tehlikeleri ve potansiyel ayarlamaları nasıl algıladıklarını inceleyerek ve hangi faktörlerin algı ve seçimdeki farklılıkları </w:t>
      </w:r>
      <w:r w:rsidR="00446F08" w:rsidRPr="000179C2">
        <w:rPr>
          <w:rFonts w:ascii="Times New Roman" w:hAnsi="Times New Roman" w:cs="Times New Roman"/>
          <w:sz w:val="24"/>
          <w:szCs w:val="24"/>
        </w:rPr>
        <w:lastRenderedPageBreak/>
        <w:t>etkilediğini belirleyerek, daha önce yalnızca uyumsuz olarak görülen davranışlara ışık tutmayı umu</w:t>
      </w:r>
      <w:r>
        <w:rPr>
          <w:rFonts w:ascii="Times New Roman" w:hAnsi="Times New Roman" w:cs="Times New Roman"/>
          <w:sz w:val="24"/>
          <w:szCs w:val="24"/>
        </w:rPr>
        <w:t>t ettiklerini ifade etmektedir</w:t>
      </w:r>
      <w:r w:rsidR="00446F08" w:rsidRPr="000179C2">
        <w:rPr>
          <w:rFonts w:ascii="Times New Roman" w:hAnsi="Times New Roman" w:cs="Times New Roman"/>
          <w:sz w:val="24"/>
          <w:szCs w:val="24"/>
        </w:rPr>
        <w:t>.</w:t>
      </w:r>
    </w:p>
    <w:p w14:paraId="6EE7A6AF" w14:textId="2A3E8CAD"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Zarar azaltma faaliyetleri acil bir durumu önleyebilecek, tehlikenin zararlı etkilerini veya oluşma olasılığını azaltabilecek faaliyetleri bünyesinde barındırmaktadır. Zarar azaltma aşamasının diğer afet yönetimi aşamalarından farklı olmasının nedeni riski azaltmak veya ortadan kaldırmak için uzun vadeli önlemlere odaklanmasıdır (Panesır,</w:t>
      </w:r>
      <w:r w:rsidR="00FF3F6A">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2639DD">
        <w:rPr>
          <w:rFonts w:ascii="Times New Roman" w:hAnsi="Times New Roman" w:cs="Times New Roman"/>
          <w:sz w:val="24"/>
          <w:szCs w:val="24"/>
        </w:rPr>
        <w:t xml:space="preserve"> </w:t>
      </w:r>
      <w:r w:rsidRPr="000179C2">
        <w:rPr>
          <w:rFonts w:ascii="Times New Roman" w:hAnsi="Times New Roman" w:cs="Times New Roman"/>
          <w:sz w:val="24"/>
          <w:szCs w:val="24"/>
        </w:rPr>
        <w:t>24).</w:t>
      </w:r>
    </w:p>
    <w:p w14:paraId="47F26B87" w14:textId="77777777" w:rsidR="00446F08" w:rsidRPr="000179C2" w:rsidRDefault="00446F08" w:rsidP="00BD1FFB">
      <w:pPr>
        <w:pStyle w:val="Balk3"/>
      </w:pPr>
      <w:bookmarkStart w:id="29" w:name="_Toc65610005"/>
      <w:r w:rsidRPr="000179C2">
        <w:t>1.10.2.</w:t>
      </w:r>
      <w:r w:rsidR="00BD1FFB" w:rsidRPr="000179C2">
        <w:t xml:space="preserve"> Hazırlık</w:t>
      </w:r>
      <w:bookmarkEnd w:id="29"/>
    </w:p>
    <w:p w14:paraId="3A13FFDF" w14:textId="307D7F99"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Hazırlık en genel anlamda, bir örgütün veya bir topluluğun, afetin olasılığını en aza indirmek veya afetin meydana gelmesi durumunda sonuçlarını minimize etmek için attığı adımlar ve yürüttüğü stratejik süreçler olarak ifade edilmektedir (Kuban,</w:t>
      </w:r>
      <w:r w:rsidR="00FF3F6A">
        <w:rPr>
          <w:rFonts w:ascii="Times New Roman" w:hAnsi="Times New Roman" w:cs="Times New Roman"/>
          <w:sz w:val="24"/>
          <w:szCs w:val="24"/>
        </w:rPr>
        <w:t xml:space="preserve"> </w:t>
      </w:r>
      <w:r w:rsidRPr="000179C2">
        <w:rPr>
          <w:rFonts w:ascii="Times New Roman" w:hAnsi="Times New Roman" w:cs="Times New Roman"/>
          <w:sz w:val="24"/>
          <w:szCs w:val="24"/>
        </w:rPr>
        <w:t>1993:</w:t>
      </w:r>
      <w:r w:rsidR="00BD782C">
        <w:rPr>
          <w:rFonts w:ascii="Times New Roman" w:hAnsi="Times New Roman" w:cs="Times New Roman"/>
          <w:sz w:val="24"/>
          <w:szCs w:val="24"/>
        </w:rPr>
        <w:t xml:space="preserve"> </w:t>
      </w:r>
      <w:r w:rsidRPr="000179C2">
        <w:rPr>
          <w:rFonts w:ascii="Times New Roman" w:hAnsi="Times New Roman" w:cs="Times New Roman"/>
          <w:sz w:val="24"/>
          <w:szCs w:val="24"/>
        </w:rPr>
        <w:t>9). Hazırlık, zamanında ve etkili erken uyarıların yayınlanması, kişilerin geçici olarak tahliye edilmesi ve tehlikelere etkili bir şekilde yanıt verilmesini sağlamak için alınan önlemler ve faaliyetleri içermektedir (Bang,</w:t>
      </w:r>
      <w:r w:rsidR="00FF3F6A">
        <w:rPr>
          <w:rFonts w:ascii="Times New Roman" w:hAnsi="Times New Roman" w:cs="Times New Roman"/>
          <w:sz w:val="24"/>
          <w:szCs w:val="24"/>
        </w:rPr>
        <w:t xml:space="preserve"> </w:t>
      </w:r>
      <w:r w:rsidRPr="000179C2">
        <w:rPr>
          <w:rFonts w:ascii="Times New Roman" w:hAnsi="Times New Roman" w:cs="Times New Roman"/>
          <w:sz w:val="24"/>
          <w:szCs w:val="24"/>
        </w:rPr>
        <w:t>2009:</w:t>
      </w:r>
      <w:r w:rsidR="00BD782C">
        <w:rPr>
          <w:rFonts w:ascii="Times New Roman" w:hAnsi="Times New Roman" w:cs="Times New Roman"/>
          <w:sz w:val="24"/>
          <w:szCs w:val="24"/>
        </w:rPr>
        <w:t xml:space="preserve"> </w:t>
      </w:r>
      <w:r w:rsidRPr="000179C2">
        <w:rPr>
          <w:rFonts w:ascii="Times New Roman" w:hAnsi="Times New Roman" w:cs="Times New Roman"/>
          <w:sz w:val="24"/>
          <w:szCs w:val="24"/>
        </w:rPr>
        <w:t xml:space="preserve">33). Hazırlık, bir afet meydana geldiğinde fiziksel ve mülk zararını en aza indirmek için tasarlanmış planlar veya </w:t>
      </w:r>
      <w:proofErr w:type="gramStart"/>
      <w:r w:rsidRPr="000179C2">
        <w:rPr>
          <w:rFonts w:ascii="Times New Roman" w:hAnsi="Times New Roman" w:cs="Times New Roman"/>
          <w:sz w:val="24"/>
          <w:szCs w:val="24"/>
        </w:rPr>
        <w:t>prosedürlerden</w:t>
      </w:r>
      <w:proofErr w:type="gramEnd"/>
      <w:r w:rsidRPr="000179C2">
        <w:rPr>
          <w:rFonts w:ascii="Times New Roman" w:hAnsi="Times New Roman" w:cs="Times New Roman"/>
          <w:sz w:val="24"/>
          <w:szCs w:val="24"/>
        </w:rPr>
        <w:t xml:space="preserve"> oluşmaktadır. Bu plan ve </w:t>
      </w:r>
      <w:proofErr w:type="gramStart"/>
      <w:r w:rsidRPr="000179C2">
        <w:rPr>
          <w:rFonts w:ascii="Times New Roman" w:hAnsi="Times New Roman" w:cs="Times New Roman"/>
          <w:sz w:val="24"/>
          <w:szCs w:val="24"/>
        </w:rPr>
        <w:t>prosedürler</w:t>
      </w:r>
      <w:proofErr w:type="gramEnd"/>
      <w:r w:rsidRPr="000179C2">
        <w:rPr>
          <w:rFonts w:ascii="Times New Roman" w:hAnsi="Times New Roman" w:cs="Times New Roman"/>
          <w:sz w:val="24"/>
          <w:szCs w:val="24"/>
        </w:rPr>
        <w:t xml:space="preserve"> bir felaket gerçekleştiğinde, afet (acil durum) yöneticilerinin mümkün olan en iyi yanıtı verebilmelerini sağlamaktadır (</w:t>
      </w:r>
      <w:r w:rsidR="00FF3F6A" w:rsidRPr="00FF3F6A">
        <w:rPr>
          <w:rFonts w:ascii="Times New Roman" w:hAnsi="Times New Roman" w:cs="Times New Roman"/>
          <w:sz w:val="24"/>
          <w:szCs w:val="24"/>
        </w:rPr>
        <w:t>Four Phases of Disaster Management</w:t>
      </w:r>
      <w:r w:rsidRPr="000179C2">
        <w:rPr>
          <w:rFonts w:ascii="Times New Roman" w:hAnsi="Times New Roman" w:cs="Times New Roman"/>
          <w:sz w:val="24"/>
          <w:szCs w:val="24"/>
        </w:rPr>
        <w:t xml:space="preserve">, </w:t>
      </w:r>
      <w:r w:rsidRPr="00FF3F6A">
        <w:rPr>
          <w:rFonts w:ascii="Times New Roman" w:hAnsi="Times New Roman" w:cs="Times New Roman"/>
          <w:sz w:val="24"/>
          <w:szCs w:val="24"/>
        </w:rPr>
        <w:t>2019</w:t>
      </w:r>
      <w:r w:rsidRPr="000179C2">
        <w:rPr>
          <w:rFonts w:ascii="Times New Roman" w:hAnsi="Times New Roman" w:cs="Times New Roman"/>
          <w:sz w:val="24"/>
          <w:szCs w:val="24"/>
        </w:rPr>
        <w:t>). Bir tehlike ile başarılı bir şekilde başa çıkma şansını artırabilecek herhangi bir eylem, hazırlığın parçası olarak kabul edilmektedir (Panesır,</w:t>
      </w:r>
      <w:r w:rsidR="00FF3F6A">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BD782C">
        <w:rPr>
          <w:rFonts w:ascii="Times New Roman" w:hAnsi="Times New Roman" w:cs="Times New Roman"/>
          <w:sz w:val="24"/>
          <w:szCs w:val="24"/>
        </w:rPr>
        <w:t xml:space="preserve"> </w:t>
      </w:r>
      <w:r w:rsidRPr="000179C2">
        <w:rPr>
          <w:rFonts w:ascii="Times New Roman" w:hAnsi="Times New Roman" w:cs="Times New Roman"/>
          <w:sz w:val="24"/>
          <w:szCs w:val="24"/>
        </w:rPr>
        <w:t>25).</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Bu aşama, afetin etkisinin önlenmesi veya en aza indirilmesi için etkin planlamanın odaklandığı nokta olarak nitelen</w:t>
      </w:r>
      <w:r w:rsidRPr="00431239">
        <w:rPr>
          <w:rFonts w:ascii="Times New Roman" w:hAnsi="Times New Roman" w:cs="Times New Roman"/>
          <w:sz w:val="24"/>
          <w:szCs w:val="24"/>
        </w:rPr>
        <w:t>dirilebilir (Yousıf,</w:t>
      </w:r>
      <w:r w:rsidR="00FF3F6A" w:rsidRPr="00431239">
        <w:rPr>
          <w:rFonts w:ascii="Times New Roman" w:hAnsi="Times New Roman" w:cs="Times New Roman"/>
          <w:sz w:val="24"/>
          <w:szCs w:val="24"/>
        </w:rPr>
        <w:t xml:space="preserve"> </w:t>
      </w:r>
      <w:r w:rsidRPr="00431239">
        <w:rPr>
          <w:rFonts w:ascii="Times New Roman" w:hAnsi="Times New Roman" w:cs="Times New Roman"/>
          <w:sz w:val="24"/>
          <w:szCs w:val="24"/>
        </w:rPr>
        <w:t>2019:</w:t>
      </w:r>
      <w:r w:rsidR="00BD782C">
        <w:rPr>
          <w:rFonts w:ascii="Times New Roman" w:hAnsi="Times New Roman" w:cs="Times New Roman"/>
          <w:sz w:val="24"/>
          <w:szCs w:val="24"/>
        </w:rPr>
        <w:t xml:space="preserve"> </w:t>
      </w:r>
      <w:r w:rsidRPr="00431239">
        <w:rPr>
          <w:rFonts w:ascii="Times New Roman" w:hAnsi="Times New Roman" w:cs="Times New Roman"/>
          <w:sz w:val="24"/>
          <w:szCs w:val="24"/>
        </w:rPr>
        <w:t>134).</w:t>
      </w:r>
    </w:p>
    <w:p w14:paraId="2C4BE215" w14:textId="17DAB412"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Hazırlık aşaması için temel öğeler şunlardır (</w:t>
      </w:r>
      <w:r w:rsidR="00FF3F6A" w:rsidRPr="00FF3F6A">
        <w:rPr>
          <w:rFonts w:ascii="Times New Roman" w:hAnsi="Times New Roman" w:cs="Times New Roman"/>
          <w:sz w:val="24"/>
          <w:szCs w:val="24"/>
        </w:rPr>
        <w:t>Four Phases of Disaster Management</w:t>
      </w:r>
      <w:r w:rsidRPr="000179C2">
        <w:rPr>
          <w:rFonts w:ascii="Times New Roman" w:hAnsi="Times New Roman" w:cs="Times New Roman"/>
          <w:sz w:val="24"/>
          <w:szCs w:val="24"/>
        </w:rPr>
        <w:t xml:space="preserve">, </w:t>
      </w:r>
      <w:r w:rsidRPr="00FF3F6A">
        <w:rPr>
          <w:rFonts w:ascii="Times New Roman" w:hAnsi="Times New Roman" w:cs="Times New Roman"/>
          <w:sz w:val="24"/>
          <w:szCs w:val="24"/>
        </w:rPr>
        <w:t>2019</w:t>
      </w:r>
      <w:r w:rsidRPr="000179C2">
        <w:rPr>
          <w:rFonts w:ascii="Times New Roman" w:hAnsi="Times New Roman" w:cs="Times New Roman"/>
          <w:sz w:val="24"/>
          <w:szCs w:val="24"/>
        </w:rPr>
        <w:t>):</w:t>
      </w:r>
    </w:p>
    <w:p w14:paraId="762D11D2" w14:textId="77777777" w:rsidR="00446F08" w:rsidRPr="000179C2" w:rsidRDefault="00446F08" w:rsidP="00BD1FFB">
      <w:pPr>
        <w:numPr>
          <w:ilvl w:val="0"/>
          <w:numId w:val="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Planlama</w:t>
      </w:r>
    </w:p>
    <w:p w14:paraId="3A11AF75" w14:textId="77777777" w:rsidR="00446F08" w:rsidRPr="000179C2" w:rsidRDefault="00446F08" w:rsidP="00BD1FFB">
      <w:pPr>
        <w:numPr>
          <w:ilvl w:val="0"/>
          <w:numId w:val="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Eğitim personeli</w:t>
      </w:r>
    </w:p>
    <w:p w14:paraId="5384F33E" w14:textId="77777777" w:rsidR="00446F08" w:rsidRPr="000179C2" w:rsidRDefault="00446F08" w:rsidP="00BD1FFB">
      <w:pPr>
        <w:numPr>
          <w:ilvl w:val="0"/>
          <w:numId w:val="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Masabaşı afet tatbikatları</w:t>
      </w:r>
    </w:p>
    <w:p w14:paraId="2E748643" w14:textId="2A7E9B52"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t xml:space="preserve">Hazırlık aşaması; saha araştırmalarından gelen raporların değerlendirilmesi ve personelin kapasite inşası; Standart Çalışma Prosedürlerinin kurulması ve Olay Müdahale Ekiplerinin oluşturulması, haritalama; güvenlik tatbikatları; kamuoyu bilinçlendirme kampanyaları, malzemelerin stoklanması gibi faaliyetleri içermektedir </w:t>
      </w:r>
      <w:r w:rsidRPr="00431239">
        <w:rPr>
          <w:rFonts w:ascii="Times New Roman" w:hAnsi="Times New Roman" w:cs="Times New Roman"/>
          <w:sz w:val="24"/>
          <w:szCs w:val="24"/>
        </w:rPr>
        <w:lastRenderedPageBreak/>
        <w:t>(Pal vd</w:t>
      </w:r>
      <w:proofErr w:type="gramStart"/>
      <w:r w:rsidRPr="00431239">
        <w:rPr>
          <w:rFonts w:ascii="Times New Roman" w:hAnsi="Times New Roman" w:cs="Times New Roman"/>
          <w:sz w:val="24"/>
          <w:szCs w:val="24"/>
        </w:rPr>
        <w:t>.,</w:t>
      </w:r>
      <w:proofErr w:type="gramEnd"/>
      <w:r w:rsidRPr="00431239">
        <w:rPr>
          <w:rFonts w:ascii="Times New Roman" w:hAnsi="Times New Roman" w:cs="Times New Roman"/>
          <w:sz w:val="24"/>
          <w:szCs w:val="24"/>
        </w:rPr>
        <w:t xml:space="preserve"> 2017: 351</w:t>
      </w:r>
      <w:r w:rsidRPr="000179C2">
        <w:rPr>
          <w:rFonts w:ascii="Times New Roman" w:hAnsi="Times New Roman" w:cs="Times New Roman"/>
          <w:sz w:val="24"/>
          <w:szCs w:val="24"/>
        </w:rPr>
        <w:t>). Özellikle planlama, hazırlık aşaması için temel oluşturan eğitim ve uygulamalarla</w:t>
      </w:r>
      <w:r w:rsidR="0053559F">
        <w:rPr>
          <w:rFonts w:ascii="Times New Roman" w:hAnsi="Times New Roman" w:cs="Times New Roman"/>
          <w:sz w:val="24"/>
          <w:szCs w:val="24"/>
        </w:rPr>
        <w:t>,</w:t>
      </w:r>
      <w:r w:rsidRPr="000179C2">
        <w:rPr>
          <w:rFonts w:ascii="Times New Roman" w:hAnsi="Times New Roman" w:cs="Times New Roman"/>
          <w:sz w:val="24"/>
          <w:szCs w:val="24"/>
        </w:rPr>
        <w:t xml:space="preserve"> </w:t>
      </w:r>
      <w:r w:rsidR="0053559F">
        <w:rPr>
          <w:rFonts w:ascii="Times New Roman" w:hAnsi="Times New Roman" w:cs="Times New Roman"/>
          <w:sz w:val="24"/>
          <w:szCs w:val="24"/>
        </w:rPr>
        <w:t>tehlikelere</w:t>
      </w:r>
      <w:r w:rsidRPr="000179C2">
        <w:rPr>
          <w:rFonts w:ascii="Times New Roman" w:hAnsi="Times New Roman" w:cs="Times New Roman"/>
          <w:sz w:val="24"/>
          <w:szCs w:val="24"/>
        </w:rPr>
        <w:t xml:space="preserve"> karşı hazırlıklı olma, zararları azaltma, müdahale etme ve iyileştirme için etkin bir faaliyet olarak karşımıza çıkmaktadır (Arca, 2012: 56). Panesir</w:t>
      </w:r>
      <w:r w:rsidR="00BD782C">
        <w:rPr>
          <w:rFonts w:ascii="Times New Roman" w:hAnsi="Times New Roman" w:cs="Times New Roman"/>
          <w:sz w:val="24"/>
          <w:szCs w:val="24"/>
        </w:rPr>
        <w:t xml:space="preserve"> (2018)</w:t>
      </w:r>
      <w:r w:rsidRPr="000179C2">
        <w:rPr>
          <w:rFonts w:ascii="Times New Roman" w:hAnsi="Times New Roman" w:cs="Times New Roman"/>
          <w:sz w:val="24"/>
          <w:szCs w:val="24"/>
        </w:rPr>
        <w:t xml:space="preserve">’e göre hazırlık aşaması faaliyetleri acil sığınaklar ve tahliye planları, her türlü elzem maddenin stokları, erken uyarı sistemleri, nüfus gelişimi, uygun bakım ve eğitim zinciri ile iletişim planları ve gerekli malzeme ve </w:t>
      </w:r>
      <w:proofErr w:type="gramStart"/>
      <w:r w:rsidRPr="000179C2">
        <w:rPr>
          <w:rFonts w:ascii="Times New Roman" w:hAnsi="Times New Roman" w:cs="Times New Roman"/>
          <w:sz w:val="24"/>
          <w:szCs w:val="24"/>
        </w:rPr>
        <w:t>ek</w:t>
      </w:r>
      <w:r w:rsidR="00BD782C">
        <w:rPr>
          <w:rFonts w:ascii="Times New Roman" w:hAnsi="Times New Roman" w:cs="Times New Roman"/>
          <w:sz w:val="24"/>
          <w:szCs w:val="24"/>
        </w:rPr>
        <w:t>ipmanları</w:t>
      </w:r>
      <w:proofErr w:type="gramEnd"/>
      <w:r w:rsidR="00BD782C">
        <w:rPr>
          <w:rFonts w:ascii="Times New Roman" w:hAnsi="Times New Roman" w:cs="Times New Roman"/>
          <w:sz w:val="24"/>
          <w:szCs w:val="24"/>
        </w:rPr>
        <w:t xml:space="preserve"> içermelidir</w:t>
      </w:r>
      <w:r w:rsidRPr="000179C2">
        <w:rPr>
          <w:rFonts w:ascii="Times New Roman" w:hAnsi="Times New Roman" w:cs="Times New Roman"/>
          <w:sz w:val="24"/>
          <w:szCs w:val="24"/>
        </w:rPr>
        <w:t>. Ayrıca hazırlık aşamasında acil durum hazırlığı ve planın güncel tutulması ve uygulanması, afet yönetimi iyileştirme projelerinin geliştirilmesi; bölgesel ve yerel kurumlar ile ile</w:t>
      </w:r>
      <w:r w:rsidR="0063374E">
        <w:rPr>
          <w:rFonts w:ascii="Times New Roman" w:hAnsi="Times New Roman" w:cs="Times New Roman"/>
          <w:sz w:val="24"/>
          <w:szCs w:val="24"/>
        </w:rPr>
        <w:t>tişimin sağlanması ve doğru</w:t>
      </w:r>
      <w:r w:rsidRPr="000179C2">
        <w:rPr>
          <w:rFonts w:ascii="Times New Roman" w:hAnsi="Times New Roman" w:cs="Times New Roman"/>
          <w:sz w:val="24"/>
          <w:szCs w:val="24"/>
        </w:rPr>
        <w:t>/ güncel irtibat listelerinin tutulması gibi faaliyetler bulunmaktadır (</w:t>
      </w:r>
      <w:r w:rsidRPr="000179C2">
        <w:rPr>
          <w:rFonts w:ascii="Times New Roman" w:hAnsi="Times New Roman" w:cs="Times New Roman"/>
          <w:sz w:val="24"/>
          <w:szCs w:val="24"/>
          <w:shd w:val="clear" w:color="auto" w:fill="FFFFFF"/>
        </w:rPr>
        <w:t>Cyganik</w:t>
      </w:r>
      <w:r w:rsidRPr="000179C2">
        <w:rPr>
          <w:rFonts w:ascii="Times New Roman" w:hAnsi="Times New Roman" w:cs="Times New Roman"/>
          <w:sz w:val="24"/>
          <w:szCs w:val="24"/>
        </w:rPr>
        <w:t>, 2003: 83). Ayrıca bu aşama, planlamacıların, etkinin endüstriyel tesisler içindeki ve etrafındaki yayılımını göz önüne alarak çeşitli afet senaryolarını simüle etmelerini gerektirmektedir.</w:t>
      </w:r>
      <w:r w:rsidR="00BD782C">
        <w:rPr>
          <w:rFonts w:ascii="Times New Roman" w:hAnsi="Times New Roman" w:cs="Times New Roman"/>
          <w:sz w:val="24"/>
          <w:szCs w:val="24"/>
        </w:rPr>
        <w:t xml:space="preserve"> Bu nedenle, bu tür bir sistemde</w:t>
      </w:r>
      <w:r w:rsidRPr="000179C2">
        <w:rPr>
          <w:rFonts w:ascii="Times New Roman" w:hAnsi="Times New Roman" w:cs="Times New Roman"/>
          <w:sz w:val="24"/>
          <w:szCs w:val="24"/>
        </w:rPr>
        <w:t xml:space="preserve"> hızlı veri erişimi, iletişim, afet etkisinin azaltılması için kaynakların depolanacağı yerlerin seçilmesi ve kaynakların mümkün olan en kısa sürede konuşlandırılması gerekmektedir. Buradaki ana odak</w:t>
      </w:r>
      <w:r w:rsidR="00843660">
        <w:rPr>
          <w:rFonts w:ascii="Times New Roman" w:hAnsi="Times New Roman" w:cs="Times New Roman"/>
          <w:sz w:val="24"/>
          <w:szCs w:val="24"/>
        </w:rPr>
        <w:t xml:space="preserve"> noktası</w:t>
      </w:r>
      <w:r w:rsidRPr="000179C2">
        <w:rPr>
          <w:rFonts w:ascii="Times New Roman" w:hAnsi="Times New Roman" w:cs="Times New Roman"/>
          <w:sz w:val="24"/>
          <w:szCs w:val="24"/>
        </w:rPr>
        <w:t xml:space="preserve"> tüm afet durumlarına hazırlıktır (Yousıf,</w:t>
      </w:r>
      <w:r w:rsidR="00FF3F6A">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4A4830">
        <w:rPr>
          <w:rFonts w:ascii="Times New Roman" w:hAnsi="Times New Roman" w:cs="Times New Roman"/>
          <w:sz w:val="24"/>
          <w:szCs w:val="24"/>
        </w:rPr>
        <w:t xml:space="preserve"> </w:t>
      </w:r>
      <w:r w:rsidRPr="000179C2">
        <w:rPr>
          <w:rFonts w:ascii="Times New Roman" w:hAnsi="Times New Roman" w:cs="Times New Roman"/>
          <w:sz w:val="24"/>
          <w:szCs w:val="24"/>
        </w:rPr>
        <w:t xml:space="preserve">134). Tipik hazırlık önlemleri arasında karşılıklı yardım anlaşmalarının geliştirilmesi, hem müdahale personeli hem de ilgili vatandaşlar için eğitim ve becerileri güçlendirmek adına afet tatbikatlarının yapılması ve tüm tehlikelere yönelik eğitim kampanyalarının sunulması yer almaktadır. Bir felaket için kişisel hazırlık, bir felaket gerçekleştiğinde kullanım için </w:t>
      </w:r>
      <w:proofErr w:type="gramStart"/>
      <w:r w:rsidRPr="000179C2">
        <w:rPr>
          <w:rFonts w:ascii="Times New Roman" w:hAnsi="Times New Roman" w:cs="Times New Roman"/>
          <w:sz w:val="24"/>
          <w:szCs w:val="24"/>
        </w:rPr>
        <w:t>ekipman</w:t>
      </w:r>
      <w:proofErr w:type="gramEnd"/>
      <w:r w:rsidRPr="000179C2">
        <w:rPr>
          <w:rFonts w:ascii="Times New Roman" w:hAnsi="Times New Roman" w:cs="Times New Roman"/>
          <w:sz w:val="24"/>
          <w:szCs w:val="24"/>
        </w:rPr>
        <w:t xml:space="preserve"> ve prosedürler hazırlamaya, yani planlamaya odaklanmaktadır (</w:t>
      </w:r>
      <w:r w:rsidR="007D656F" w:rsidRPr="0055597D">
        <w:rPr>
          <w:rFonts w:ascii="Times New Roman" w:hAnsi="Times New Roman" w:cs="Times New Roman"/>
          <w:sz w:val="24"/>
          <w:szCs w:val="24"/>
        </w:rPr>
        <w:t xml:space="preserve">Office of </w:t>
      </w:r>
      <w:r w:rsidR="007D656F">
        <w:rPr>
          <w:rFonts w:ascii="Times New Roman" w:hAnsi="Times New Roman" w:cs="Times New Roman"/>
          <w:sz w:val="24"/>
          <w:szCs w:val="24"/>
        </w:rPr>
        <w:t>Emergency Management [OEM]</w:t>
      </w:r>
      <w:r w:rsidRPr="000179C2">
        <w:rPr>
          <w:rFonts w:ascii="Times New Roman" w:hAnsi="Times New Roman" w:cs="Times New Roman"/>
          <w:sz w:val="24"/>
          <w:szCs w:val="24"/>
        </w:rPr>
        <w:t xml:space="preserve">, </w:t>
      </w:r>
      <w:r w:rsidRPr="00FF3F6A">
        <w:rPr>
          <w:rFonts w:ascii="Times New Roman" w:hAnsi="Times New Roman" w:cs="Times New Roman"/>
          <w:sz w:val="24"/>
          <w:szCs w:val="24"/>
        </w:rPr>
        <w:t>201</w:t>
      </w:r>
      <w:r w:rsidR="007D656F">
        <w:rPr>
          <w:rFonts w:ascii="Times New Roman" w:hAnsi="Times New Roman" w:cs="Times New Roman"/>
          <w:sz w:val="24"/>
          <w:szCs w:val="24"/>
        </w:rPr>
        <w:t>8</w:t>
      </w:r>
      <w:r w:rsidRPr="000179C2">
        <w:rPr>
          <w:rFonts w:ascii="Times New Roman" w:hAnsi="Times New Roman" w:cs="Times New Roman"/>
          <w:sz w:val="24"/>
          <w:szCs w:val="24"/>
        </w:rPr>
        <w:t>).</w:t>
      </w:r>
    </w:p>
    <w:p w14:paraId="474F9207" w14:textId="77777777" w:rsidR="00446F08" w:rsidRPr="000179C2" w:rsidRDefault="00446F08" w:rsidP="00BD1FFB">
      <w:pPr>
        <w:pStyle w:val="Balk2"/>
      </w:pPr>
      <w:bookmarkStart w:id="30" w:name="_Toc65610006"/>
      <w:r w:rsidRPr="000179C2">
        <w:t>1.11.</w:t>
      </w:r>
      <w:r w:rsidR="00BD1FFB" w:rsidRPr="000179C2">
        <w:t xml:space="preserve"> Afet Kriz Yönetimi</w:t>
      </w:r>
      <w:bookmarkEnd w:id="30"/>
    </w:p>
    <w:p w14:paraId="52A200A4" w14:textId="656B969D"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Bir krizin varlığından söz edebilmek için üç temel şartın sağlanması </w:t>
      </w:r>
      <w:r w:rsidR="0053559F">
        <w:rPr>
          <w:rFonts w:ascii="Times New Roman" w:hAnsi="Times New Roman" w:cs="Times New Roman"/>
          <w:sz w:val="24"/>
          <w:szCs w:val="24"/>
        </w:rPr>
        <w:t>önem arz etmektedir</w:t>
      </w:r>
      <w:r w:rsidRPr="000179C2">
        <w:rPr>
          <w:rFonts w:ascii="Times New Roman" w:hAnsi="Times New Roman" w:cs="Times New Roman"/>
          <w:sz w:val="24"/>
          <w:szCs w:val="24"/>
        </w:rPr>
        <w:t xml:space="preserve">. </w:t>
      </w:r>
      <w:r w:rsidR="0053559F" w:rsidRPr="000179C2">
        <w:rPr>
          <w:rFonts w:ascii="Times New Roman" w:hAnsi="Times New Roman" w:cs="Times New Roman"/>
          <w:sz w:val="24"/>
          <w:szCs w:val="24"/>
        </w:rPr>
        <w:t xml:space="preserve">İlk </w:t>
      </w:r>
      <w:r w:rsidRPr="000179C2">
        <w:rPr>
          <w:rFonts w:ascii="Times New Roman" w:hAnsi="Times New Roman" w:cs="Times New Roman"/>
          <w:sz w:val="24"/>
          <w:szCs w:val="24"/>
        </w:rPr>
        <w:t>olarak, öneml</w:t>
      </w:r>
      <w:r w:rsidR="0053559F">
        <w:rPr>
          <w:rFonts w:ascii="Times New Roman" w:hAnsi="Times New Roman" w:cs="Times New Roman"/>
          <w:sz w:val="24"/>
          <w:szCs w:val="24"/>
        </w:rPr>
        <w:t xml:space="preserve">i boyutlarda değişime sebep </w:t>
      </w:r>
      <w:r w:rsidRPr="000179C2">
        <w:rPr>
          <w:rFonts w:ascii="Times New Roman" w:hAnsi="Times New Roman" w:cs="Times New Roman"/>
          <w:sz w:val="24"/>
          <w:szCs w:val="24"/>
        </w:rPr>
        <w:t xml:space="preserve">olabilecek bir tetikleyicinin </w:t>
      </w:r>
      <w:r w:rsidR="0053559F">
        <w:rPr>
          <w:rFonts w:ascii="Times New Roman" w:hAnsi="Times New Roman" w:cs="Times New Roman"/>
          <w:sz w:val="24"/>
          <w:szCs w:val="24"/>
        </w:rPr>
        <w:t>bulunması</w:t>
      </w:r>
      <w:r w:rsidRPr="000179C2">
        <w:rPr>
          <w:rFonts w:ascii="Times New Roman" w:hAnsi="Times New Roman" w:cs="Times New Roman"/>
          <w:sz w:val="24"/>
          <w:szCs w:val="24"/>
        </w:rPr>
        <w:t>, ikinci olarak, başa çıkılamayacağının algılanması ve son olarak da, söz konusu durumun örgütün veya kurumun varlığına yönelik bir tehdit oluşturma durumudur (</w:t>
      </w:r>
      <w:r w:rsidR="00FF3F6A" w:rsidRPr="0073688D">
        <w:rPr>
          <w:rFonts w:ascii="Times New Roman" w:hAnsi="Times New Roman" w:cs="Times New Roman"/>
          <w:sz w:val="24"/>
          <w:szCs w:val="24"/>
        </w:rPr>
        <w:t>Keown</w:t>
      </w:r>
      <w:r w:rsidR="00FF3F6A">
        <w:rPr>
          <w:rFonts w:ascii="Times New Roman" w:hAnsi="Times New Roman" w:cs="Times New Roman"/>
          <w:sz w:val="24"/>
          <w:szCs w:val="24"/>
        </w:rPr>
        <w:t>-</w:t>
      </w:r>
      <w:r w:rsidRPr="000179C2">
        <w:rPr>
          <w:rFonts w:ascii="Times New Roman" w:hAnsi="Times New Roman" w:cs="Times New Roman"/>
          <w:sz w:val="24"/>
          <w:szCs w:val="24"/>
        </w:rPr>
        <w:t xml:space="preserve">McMullan, 1997: 4). Böyle bir durumda ortaya çıkan kriz yönetimi; hükümetler, </w:t>
      </w:r>
      <w:r w:rsidR="0053559F" w:rsidRPr="000179C2">
        <w:rPr>
          <w:rFonts w:ascii="Times New Roman" w:hAnsi="Times New Roman" w:cs="Times New Roman"/>
          <w:sz w:val="24"/>
          <w:szCs w:val="24"/>
        </w:rPr>
        <w:t xml:space="preserve">yerel </w:t>
      </w:r>
      <w:proofErr w:type="gramStart"/>
      <w:r w:rsidR="0053559F" w:rsidRPr="000179C2">
        <w:rPr>
          <w:rFonts w:ascii="Times New Roman" w:hAnsi="Times New Roman" w:cs="Times New Roman"/>
          <w:sz w:val="24"/>
          <w:szCs w:val="24"/>
        </w:rPr>
        <w:t>departmanlar</w:t>
      </w:r>
      <w:proofErr w:type="gramEnd"/>
      <w:r w:rsidR="0053559F" w:rsidRPr="000179C2">
        <w:rPr>
          <w:rFonts w:ascii="Times New Roman" w:hAnsi="Times New Roman" w:cs="Times New Roman"/>
          <w:sz w:val="24"/>
          <w:szCs w:val="24"/>
        </w:rPr>
        <w:t xml:space="preserve"> </w:t>
      </w:r>
      <w:r w:rsidR="0053559F">
        <w:rPr>
          <w:rFonts w:ascii="Times New Roman" w:hAnsi="Times New Roman" w:cs="Times New Roman"/>
          <w:sz w:val="24"/>
          <w:szCs w:val="24"/>
        </w:rPr>
        <w:t xml:space="preserve">ve </w:t>
      </w:r>
      <w:r w:rsidRPr="000179C2">
        <w:rPr>
          <w:rFonts w:ascii="Times New Roman" w:hAnsi="Times New Roman" w:cs="Times New Roman"/>
          <w:sz w:val="24"/>
          <w:szCs w:val="24"/>
        </w:rPr>
        <w:t>gönüllü kuruluşlar tarafın</w:t>
      </w:r>
      <w:r w:rsidR="0053559F">
        <w:rPr>
          <w:rFonts w:ascii="Times New Roman" w:hAnsi="Times New Roman" w:cs="Times New Roman"/>
          <w:sz w:val="24"/>
          <w:szCs w:val="24"/>
        </w:rPr>
        <w:t>dan yapılan hazırlık, kurtarma</w:t>
      </w:r>
      <w:r w:rsidRPr="000179C2">
        <w:rPr>
          <w:rFonts w:ascii="Times New Roman" w:hAnsi="Times New Roman" w:cs="Times New Roman"/>
          <w:sz w:val="24"/>
          <w:szCs w:val="24"/>
        </w:rPr>
        <w:t>, azaltma ve esneklik çabalarından oluşmaktadır (Petak, 1985: 3). Kriz yönetimi, yönetim, kurtarma ve müdahale faaliyetleri, azaltma çalışmaları veya kurumsal iş birliği gibi farklı yönlerden tanımlanmaktadır (Unlu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2010: 155). Bir </w:t>
      </w:r>
      <w:r w:rsidRPr="000179C2">
        <w:rPr>
          <w:rFonts w:ascii="Times New Roman" w:hAnsi="Times New Roman" w:cs="Times New Roman"/>
          <w:sz w:val="24"/>
          <w:szCs w:val="24"/>
        </w:rPr>
        <w:lastRenderedPageBreak/>
        <w:t>afetin veya krizin etki</w:t>
      </w:r>
      <w:r w:rsidR="00E8230E">
        <w:rPr>
          <w:rFonts w:ascii="Times New Roman" w:hAnsi="Times New Roman" w:cs="Times New Roman"/>
          <w:sz w:val="24"/>
          <w:szCs w:val="24"/>
        </w:rPr>
        <w:t>lerini yenmek ve operasyonel durumlarını</w:t>
      </w:r>
      <w:r w:rsidRPr="000179C2">
        <w:rPr>
          <w:rFonts w:ascii="Times New Roman" w:hAnsi="Times New Roman" w:cs="Times New Roman"/>
          <w:sz w:val="24"/>
          <w:szCs w:val="24"/>
        </w:rPr>
        <w:t xml:space="preserve"> kriz öncesi </w:t>
      </w:r>
      <w:r w:rsidR="00E8230E">
        <w:rPr>
          <w:rFonts w:ascii="Times New Roman" w:hAnsi="Times New Roman" w:cs="Times New Roman"/>
          <w:sz w:val="24"/>
          <w:szCs w:val="24"/>
        </w:rPr>
        <w:t>haline</w:t>
      </w:r>
      <w:r w:rsidRPr="000179C2">
        <w:rPr>
          <w:rFonts w:ascii="Times New Roman" w:hAnsi="Times New Roman" w:cs="Times New Roman"/>
          <w:sz w:val="24"/>
          <w:szCs w:val="24"/>
        </w:rPr>
        <w:t xml:space="preserve"> döndürmek için örgütsel kaynakları ve faaliyetleri yönetmek kriz yönetiminin temel güdülerindendir (Kuban,</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1993:</w:t>
      </w:r>
      <w:r w:rsidR="00E8230E">
        <w:rPr>
          <w:rFonts w:ascii="Times New Roman" w:hAnsi="Times New Roman" w:cs="Times New Roman"/>
          <w:sz w:val="24"/>
          <w:szCs w:val="24"/>
        </w:rPr>
        <w:t xml:space="preserve"> </w:t>
      </w:r>
      <w:r w:rsidRPr="000179C2">
        <w:rPr>
          <w:rFonts w:ascii="Times New Roman" w:hAnsi="Times New Roman" w:cs="Times New Roman"/>
          <w:sz w:val="24"/>
          <w:szCs w:val="24"/>
        </w:rPr>
        <w:t xml:space="preserve">9). Kriz yönetiminin ana görevi, devlet kurumları ve operasyonel kaynaklar arasında ve eğer gerekirse, kriz önlemlerini sağlamak için devlet dışı kurumlar arasında koordinasyonu sağlamaktır ve gerekli olması halinde STK’ların kaynakları kriz yönetim sistemine uygun koşullarda </w:t>
      </w:r>
      <w:proofErr w:type="gramStart"/>
      <w:r w:rsidRPr="000179C2">
        <w:rPr>
          <w:rFonts w:ascii="Times New Roman" w:hAnsi="Times New Roman" w:cs="Times New Roman"/>
          <w:sz w:val="24"/>
          <w:szCs w:val="24"/>
        </w:rPr>
        <w:t>entegre</w:t>
      </w:r>
      <w:proofErr w:type="gramEnd"/>
      <w:r w:rsidRPr="000179C2">
        <w:rPr>
          <w:rFonts w:ascii="Times New Roman" w:hAnsi="Times New Roman" w:cs="Times New Roman"/>
          <w:sz w:val="24"/>
          <w:szCs w:val="24"/>
        </w:rPr>
        <w:t xml:space="preserve"> edil</w:t>
      </w:r>
      <w:r w:rsidR="004F1F0E">
        <w:rPr>
          <w:rFonts w:ascii="Times New Roman" w:hAnsi="Times New Roman" w:cs="Times New Roman"/>
          <w:sz w:val="24"/>
          <w:szCs w:val="24"/>
        </w:rPr>
        <w:t>ip, koordine edilmelidir (Rezaei</w:t>
      </w:r>
      <w:r w:rsidRPr="000179C2">
        <w:rPr>
          <w:rFonts w:ascii="Times New Roman" w:hAnsi="Times New Roman" w:cs="Times New Roman"/>
          <w:sz w:val="24"/>
          <w:szCs w:val="24"/>
        </w:rPr>
        <w:t>,</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F17A98">
        <w:rPr>
          <w:rFonts w:ascii="Times New Roman" w:hAnsi="Times New Roman" w:cs="Times New Roman"/>
          <w:sz w:val="24"/>
          <w:szCs w:val="24"/>
        </w:rPr>
        <w:t xml:space="preserve"> </w:t>
      </w:r>
      <w:r w:rsidRPr="000179C2">
        <w:rPr>
          <w:rFonts w:ascii="Times New Roman" w:hAnsi="Times New Roman" w:cs="Times New Roman"/>
          <w:sz w:val="24"/>
          <w:szCs w:val="24"/>
        </w:rPr>
        <w:t>3).</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 xml:space="preserve">Kriz yönetiminin anahtarı, sorunların önemini ve meydana gelen olayların dinamiklerini doğru ve zamanında teşhis etmektir. Bu teşhis bilgi, beceri, risk alma kabiliyeti, cesaret, liderlik ve dikkat ile mümkün olup başarılı bir kriz yönetimi bünyesinde; </w:t>
      </w:r>
      <w:proofErr w:type="gramStart"/>
      <w:r w:rsidRPr="000179C2">
        <w:rPr>
          <w:rFonts w:ascii="Times New Roman" w:hAnsi="Times New Roman" w:cs="Times New Roman"/>
          <w:sz w:val="24"/>
          <w:szCs w:val="24"/>
        </w:rPr>
        <w:t>motivasyon</w:t>
      </w:r>
      <w:proofErr w:type="gramEnd"/>
      <w:r w:rsidRPr="00431239">
        <w:rPr>
          <w:rFonts w:ascii="Times New Roman" w:hAnsi="Times New Roman" w:cs="Times New Roman"/>
          <w:sz w:val="24"/>
          <w:szCs w:val="24"/>
        </w:rPr>
        <w:t xml:space="preserve">, uzun vadeli bir stratejik vizyon, bağlılık ve yaratıcı düşünme duygusunu barındırmaktadır </w:t>
      </w:r>
      <w:r w:rsidRPr="00431239">
        <w:rPr>
          <w:rFonts w:ascii="Times New Roman" w:eastAsia="ArialUnicodeMS" w:hAnsi="Times New Roman" w:cs="Times New Roman"/>
          <w:sz w:val="24"/>
          <w:szCs w:val="24"/>
        </w:rPr>
        <w:t>(</w:t>
      </w:r>
      <w:r w:rsidRPr="00431239">
        <w:rPr>
          <w:rFonts w:ascii="Times New Roman" w:hAnsi="Times New Roman" w:cs="Times New Roman"/>
          <w:sz w:val="24"/>
          <w:szCs w:val="24"/>
        </w:rPr>
        <w:t>Farazmand 2001: 4).</w:t>
      </w:r>
    </w:p>
    <w:p w14:paraId="2BFF7536" w14:textId="2EA65926" w:rsidR="00446F08" w:rsidRPr="000179C2" w:rsidRDefault="005343BE" w:rsidP="009B2F4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Kriz yönetim</w:t>
      </w:r>
      <w:r w:rsidR="00446F08" w:rsidRPr="000179C2">
        <w:rPr>
          <w:rFonts w:ascii="Times New Roman" w:hAnsi="Times New Roman" w:cs="Times New Roman"/>
          <w:sz w:val="24"/>
          <w:szCs w:val="24"/>
        </w:rPr>
        <w:t xml:space="preserve"> sürecinin ilk aşaması krizin belirtilerinin </w:t>
      </w:r>
      <w:r>
        <w:rPr>
          <w:rFonts w:ascii="Times New Roman" w:hAnsi="Times New Roman" w:cs="Times New Roman"/>
          <w:sz w:val="24"/>
          <w:szCs w:val="24"/>
        </w:rPr>
        <w:t>anlaşılmaya</w:t>
      </w:r>
      <w:r w:rsidR="00446F08" w:rsidRPr="000179C2">
        <w:rPr>
          <w:rFonts w:ascii="Times New Roman" w:hAnsi="Times New Roman" w:cs="Times New Roman"/>
          <w:sz w:val="24"/>
          <w:szCs w:val="24"/>
        </w:rPr>
        <w:t xml:space="preserve"> çalışılmasıdır. Bu aşamada </w:t>
      </w:r>
      <w:r>
        <w:rPr>
          <w:rFonts w:ascii="Times New Roman" w:hAnsi="Times New Roman" w:cs="Times New Roman"/>
          <w:sz w:val="24"/>
          <w:szCs w:val="24"/>
        </w:rPr>
        <w:t xml:space="preserve">muhtemel kriz halini </w:t>
      </w:r>
      <w:r w:rsidR="00446F08" w:rsidRPr="000179C2">
        <w:rPr>
          <w:rFonts w:ascii="Times New Roman" w:hAnsi="Times New Roman" w:cs="Times New Roman"/>
          <w:sz w:val="24"/>
          <w:szCs w:val="24"/>
        </w:rPr>
        <w:t>önceden algılamaya yönelik erken uyarı sistemleri, yön</w:t>
      </w:r>
      <w:r w:rsidR="00D2373B">
        <w:rPr>
          <w:rFonts w:ascii="Times New Roman" w:hAnsi="Times New Roman" w:cs="Times New Roman"/>
          <w:sz w:val="24"/>
          <w:szCs w:val="24"/>
        </w:rPr>
        <w:t xml:space="preserve">eticilerin </w:t>
      </w:r>
      <w:r w:rsidR="00446F08" w:rsidRPr="000179C2">
        <w:rPr>
          <w:rFonts w:ascii="Times New Roman" w:hAnsi="Times New Roman" w:cs="Times New Roman"/>
          <w:sz w:val="24"/>
          <w:szCs w:val="24"/>
        </w:rPr>
        <w:t>belirtileri</w:t>
      </w:r>
      <w:r w:rsidR="00F17A98">
        <w:rPr>
          <w:rFonts w:ascii="Times New Roman" w:hAnsi="Times New Roman" w:cs="Times New Roman"/>
          <w:sz w:val="24"/>
          <w:szCs w:val="24"/>
        </w:rPr>
        <w:t xml:space="preserve"> algılama kapasiteleri</w:t>
      </w:r>
      <w:r w:rsidR="00446F08" w:rsidRPr="000179C2">
        <w:rPr>
          <w:rFonts w:ascii="Times New Roman" w:hAnsi="Times New Roman" w:cs="Times New Roman"/>
          <w:sz w:val="24"/>
          <w:szCs w:val="24"/>
        </w:rPr>
        <w:t xml:space="preserve"> ve gerekli hazırlığı yapmaya yönelik isa</w:t>
      </w:r>
      <w:r w:rsidR="00F17A98">
        <w:rPr>
          <w:rFonts w:ascii="Times New Roman" w:hAnsi="Times New Roman" w:cs="Times New Roman"/>
          <w:sz w:val="24"/>
          <w:szCs w:val="24"/>
        </w:rPr>
        <w:t xml:space="preserve">betli karar alma kapasiteleri </w:t>
      </w:r>
      <w:r w:rsidR="00843660">
        <w:rPr>
          <w:rFonts w:ascii="Times New Roman" w:hAnsi="Times New Roman" w:cs="Times New Roman"/>
          <w:sz w:val="24"/>
          <w:szCs w:val="24"/>
        </w:rPr>
        <w:t xml:space="preserve">olarak dikkat çekmektedir </w:t>
      </w:r>
      <w:r w:rsidR="008E5119">
        <w:rPr>
          <w:rFonts w:ascii="Times New Roman" w:hAnsi="Times New Roman" w:cs="Times New Roman"/>
          <w:sz w:val="24"/>
          <w:szCs w:val="24"/>
        </w:rPr>
        <w:t>(Genç, 2017: 224). Tutar</w:t>
      </w:r>
      <w:r w:rsidR="00F17A98">
        <w:rPr>
          <w:rFonts w:ascii="Times New Roman" w:hAnsi="Times New Roman" w:cs="Times New Roman"/>
          <w:sz w:val="24"/>
          <w:szCs w:val="24"/>
        </w:rPr>
        <w:t xml:space="preserve"> (2007)</w:t>
      </w:r>
      <w:r w:rsidR="00E45881">
        <w:rPr>
          <w:rFonts w:ascii="Times New Roman" w:hAnsi="Times New Roman" w:cs="Times New Roman"/>
          <w:sz w:val="24"/>
          <w:szCs w:val="24"/>
        </w:rPr>
        <w:t>’</w:t>
      </w:r>
      <w:r w:rsidR="00446F08" w:rsidRPr="000179C2">
        <w:rPr>
          <w:rFonts w:ascii="Times New Roman" w:hAnsi="Times New Roman" w:cs="Times New Roman"/>
          <w:sz w:val="24"/>
          <w:szCs w:val="24"/>
        </w:rPr>
        <w:t xml:space="preserve">a göre: doğal afetlerden kaynaklanan krizin öteki kriz türlerinden farklılaştıran en önemli özelliği, bu tür afetlerin belirtilerinin olmaması ve bundan dolayı da örgütlerin erken uyarı sistemlerinin ve önleme sistemlerinin çok fazla işlevsel olmayışıdır (Tutar </w:t>
      </w:r>
      <w:r w:rsidR="008E5119" w:rsidRPr="000179C2">
        <w:rPr>
          <w:rFonts w:ascii="Times New Roman" w:hAnsi="Times New Roman" w:cs="Times New Roman"/>
          <w:sz w:val="24"/>
          <w:szCs w:val="24"/>
        </w:rPr>
        <w:t>2007</w:t>
      </w:r>
      <w:r w:rsidR="008E5119">
        <w:rPr>
          <w:rFonts w:ascii="Times New Roman" w:hAnsi="Times New Roman" w:cs="Times New Roman"/>
          <w:sz w:val="24"/>
          <w:szCs w:val="24"/>
        </w:rPr>
        <w:t xml:space="preserve">’den </w:t>
      </w:r>
      <w:r w:rsidR="00446F08" w:rsidRPr="000179C2">
        <w:rPr>
          <w:rFonts w:ascii="Times New Roman" w:hAnsi="Times New Roman" w:cs="Times New Roman"/>
          <w:sz w:val="24"/>
          <w:szCs w:val="24"/>
        </w:rPr>
        <w:t>akt</w:t>
      </w:r>
      <w:r w:rsidR="008E5119">
        <w:rPr>
          <w:rFonts w:ascii="Times New Roman" w:hAnsi="Times New Roman" w:cs="Times New Roman"/>
          <w:sz w:val="24"/>
          <w:szCs w:val="24"/>
        </w:rPr>
        <w:t>aran,</w:t>
      </w:r>
      <w:r w:rsidR="00446F08" w:rsidRPr="000179C2">
        <w:rPr>
          <w:rFonts w:ascii="Times New Roman" w:hAnsi="Times New Roman" w:cs="Times New Roman"/>
          <w:sz w:val="24"/>
          <w:szCs w:val="24"/>
        </w:rPr>
        <w:t xml:space="preserve"> Akıncı, 2010: 56). Kriz yönetiminin temel prensibi ise, kriz müdahale planlamasıdır. Müdahale planlamasının temel özellikleri, ajanların ve yasal sistemlerin uzun vadeli yapılandırılması, tehlikelerin daha fazla farkındalık için kültürel arka planın şekillendirilmesi ve toplulukların acil durum yönetimini geliştirme konusundaki esneklik kapasitelerinin artırılmasıdır (Balamir, 2004: 340-342). Özellikle potansiyel zorluklar tespit edildikten sonra, olası krizlerle başa çıkmak için organizasyon kapasitesinin geliştirilmesi önem arz etmektedir (Boin ve Lagadec, 2000: 186).</w:t>
      </w:r>
    </w:p>
    <w:p w14:paraId="02406619" w14:textId="39522C4D"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Farazmand</w:t>
      </w:r>
      <w:r w:rsidR="00E45881">
        <w:rPr>
          <w:rFonts w:ascii="Times New Roman" w:hAnsi="Times New Roman" w:cs="Times New Roman"/>
          <w:sz w:val="24"/>
          <w:szCs w:val="24"/>
        </w:rPr>
        <w:t xml:space="preserve"> (2001)</w:t>
      </w:r>
      <w:r w:rsidRPr="000179C2">
        <w:rPr>
          <w:rFonts w:ascii="Times New Roman" w:hAnsi="Times New Roman" w:cs="Times New Roman"/>
          <w:sz w:val="24"/>
          <w:szCs w:val="24"/>
        </w:rPr>
        <w:t xml:space="preserve">’a </w:t>
      </w:r>
      <w:r w:rsidR="00E45881">
        <w:rPr>
          <w:rFonts w:ascii="Times New Roman" w:hAnsi="Times New Roman" w:cs="Times New Roman"/>
          <w:sz w:val="24"/>
          <w:szCs w:val="24"/>
        </w:rPr>
        <w:t>göre başarılı bir kriz yönetimi;</w:t>
      </w:r>
    </w:p>
    <w:p w14:paraId="7B997983" w14:textId="77777777" w:rsidR="00446F08" w:rsidRPr="000179C2" w:rsidRDefault="00446F08" w:rsidP="00F000F1">
      <w:pPr>
        <w:pStyle w:val="ListeParagraf"/>
        <w:numPr>
          <w:ilvl w:val="0"/>
          <w:numId w:val="43"/>
        </w:numPr>
        <w:spacing w:after="0" w:line="360" w:lineRule="auto"/>
        <w:ind w:left="1134" w:hanging="425"/>
        <w:jc w:val="both"/>
        <w:rPr>
          <w:rFonts w:ascii="Times New Roman" w:hAnsi="Times New Roman" w:cs="Times New Roman"/>
          <w:sz w:val="24"/>
          <w:szCs w:val="24"/>
        </w:rPr>
      </w:pPr>
      <w:r w:rsidRPr="000179C2">
        <w:rPr>
          <w:rFonts w:ascii="Times New Roman" w:hAnsi="Times New Roman" w:cs="Times New Roman"/>
          <w:sz w:val="24"/>
          <w:szCs w:val="24"/>
        </w:rPr>
        <w:t>Konunun aciliyetini hissetme,</w:t>
      </w:r>
    </w:p>
    <w:p w14:paraId="49D78BC8" w14:textId="77777777" w:rsidR="00446F08" w:rsidRPr="000179C2" w:rsidRDefault="00446F08" w:rsidP="00F000F1">
      <w:pPr>
        <w:pStyle w:val="ListeParagraf"/>
        <w:numPr>
          <w:ilvl w:val="0"/>
          <w:numId w:val="43"/>
        </w:numPr>
        <w:spacing w:after="0" w:line="360" w:lineRule="auto"/>
        <w:ind w:left="1134" w:hanging="425"/>
        <w:jc w:val="both"/>
        <w:rPr>
          <w:rFonts w:ascii="Times New Roman" w:hAnsi="Times New Roman" w:cs="Times New Roman"/>
          <w:sz w:val="24"/>
          <w:szCs w:val="24"/>
        </w:rPr>
      </w:pPr>
      <w:r w:rsidRPr="000179C2">
        <w:rPr>
          <w:rFonts w:ascii="Times New Roman" w:hAnsi="Times New Roman" w:cs="Times New Roman"/>
          <w:sz w:val="24"/>
          <w:szCs w:val="24"/>
        </w:rPr>
        <w:t>Yaratıcı ve stratejik düşünme,</w:t>
      </w:r>
    </w:p>
    <w:p w14:paraId="6D1A4581" w14:textId="77777777" w:rsidR="00446F08" w:rsidRPr="000179C2" w:rsidRDefault="00446F08" w:rsidP="00F000F1">
      <w:pPr>
        <w:pStyle w:val="ListeParagraf"/>
        <w:numPr>
          <w:ilvl w:val="0"/>
          <w:numId w:val="43"/>
        </w:numPr>
        <w:spacing w:after="0" w:line="360" w:lineRule="auto"/>
        <w:ind w:left="1134" w:hanging="425"/>
        <w:jc w:val="both"/>
        <w:rPr>
          <w:rFonts w:ascii="Times New Roman" w:hAnsi="Times New Roman" w:cs="Times New Roman"/>
          <w:sz w:val="24"/>
          <w:szCs w:val="24"/>
        </w:rPr>
      </w:pPr>
      <w:r w:rsidRPr="000179C2">
        <w:rPr>
          <w:rFonts w:ascii="Times New Roman" w:hAnsi="Times New Roman" w:cs="Times New Roman"/>
          <w:sz w:val="24"/>
          <w:szCs w:val="24"/>
        </w:rPr>
        <w:t>Cesurca ve içtenlikle hareket etme,</w:t>
      </w:r>
    </w:p>
    <w:p w14:paraId="23E95B81" w14:textId="77777777" w:rsidR="00446F08" w:rsidRPr="000179C2" w:rsidRDefault="00446F08" w:rsidP="00F000F1">
      <w:pPr>
        <w:pStyle w:val="ListeParagraf"/>
        <w:numPr>
          <w:ilvl w:val="0"/>
          <w:numId w:val="43"/>
        </w:numPr>
        <w:spacing w:after="0" w:line="360" w:lineRule="auto"/>
        <w:ind w:left="1134" w:hanging="425"/>
        <w:jc w:val="both"/>
        <w:rPr>
          <w:rFonts w:ascii="Times New Roman" w:hAnsi="Times New Roman" w:cs="Times New Roman"/>
          <w:sz w:val="24"/>
          <w:szCs w:val="24"/>
        </w:rPr>
      </w:pPr>
      <w:r w:rsidRPr="000179C2">
        <w:rPr>
          <w:rFonts w:ascii="Times New Roman" w:hAnsi="Times New Roman" w:cs="Times New Roman"/>
          <w:sz w:val="24"/>
          <w:szCs w:val="24"/>
        </w:rPr>
        <w:t>Optimum çözümler üretebilecek riskler alıp ve eylemler yaparak örgüt kültürü oluşturma,</w:t>
      </w:r>
    </w:p>
    <w:p w14:paraId="4A681E3B" w14:textId="08E06B1A" w:rsidR="00446F08" w:rsidRPr="000179C2" w:rsidRDefault="00446F08" w:rsidP="00F000F1">
      <w:pPr>
        <w:pStyle w:val="ListeParagraf"/>
        <w:numPr>
          <w:ilvl w:val="0"/>
          <w:numId w:val="43"/>
        </w:numPr>
        <w:spacing w:after="0" w:line="360" w:lineRule="auto"/>
        <w:ind w:left="1134" w:hanging="425"/>
        <w:jc w:val="both"/>
        <w:rPr>
          <w:rFonts w:ascii="Times New Roman" w:hAnsi="Times New Roman" w:cs="Times New Roman"/>
          <w:sz w:val="24"/>
          <w:szCs w:val="24"/>
        </w:rPr>
      </w:pPr>
      <w:r w:rsidRPr="000179C2">
        <w:rPr>
          <w:rFonts w:ascii="Times New Roman" w:hAnsi="Times New Roman" w:cs="Times New Roman"/>
          <w:sz w:val="24"/>
          <w:szCs w:val="24"/>
        </w:rPr>
        <w:lastRenderedPageBreak/>
        <w:t>Dramatik olayların ortaya çıkmasıyla</w:t>
      </w:r>
      <w:r w:rsidR="00E45881">
        <w:rPr>
          <w:rFonts w:ascii="Times New Roman" w:hAnsi="Times New Roman" w:cs="Times New Roman"/>
          <w:sz w:val="24"/>
          <w:szCs w:val="24"/>
        </w:rPr>
        <w:t xml:space="preserve"> birlikte</w:t>
      </w:r>
      <w:r w:rsidRPr="000179C2">
        <w:rPr>
          <w:rFonts w:ascii="Times New Roman" w:hAnsi="Times New Roman" w:cs="Times New Roman"/>
          <w:sz w:val="24"/>
          <w:szCs w:val="24"/>
        </w:rPr>
        <w:t xml:space="preserve"> hızla değişen </w:t>
      </w:r>
      <w:r w:rsidR="00E45881">
        <w:rPr>
          <w:rFonts w:ascii="Times New Roman" w:hAnsi="Times New Roman" w:cs="Times New Roman"/>
          <w:sz w:val="24"/>
          <w:szCs w:val="24"/>
        </w:rPr>
        <w:t xml:space="preserve">bir </w:t>
      </w:r>
      <w:r w:rsidRPr="000179C2">
        <w:rPr>
          <w:rFonts w:ascii="Times New Roman" w:hAnsi="Times New Roman" w:cs="Times New Roman"/>
          <w:sz w:val="24"/>
          <w:szCs w:val="24"/>
        </w:rPr>
        <w:t>durumda sürekli varlı</w:t>
      </w:r>
      <w:r w:rsidR="00843660">
        <w:rPr>
          <w:rFonts w:ascii="Times New Roman" w:hAnsi="Times New Roman" w:cs="Times New Roman"/>
          <w:sz w:val="24"/>
          <w:szCs w:val="24"/>
        </w:rPr>
        <w:t>ğını</w:t>
      </w:r>
      <w:r w:rsidRPr="000179C2">
        <w:rPr>
          <w:rFonts w:ascii="Times New Roman" w:hAnsi="Times New Roman" w:cs="Times New Roman"/>
          <w:sz w:val="24"/>
          <w:szCs w:val="24"/>
        </w:rPr>
        <w:t xml:space="preserve"> sürdürmeyi gerektirmektedir.</w:t>
      </w:r>
    </w:p>
    <w:p w14:paraId="175CAA62" w14:textId="65ED09D9"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Kriz yönetiminin başarısızlığı ise önemli maddi hasar ve insan kaybı gibi trajik sonuçlara neden olmaktadır (Unlu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2010: 155). Ayrıca krizler </w:t>
      </w:r>
      <w:r w:rsidR="00A63FEC">
        <w:rPr>
          <w:rFonts w:ascii="Times New Roman" w:hAnsi="Times New Roman" w:cs="Times New Roman"/>
          <w:sz w:val="24"/>
          <w:szCs w:val="24"/>
        </w:rPr>
        <w:t>halkın güvenliğini</w:t>
      </w:r>
      <w:r w:rsidR="00517733" w:rsidRPr="000179C2">
        <w:rPr>
          <w:rFonts w:ascii="Times New Roman" w:hAnsi="Times New Roman" w:cs="Times New Roman"/>
          <w:sz w:val="24"/>
          <w:szCs w:val="24"/>
        </w:rPr>
        <w:t xml:space="preserve"> tehdit ettiği </w:t>
      </w:r>
      <w:r w:rsidRPr="000179C2">
        <w:rPr>
          <w:rFonts w:ascii="Times New Roman" w:hAnsi="Times New Roman" w:cs="Times New Roman"/>
          <w:sz w:val="24"/>
          <w:szCs w:val="24"/>
        </w:rPr>
        <w:t xml:space="preserve">ve </w:t>
      </w:r>
      <w:r w:rsidR="00517733" w:rsidRPr="000179C2">
        <w:rPr>
          <w:rFonts w:ascii="Times New Roman" w:hAnsi="Times New Roman" w:cs="Times New Roman"/>
          <w:sz w:val="24"/>
          <w:szCs w:val="24"/>
        </w:rPr>
        <w:t xml:space="preserve">medyanın dikkatini çektiği </w:t>
      </w:r>
      <w:r w:rsidRPr="000179C2">
        <w:rPr>
          <w:rFonts w:ascii="Times New Roman" w:hAnsi="Times New Roman" w:cs="Times New Roman"/>
          <w:sz w:val="24"/>
          <w:szCs w:val="24"/>
        </w:rPr>
        <w:t xml:space="preserve">için kamu politikalarındaki hızlı değişimleri tetikleyebilmektedir (Alexander, 2005: 159). Ek olarak krizleri yönetmede yöneticiler ve bürokratların kendilerini koruma eğilimleri, örgüt normları, kültür, kurallar ve </w:t>
      </w:r>
      <w:proofErr w:type="gramStart"/>
      <w:r w:rsidRPr="000179C2">
        <w:rPr>
          <w:rFonts w:ascii="Times New Roman" w:hAnsi="Times New Roman" w:cs="Times New Roman"/>
          <w:sz w:val="24"/>
          <w:szCs w:val="24"/>
        </w:rPr>
        <w:t>prosedürler</w:t>
      </w:r>
      <w:proofErr w:type="gramEnd"/>
      <w:r w:rsidRPr="000179C2">
        <w:rPr>
          <w:rFonts w:ascii="Times New Roman" w:hAnsi="Times New Roman" w:cs="Times New Roman"/>
          <w:sz w:val="24"/>
          <w:szCs w:val="24"/>
        </w:rPr>
        <w:t xml:space="preserve"> büyük engeller haline gelebilmektedir </w:t>
      </w:r>
      <w:r w:rsidRPr="000179C2">
        <w:rPr>
          <w:rFonts w:ascii="Times New Roman" w:eastAsia="ArialUnicodeMS" w:hAnsi="Times New Roman" w:cs="Times New Roman"/>
          <w:sz w:val="24"/>
          <w:szCs w:val="24"/>
        </w:rPr>
        <w:t>(</w:t>
      </w:r>
      <w:r w:rsidR="008E5119">
        <w:rPr>
          <w:rFonts w:ascii="Times New Roman" w:hAnsi="Times New Roman" w:cs="Times New Roman"/>
          <w:sz w:val="24"/>
          <w:szCs w:val="24"/>
        </w:rPr>
        <w:t xml:space="preserve">Farazmand, </w:t>
      </w:r>
      <w:r w:rsidRPr="000179C2">
        <w:rPr>
          <w:rFonts w:ascii="Times New Roman" w:hAnsi="Times New Roman" w:cs="Times New Roman"/>
          <w:sz w:val="24"/>
          <w:szCs w:val="24"/>
        </w:rPr>
        <w:t>2001: 4). Tüm ülkelere uygun en iyi kriz yönetimi sistemi bulunmadığından, deneyimler uzmanları devletin krizlerle başa çıkma kapasitesini güçlendirecek çözümler aramaya yöneltmektedir (Unlu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2010: 155).</w:t>
      </w:r>
    </w:p>
    <w:p w14:paraId="5901291F" w14:textId="77777777" w:rsidR="00446F08" w:rsidRPr="000179C2" w:rsidRDefault="00446F08" w:rsidP="00BD1FFB">
      <w:pPr>
        <w:pStyle w:val="Balk3"/>
      </w:pPr>
      <w:bookmarkStart w:id="31" w:name="_Toc65610007"/>
      <w:r w:rsidRPr="000179C2">
        <w:t>1.11.1.</w:t>
      </w:r>
      <w:r w:rsidR="00BD1FFB" w:rsidRPr="000179C2">
        <w:t xml:space="preserve"> Müdahale Aşamasi</w:t>
      </w:r>
      <w:bookmarkEnd w:id="31"/>
    </w:p>
    <w:p w14:paraId="1C937AF5" w14:textId="01EEF788"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Müdahale aşaması, uyarı ve tahliye, arama kurtarma, acil yardım sağlama, hasar değerlendirme ve altyapının acil </w:t>
      </w:r>
      <w:proofErr w:type="gramStart"/>
      <w:r w:rsidRPr="000179C2">
        <w:rPr>
          <w:rFonts w:ascii="Times New Roman" w:hAnsi="Times New Roman" w:cs="Times New Roman"/>
          <w:sz w:val="24"/>
          <w:szCs w:val="24"/>
        </w:rPr>
        <w:t>restorasyonundan</w:t>
      </w:r>
      <w:proofErr w:type="gramEnd"/>
      <w:r w:rsidRPr="000179C2">
        <w:rPr>
          <w:rFonts w:ascii="Times New Roman" w:hAnsi="Times New Roman" w:cs="Times New Roman"/>
          <w:sz w:val="24"/>
          <w:szCs w:val="24"/>
        </w:rPr>
        <w:t xml:space="preserve"> oluşmaktadır. Müdahale aşamasında yürütülen faaliyetler yaşamı </w:t>
      </w:r>
      <w:r w:rsidR="00517733">
        <w:rPr>
          <w:rFonts w:ascii="Times New Roman" w:hAnsi="Times New Roman" w:cs="Times New Roman"/>
          <w:sz w:val="24"/>
          <w:szCs w:val="24"/>
        </w:rPr>
        <w:t>devam ettirmek ve sürdürmek</w:t>
      </w:r>
      <w:r w:rsidRPr="000179C2">
        <w:rPr>
          <w:rFonts w:ascii="Times New Roman" w:hAnsi="Times New Roman" w:cs="Times New Roman"/>
          <w:sz w:val="24"/>
          <w:szCs w:val="24"/>
        </w:rPr>
        <w:t xml:space="preserve">, sağlığı iyileştirmek ve etkilenen nüfusun </w:t>
      </w:r>
      <w:r w:rsidR="00517733">
        <w:rPr>
          <w:rFonts w:ascii="Times New Roman" w:hAnsi="Times New Roman" w:cs="Times New Roman"/>
          <w:sz w:val="24"/>
          <w:szCs w:val="24"/>
        </w:rPr>
        <w:t>iyileşmesini</w:t>
      </w:r>
      <w:r w:rsidRPr="000179C2">
        <w:rPr>
          <w:rFonts w:ascii="Times New Roman" w:hAnsi="Times New Roman" w:cs="Times New Roman"/>
          <w:sz w:val="24"/>
          <w:szCs w:val="24"/>
        </w:rPr>
        <w:t xml:space="preserve"> desteklemek için acil yardım sağlama faaliyetleridir (Pal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2017: 352). Afet sırasında ve hemen sonrasında gerçekleştirilen eylemlerin gerçekleştiği safha müdahale safhasıdır. İnsanların normalliği yeniden tesis etmek için çalıştıkları zaman dilimidir. Duygusal veya zihinsel sağlık problemleri tipik olarak bu aşamada ortaya çıkmaya başlamaktadır (</w:t>
      </w:r>
      <w:r w:rsidR="008E5119" w:rsidRPr="00277AF8">
        <w:rPr>
          <w:rFonts w:ascii="Times New Roman" w:hAnsi="Times New Roman" w:cs="Times New Roman"/>
          <w:sz w:val="24"/>
          <w:szCs w:val="24"/>
        </w:rPr>
        <w:t>Disaster Phases</w:t>
      </w:r>
      <w:r w:rsidR="008E5119">
        <w:rPr>
          <w:rFonts w:ascii="Times New Roman" w:hAnsi="Times New Roman" w:cs="Times New Roman"/>
          <w:sz w:val="24"/>
          <w:szCs w:val="24"/>
        </w:rPr>
        <w:t>,</w:t>
      </w:r>
      <w:r w:rsidR="008E5119" w:rsidRPr="000179C2">
        <w:rPr>
          <w:rFonts w:ascii="Times New Roman" w:hAnsi="Times New Roman" w:cs="Times New Roman"/>
          <w:i/>
          <w:sz w:val="24"/>
          <w:szCs w:val="24"/>
        </w:rPr>
        <w:t xml:space="preserve"> </w:t>
      </w:r>
      <w:r w:rsidRPr="008E5119">
        <w:rPr>
          <w:rFonts w:ascii="Times New Roman" w:hAnsi="Times New Roman" w:cs="Times New Roman"/>
          <w:sz w:val="24"/>
          <w:szCs w:val="24"/>
        </w:rPr>
        <w:t>2019</w:t>
      </w:r>
      <w:r w:rsidRPr="000179C2">
        <w:rPr>
          <w:rFonts w:ascii="Times New Roman" w:hAnsi="Times New Roman" w:cs="Times New Roman"/>
          <w:sz w:val="24"/>
          <w:szCs w:val="24"/>
        </w:rPr>
        <w:t xml:space="preserve">). Müdahale aşaması, bireyleri fiziksel ve psikolojik olarak zorlayıcı, karmaşık, belirsiz ve özümsemesi zor olan durumlara maruz bırakmaktadır (Paton, 1996: 12). Tehlike etkisinden hemen önce, </w:t>
      </w:r>
      <w:r w:rsidR="00A63FEC">
        <w:rPr>
          <w:rFonts w:ascii="Times New Roman" w:hAnsi="Times New Roman" w:cs="Times New Roman"/>
          <w:sz w:val="24"/>
          <w:szCs w:val="24"/>
        </w:rPr>
        <w:t xml:space="preserve">tehlike </w:t>
      </w:r>
      <w:r w:rsidRPr="000179C2">
        <w:rPr>
          <w:rFonts w:ascii="Times New Roman" w:hAnsi="Times New Roman" w:cs="Times New Roman"/>
          <w:sz w:val="24"/>
          <w:szCs w:val="24"/>
        </w:rPr>
        <w:t xml:space="preserve">sırasında ve sonrasında gerçekleştirilen müdahale eylemleri hayat kurtarmayı, ekonomik kayıpları ve ıstırabı azaltmayı amaçlamaktadır. Müdahale aşaması, müdahale hizmetleri ve müdahale ekibinin (itfaiye, polis, ambulans vb.) seferber edilmesini içermektedir </w:t>
      </w:r>
      <w:r w:rsidR="00FF3F6A" w:rsidRPr="000179C2">
        <w:rPr>
          <w:rFonts w:ascii="Times New Roman" w:hAnsi="Times New Roman" w:cs="Times New Roman"/>
          <w:sz w:val="24"/>
          <w:szCs w:val="24"/>
        </w:rPr>
        <w:t>(</w:t>
      </w:r>
      <w:r w:rsidR="007D656F">
        <w:rPr>
          <w:rFonts w:ascii="Times New Roman" w:hAnsi="Times New Roman" w:cs="Times New Roman"/>
          <w:sz w:val="24"/>
          <w:szCs w:val="24"/>
        </w:rPr>
        <w:t>OEM</w:t>
      </w:r>
      <w:r w:rsidR="00FF3F6A" w:rsidRPr="000179C2">
        <w:rPr>
          <w:rFonts w:ascii="Times New Roman" w:hAnsi="Times New Roman" w:cs="Times New Roman"/>
          <w:sz w:val="24"/>
          <w:szCs w:val="24"/>
        </w:rPr>
        <w:t xml:space="preserve">, </w:t>
      </w:r>
      <w:r w:rsidR="00FF3F6A" w:rsidRPr="00FF3F6A">
        <w:rPr>
          <w:rFonts w:ascii="Times New Roman" w:hAnsi="Times New Roman" w:cs="Times New Roman"/>
          <w:sz w:val="24"/>
          <w:szCs w:val="24"/>
        </w:rPr>
        <w:t>201</w:t>
      </w:r>
      <w:r w:rsidR="007D656F">
        <w:rPr>
          <w:rFonts w:ascii="Times New Roman" w:hAnsi="Times New Roman" w:cs="Times New Roman"/>
          <w:sz w:val="24"/>
          <w:szCs w:val="24"/>
        </w:rPr>
        <w:t>8</w:t>
      </w:r>
      <w:r w:rsidR="00FF3F6A" w:rsidRPr="000179C2">
        <w:rPr>
          <w:rFonts w:ascii="Times New Roman" w:hAnsi="Times New Roman" w:cs="Times New Roman"/>
          <w:sz w:val="24"/>
          <w:szCs w:val="24"/>
        </w:rPr>
        <w:t>).</w:t>
      </w:r>
      <w:r w:rsidR="00FF3F6A">
        <w:rPr>
          <w:rFonts w:ascii="Times New Roman" w:hAnsi="Times New Roman" w:cs="Times New Roman"/>
          <w:sz w:val="24"/>
          <w:szCs w:val="24"/>
        </w:rPr>
        <w:t xml:space="preserve"> </w:t>
      </w:r>
      <w:r w:rsidRPr="000179C2">
        <w:rPr>
          <w:rFonts w:ascii="Times New Roman" w:hAnsi="Times New Roman" w:cs="Times New Roman"/>
          <w:sz w:val="24"/>
          <w:szCs w:val="24"/>
        </w:rPr>
        <w:t>Müdahale aşaması afet ve acil durumlarda kurtarma, sağlık, iaşe, güvenlik, mal ve çevre koruma</w:t>
      </w:r>
      <w:r w:rsidR="00517733">
        <w:rPr>
          <w:rFonts w:ascii="Times New Roman" w:hAnsi="Times New Roman" w:cs="Times New Roman"/>
          <w:sz w:val="24"/>
          <w:szCs w:val="24"/>
        </w:rPr>
        <w:t>, sosyal ve psikolojik destek vb.</w:t>
      </w:r>
      <w:r w:rsidRPr="000179C2">
        <w:rPr>
          <w:rFonts w:ascii="Times New Roman" w:hAnsi="Times New Roman" w:cs="Times New Roman"/>
          <w:sz w:val="24"/>
          <w:szCs w:val="24"/>
        </w:rPr>
        <w:t xml:space="preserve"> hizmetlerin verilmesine yönelik çalışmalardır (</w:t>
      </w:r>
      <w:r w:rsidR="0073688D" w:rsidRPr="0073688D">
        <w:rPr>
          <w:rFonts w:ascii="Times New Roman" w:hAnsi="Times New Roman" w:cs="Times New Roman"/>
          <w:sz w:val="24"/>
          <w:szCs w:val="24"/>
        </w:rPr>
        <w:t xml:space="preserve">Afet </w:t>
      </w:r>
      <w:r w:rsidR="008E5119">
        <w:rPr>
          <w:rFonts w:ascii="Times New Roman" w:hAnsi="Times New Roman" w:cs="Times New Roman"/>
          <w:sz w:val="24"/>
          <w:szCs w:val="24"/>
        </w:rPr>
        <w:t>v</w:t>
      </w:r>
      <w:r w:rsidR="0073688D" w:rsidRPr="0073688D">
        <w:rPr>
          <w:rFonts w:ascii="Times New Roman" w:hAnsi="Times New Roman" w:cs="Times New Roman"/>
          <w:sz w:val="24"/>
          <w:szCs w:val="24"/>
        </w:rPr>
        <w:t>e Acil Durum Yönetim Merkezleri Yönetmeliği</w:t>
      </w:r>
      <w:r w:rsidRPr="000179C2">
        <w:rPr>
          <w:rFonts w:ascii="Times New Roman" w:hAnsi="Times New Roman" w:cs="Times New Roman"/>
          <w:sz w:val="24"/>
          <w:szCs w:val="24"/>
        </w:rPr>
        <w:t>, 2011).</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Afete müdahale, yetkililer ve etkin nüfus tarafından afet karşısında yapılan eylemler bütünüdür (Toth,</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A63FEC">
        <w:rPr>
          <w:rFonts w:ascii="Times New Roman" w:hAnsi="Times New Roman" w:cs="Times New Roman"/>
          <w:sz w:val="24"/>
          <w:szCs w:val="24"/>
        </w:rPr>
        <w:t xml:space="preserve"> </w:t>
      </w:r>
      <w:r w:rsidRPr="000179C2">
        <w:rPr>
          <w:rFonts w:ascii="Times New Roman" w:hAnsi="Times New Roman" w:cs="Times New Roman"/>
          <w:sz w:val="24"/>
          <w:szCs w:val="24"/>
        </w:rPr>
        <w:t>3).</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 xml:space="preserve">Müdahale başka bir ifade ile etkilenen kişilerin, yaşam standartlarını korumak ve temel geçim gereksinimlerini karşılamak için </w:t>
      </w:r>
      <w:r w:rsidRPr="000179C2">
        <w:rPr>
          <w:rFonts w:ascii="Times New Roman" w:hAnsi="Times New Roman" w:cs="Times New Roman"/>
          <w:sz w:val="24"/>
          <w:szCs w:val="24"/>
        </w:rPr>
        <w:lastRenderedPageBreak/>
        <w:t>bir afet sırasında veya hemen sonrasında yardım sağlanmasını içermekte ve hemen (anında), kısa süreli veya uzun süreli müdahale olarak değişkenlik gösterebilmektedir</w:t>
      </w:r>
      <w:r w:rsidR="00A63FEC">
        <w:rPr>
          <w:rFonts w:ascii="Times New Roman" w:hAnsi="Times New Roman" w:cs="Times New Roman"/>
          <w:sz w:val="24"/>
          <w:szCs w:val="24"/>
        </w:rPr>
        <w:t xml:space="preserve"> </w:t>
      </w:r>
      <w:r w:rsidRPr="000179C2">
        <w:rPr>
          <w:rFonts w:ascii="Times New Roman" w:hAnsi="Times New Roman" w:cs="Times New Roman"/>
          <w:sz w:val="24"/>
          <w:szCs w:val="24"/>
        </w:rPr>
        <w:t>(Bang,</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2009:</w:t>
      </w:r>
      <w:r w:rsidR="00A63FEC">
        <w:rPr>
          <w:rFonts w:ascii="Times New Roman" w:hAnsi="Times New Roman" w:cs="Times New Roman"/>
          <w:sz w:val="24"/>
          <w:szCs w:val="24"/>
        </w:rPr>
        <w:t xml:space="preserve"> </w:t>
      </w:r>
      <w:r w:rsidRPr="000179C2">
        <w:rPr>
          <w:rFonts w:ascii="Times New Roman" w:hAnsi="Times New Roman" w:cs="Times New Roman"/>
          <w:sz w:val="24"/>
          <w:szCs w:val="24"/>
        </w:rPr>
        <w:t xml:space="preserve">33).  Bu aşama; acil bir durumda hayat kurtarmak ve daha fazla mülk zararını önlemek için atılan adımları içermektedir. Diğer bir deyişle müdahale, hazırlık </w:t>
      </w:r>
      <w:r w:rsidR="00A63FEC">
        <w:rPr>
          <w:rFonts w:ascii="Times New Roman" w:hAnsi="Times New Roman" w:cs="Times New Roman"/>
          <w:sz w:val="24"/>
          <w:szCs w:val="24"/>
        </w:rPr>
        <w:t>planlarını harekete geçirmektir</w:t>
      </w:r>
      <w:r w:rsidRPr="000179C2">
        <w:rPr>
          <w:rFonts w:ascii="Times New Roman" w:hAnsi="Times New Roman" w:cs="Times New Roman"/>
          <w:sz w:val="24"/>
          <w:szCs w:val="24"/>
        </w:rPr>
        <w:t xml:space="preserve">  (Khan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2008: 44). Bir afetin etkisine ilişkin doğru ve kapsamlı veriler ve hazırlanan planlar, müdahale aşaması dahilinde iyi bir şekilde kullanılabilir hale gelmektedir (Homberg</w:t>
      </w:r>
      <w:r w:rsidR="008E5119">
        <w:rPr>
          <w:rFonts w:ascii="Times New Roman" w:hAnsi="Times New Roman" w:cs="Times New Roman"/>
          <w:sz w:val="24"/>
          <w:szCs w:val="24"/>
        </w:rPr>
        <w:t xml:space="preserve"> vd</w:t>
      </w:r>
      <w:proofErr w:type="gramStart"/>
      <w:r w:rsidR="008E5119">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63).</w:t>
      </w:r>
    </w:p>
    <w:p w14:paraId="60E0C3AC" w14:textId="6185B8A9" w:rsidR="00446F08" w:rsidRPr="000179C2" w:rsidRDefault="00446F08" w:rsidP="009B2F4A">
      <w:pPr>
        <w:spacing w:after="0" w:line="360" w:lineRule="auto"/>
        <w:ind w:firstLine="709"/>
        <w:jc w:val="both"/>
        <w:rPr>
          <w:rFonts w:ascii="Times New Roman" w:hAnsi="Times New Roman" w:cs="Times New Roman"/>
          <w:sz w:val="24"/>
          <w:szCs w:val="24"/>
        </w:rPr>
      </w:pPr>
      <w:proofErr w:type="gramStart"/>
      <w:r w:rsidRPr="000179C2">
        <w:rPr>
          <w:rFonts w:ascii="Times New Roman" w:hAnsi="Times New Roman" w:cs="Times New Roman"/>
          <w:sz w:val="24"/>
          <w:szCs w:val="24"/>
        </w:rPr>
        <w:t>Müdahale aşamasında yürütülecek faaliyetler arasında uyarı, güvenlik, iletişim ve bilgi yönetimi, lojistik ve sarf malzemeler</w:t>
      </w:r>
      <w:r w:rsidR="00A63FEC">
        <w:rPr>
          <w:rFonts w:ascii="Times New Roman" w:hAnsi="Times New Roman" w:cs="Times New Roman"/>
          <w:sz w:val="24"/>
          <w:szCs w:val="24"/>
        </w:rPr>
        <w:t>i</w:t>
      </w:r>
      <w:r w:rsidRPr="000179C2">
        <w:rPr>
          <w:rFonts w:ascii="Times New Roman" w:hAnsi="Times New Roman" w:cs="Times New Roman"/>
          <w:sz w:val="24"/>
          <w:szCs w:val="24"/>
        </w:rPr>
        <w:t>, afet sonrası değerlendirme, afetzedelerin araştırılması ve kurtarılması, afet sonrası yardım (nüfusa yardım, hayatta kalanların sayısını en üst düzeye çıkarma, temel hizmetlerin geri kazanılması, hasarların geri kazanılması) ve acil durum yönetimi işlemleri yer almaktadır (Toth,</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A63FEC">
        <w:rPr>
          <w:rFonts w:ascii="Times New Roman" w:hAnsi="Times New Roman" w:cs="Times New Roman"/>
          <w:sz w:val="24"/>
          <w:szCs w:val="24"/>
        </w:rPr>
        <w:t xml:space="preserve"> </w:t>
      </w:r>
      <w:r w:rsidRPr="000179C2">
        <w:rPr>
          <w:rFonts w:ascii="Times New Roman" w:hAnsi="Times New Roman" w:cs="Times New Roman"/>
          <w:sz w:val="24"/>
          <w:szCs w:val="24"/>
        </w:rPr>
        <w:t xml:space="preserve">3). </w:t>
      </w:r>
      <w:proofErr w:type="gramEnd"/>
      <w:r w:rsidRPr="000179C2">
        <w:rPr>
          <w:rFonts w:ascii="Times New Roman" w:hAnsi="Times New Roman" w:cs="Times New Roman"/>
          <w:sz w:val="24"/>
          <w:szCs w:val="24"/>
        </w:rPr>
        <w:t>Ayrıca afet müdahalesini desteklemek için lojistik faaliyetlerin pl</w:t>
      </w:r>
      <w:r w:rsidR="008E5119">
        <w:rPr>
          <w:rFonts w:ascii="Times New Roman" w:hAnsi="Times New Roman" w:cs="Times New Roman"/>
          <w:sz w:val="24"/>
          <w:szCs w:val="24"/>
        </w:rPr>
        <w:t>anlanması kritik öneme sahiptir</w:t>
      </w:r>
      <w:r w:rsidRPr="000179C2">
        <w:rPr>
          <w:rFonts w:ascii="Times New Roman" w:hAnsi="Times New Roman" w:cs="Times New Roman"/>
          <w:sz w:val="24"/>
          <w:szCs w:val="24"/>
        </w:rPr>
        <w:t xml:space="preserve"> (Li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2018: 85). Afete müdahale sırasında insan gücü ve kurumsal güç olarak tıbbi tedarikçiler, itfaiyeciler, polis, gıda tedarikçileri ve ambulans ekibi bulunmaktadır ve doğrudan gönüllü olan bireylerde afetzedeye eşlik edebilmektedir (Panesır,</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A63FEC">
        <w:rPr>
          <w:rFonts w:ascii="Times New Roman" w:hAnsi="Times New Roman" w:cs="Times New Roman"/>
          <w:sz w:val="24"/>
          <w:szCs w:val="24"/>
        </w:rPr>
        <w:t xml:space="preserve"> </w:t>
      </w:r>
      <w:r w:rsidRPr="000179C2">
        <w:rPr>
          <w:rFonts w:ascii="Times New Roman" w:hAnsi="Times New Roman" w:cs="Times New Roman"/>
          <w:sz w:val="24"/>
          <w:szCs w:val="24"/>
        </w:rPr>
        <w:t>27).</w:t>
      </w:r>
    </w:p>
    <w:p w14:paraId="29BF7FF1" w14:textId="7580EBB6"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Bir afet özellikle yıkıcı olduğunda, genellikle kaynaklar sınırlı ve cevap etkisizdir ancak iyi bir müdahale sistemi, afet için bir </w:t>
      </w:r>
      <w:r w:rsidR="00A63FEC">
        <w:rPr>
          <w:rFonts w:ascii="Times New Roman" w:hAnsi="Times New Roman" w:cs="Times New Roman"/>
          <w:sz w:val="24"/>
          <w:szCs w:val="24"/>
        </w:rPr>
        <w:t xml:space="preserve">alarm görevi görüp </w:t>
      </w:r>
      <w:r w:rsidRPr="000179C2">
        <w:rPr>
          <w:rFonts w:ascii="Times New Roman" w:hAnsi="Times New Roman" w:cs="Times New Roman"/>
          <w:sz w:val="24"/>
          <w:szCs w:val="24"/>
        </w:rPr>
        <w:t>derhal devreye girmekte ve etkinin bertarafı olabildiğince hızlı sağlanmaktadır</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(Yousıf,</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A63FEC">
        <w:rPr>
          <w:rFonts w:ascii="Times New Roman" w:hAnsi="Times New Roman" w:cs="Times New Roman"/>
          <w:sz w:val="24"/>
          <w:szCs w:val="24"/>
        </w:rPr>
        <w:t xml:space="preserve"> </w:t>
      </w:r>
      <w:r w:rsidRPr="000179C2">
        <w:rPr>
          <w:rFonts w:ascii="Times New Roman" w:hAnsi="Times New Roman" w:cs="Times New Roman"/>
          <w:sz w:val="24"/>
          <w:szCs w:val="24"/>
        </w:rPr>
        <w:t>134; Paton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2000: 174). Bu aşamada odak, gerektiğinde mümkün olan tüm hizmetleri sürekli izlemek</w:t>
      </w:r>
      <w:r w:rsidR="008E5119">
        <w:rPr>
          <w:rFonts w:ascii="Times New Roman" w:hAnsi="Times New Roman" w:cs="Times New Roman"/>
          <w:sz w:val="24"/>
          <w:szCs w:val="24"/>
        </w:rPr>
        <w:t xml:space="preserve">, kontrol etmek ve sağlamaktır </w:t>
      </w:r>
      <w:r w:rsidRPr="000179C2">
        <w:rPr>
          <w:rFonts w:ascii="Times New Roman" w:hAnsi="Times New Roman" w:cs="Times New Roman"/>
          <w:sz w:val="24"/>
          <w:szCs w:val="24"/>
        </w:rPr>
        <w:t>(Yousıf,</w:t>
      </w:r>
      <w:r w:rsidR="008E5119">
        <w:rPr>
          <w:rFonts w:ascii="Times New Roman" w:hAnsi="Times New Roman" w:cs="Times New Roman"/>
          <w:sz w:val="24"/>
          <w:szCs w:val="24"/>
        </w:rPr>
        <w:t xml:space="preserve"> </w:t>
      </w:r>
      <w:r w:rsidRPr="000179C2">
        <w:rPr>
          <w:rFonts w:ascii="Times New Roman" w:hAnsi="Times New Roman" w:cs="Times New Roman"/>
          <w:sz w:val="24"/>
          <w:szCs w:val="24"/>
        </w:rPr>
        <w:t>2019:134).</w:t>
      </w:r>
    </w:p>
    <w:p w14:paraId="329C0DF4" w14:textId="77777777" w:rsidR="00446F08" w:rsidRPr="000179C2" w:rsidRDefault="00446F08" w:rsidP="00BD1FFB">
      <w:pPr>
        <w:pStyle w:val="Balk3"/>
      </w:pPr>
      <w:bookmarkStart w:id="32" w:name="_Toc65610008"/>
      <w:r w:rsidRPr="000179C2">
        <w:t>1.11.2</w:t>
      </w:r>
      <w:r w:rsidR="00BD1FFB" w:rsidRPr="000179C2">
        <w:t>. İyileştirme/ Yeniden İnşa Aşaması</w:t>
      </w:r>
      <w:bookmarkEnd w:id="32"/>
    </w:p>
    <w:p w14:paraId="27D01578" w14:textId="593CB149"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Amerika Birleşik Devletleri Federal Acil Durum Yönetimi Ajansı (</w:t>
      </w:r>
      <w:r w:rsidR="00F14701" w:rsidRPr="00F14701">
        <w:rPr>
          <w:rFonts w:ascii="Times New Roman" w:hAnsi="Times New Roman" w:cs="Times New Roman"/>
          <w:sz w:val="24"/>
          <w:szCs w:val="24"/>
        </w:rPr>
        <w:t xml:space="preserve">Federal Emergency Management Agency </w:t>
      </w:r>
      <w:r w:rsidR="00F14701">
        <w:rPr>
          <w:rFonts w:ascii="Times New Roman" w:hAnsi="Times New Roman" w:cs="Times New Roman"/>
          <w:sz w:val="24"/>
          <w:szCs w:val="24"/>
        </w:rPr>
        <w:t>[</w:t>
      </w:r>
      <w:r w:rsidRPr="000179C2">
        <w:rPr>
          <w:rFonts w:ascii="Times New Roman" w:hAnsi="Times New Roman" w:cs="Times New Roman"/>
          <w:sz w:val="24"/>
          <w:szCs w:val="24"/>
        </w:rPr>
        <w:t>FEMA</w:t>
      </w:r>
      <w:r w:rsidR="00F14701">
        <w:rPr>
          <w:rFonts w:ascii="Times New Roman" w:hAnsi="Times New Roman" w:cs="Times New Roman"/>
          <w:sz w:val="24"/>
          <w:szCs w:val="24"/>
        </w:rPr>
        <w:t>]</w:t>
      </w:r>
      <w:r w:rsidRPr="000179C2">
        <w:rPr>
          <w:rFonts w:ascii="Times New Roman" w:hAnsi="Times New Roman" w:cs="Times New Roman"/>
          <w:sz w:val="24"/>
          <w:szCs w:val="24"/>
        </w:rPr>
        <w:t xml:space="preserve">, 2000), iyileştirmeyi, resmi ve gayrı resmi tüm sistemleri mümkün olduğu kadar normal bir duruma döndürmek için tüm felaketten sonraki acil durum önlemlerine atıfta bulunmak olarak tanımlamaktadır (FEMA, 2000). Yeniden yapılanma, </w:t>
      </w:r>
      <w:proofErr w:type="gramStart"/>
      <w:r w:rsidRPr="000179C2">
        <w:rPr>
          <w:rFonts w:ascii="Times New Roman" w:hAnsi="Times New Roman" w:cs="Times New Roman"/>
          <w:sz w:val="24"/>
          <w:szCs w:val="24"/>
        </w:rPr>
        <w:t>restorasyon</w:t>
      </w:r>
      <w:proofErr w:type="gramEnd"/>
      <w:r w:rsidRPr="000179C2">
        <w:rPr>
          <w:rFonts w:ascii="Times New Roman" w:hAnsi="Times New Roman" w:cs="Times New Roman"/>
          <w:sz w:val="24"/>
          <w:szCs w:val="24"/>
        </w:rPr>
        <w:t>, rehabilitasyon ve afet sonrası iyileştirme işlemlerinin tamamının kurtarma sürecinin bir parçası olduğu düşünülmektedir. Uygulamada, toplumu kurtarma hedefi genellikle toplumu felaket öncesi seviyelere mümkün olduğunca çabuk geri getirmektir (Chang, 2010: 304).</w:t>
      </w:r>
      <w:r w:rsidRPr="000179C2">
        <w:rPr>
          <w:rFonts w:ascii="Times New Roman" w:hAnsi="Times New Roman" w:cs="Times New Roman"/>
          <w:color w:val="FF0000"/>
          <w:sz w:val="24"/>
          <w:szCs w:val="24"/>
          <w:shd w:val="clear" w:color="auto" w:fill="FFFFFF"/>
        </w:rPr>
        <w:t xml:space="preserve"> </w:t>
      </w:r>
      <w:r w:rsidRPr="000179C2">
        <w:rPr>
          <w:rFonts w:ascii="Times New Roman" w:hAnsi="Times New Roman" w:cs="Times New Roman"/>
          <w:sz w:val="24"/>
          <w:szCs w:val="24"/>
          <w:shd w:val="clear" w:color="auto" w:fill="FFFFFF"/>
        </w:rPr>
        <w:t xml:space="preserve">Bu evrenin amacı, etkilenen </w:t>
      </w:r>
      <w:r w:rsidRPr="000179C2">
        <w:rPr>
          <w:rFonts w:ascii="Times New Roman" w:hAnsi="Times New Roman" w:cs="Times New Roman"/>
          <w:sz w:val="24"/>
          <w:szCs w:val="24"/>
          <w:shd w:val="clear" w:color="auto" w:fill="FFFFFF"/>
        </w:rPr>
        <w:lastRenderedPageBreak/>
        <w:t xml:space="preserve">bölgeyi eski orijinal durumuna getirmektir.  İyileşme çabaları öncelikle, zarar gören mülkün inşa edilmesi, altyapının onarımı ve afet nedeniyle gelir kaynaklarını kaybeden kişilere istihdam sağlanmasına yöneliktir. Yeniden yapılanma sırasında, mülkün bulunduğu yerin veya yapı malzemesinin göz önünde bulundurulması önerilmekte ve uygun zarar azaltma </w:t>
      </w:r>
      <w:proofErr w:type="gramStart"/>
      <w:r w:rsidRPr="000179C2">
        <w:rPr>
          <w:rFonts w:ascii="Times New Roman" w:hAnsi="Times New Roman" w:cs="Times New Roman"/>
          <w:sz w:val="24"/>
          <w:szCs w:val="24"/>
          <w:shd w:val="clear" w:color="auto" w:fill="FFFFFF"/>
        </w:rPr>
        <w:t>prosedürlerinin</w:t>
      </w:r>
      <w:proofErr w:type="gramEnd"/>
      <w:r w:rsidRPr="000179C2">
        <w:rPr>
          <w:rFonts w:ascii="Times New Roman" w:hAnsi="Times New Roman" w:cs="Times New Roman"/>
          <w:sz w:val="24"/>
          <w:szCs w:val="24"/>
          <w:shd w:val="clear" w:color="auto" w:fill="FFFFFF"/>
        </w:rPr>
        <w:t xml:space="preserve"> uygulanması beklenmektedir (Panesır,</w:t>
      </w:r>
      <w:r w:rsidR="00927221">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2018:</w:t>
      </w:r>
      <w:r w:rsidR="00402AF5">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28).</w:t>
      </w:r>
      <w:r w:rsidRPr="000179C2">
        <w:rPr>
          <w:rFonts w:ascii="Times New Roman" w:hAnsi="Times New Roman" w:cs="Times New Roman"/>
          <w:sz w:val="24"/>
          <w:szCs w:val="24"/>
        </w:rPr>
        <w:t xml:space="preserve"> İyileştirme aşaması, insan yaşamına yönelik tehdit azaldıktan hemen sonra başlamaktadır. İyileştirme aşamasının amacı, etkilenen bölgeyi bir dereceye kadar normale döndürmektir (</w:t>
      </w:r>
      <w:r w:rsidR="00CB48CA">
        <w:rPr>
          <w:rFonts w:ascii="Times New Roman" w:hAnsi="Times New Roman" w:cs="Times New Roman"/>
          <w:sz w:val="24"/>
          <w:szCs w:val="24"/>
        </w:rPr>
        <w:t>Bexar County Emergency Management</w:t>
      </w:r>
      <w:r w:rsidR="00FF3F6A" w:rsidRPr="000179C2">
        <w:rPr>
          <w:rFonts w:ascii="Times New Roman" w:hAnsi="Times New Roman" w:cs="Times New Roman"/>
          <w:sz w:val="24"/>
          <w:szCs w:val="24"/>
        </w:rPr>
        <w:t xml:space="preserve">, </w:t>
      </w:r>
      <w:r w:rsidR="00FF3F6A" w:rsidRPr="00FF3F6A">
        <w:rPr>
          <w:rFonts w:ascii="Times New Roman" w:hAnsi="Times New Roman" w:cs="Times New Roman"/>
          <w:sz w:val="24"/>
          <w:szCs w:val="24"/>
        </w:rPr>
        <w:t>2019</w:t>
      </w:r>
      <w:r w:rsidRPr="000179C2">
        <w:rPr>
          <w:rFonts w:ascii="Times New Roman" w:hAnsi="Times New Roman" w:cs="Times New Roman"/>
          <w:sz w:val="24"/>
          <w:szCs w:val="24"/>
        </w:rPr>
        <w:t>). İyileştirme, afet riskini azaltmak için gerekli düzenlemeleri teşvik ederken, afet sonrası topluluğun afet öncesi yaşam koşullarını restore etmek veya iyileştirmek amacıyla alınan kararlar ve eylemleri içermektedir (Bang,</w:t>
      </w:r>
      <w:r w:rsidR="00927221">
        <w:rPr>
          <w:rFonts w:ascii="Times New Roman" w:hAnsi="Times New Roman" w:cs="Times New Roman"/>
          <w:sz w:val="24"/>
          <w:szCs w:val="24"/>
        </w:rPr>
        <w:t xml:space="preserve"> </w:t>
      </w:r>
      <w:r w:rsidRPr="000179C2">
        <w:rPr>
          <w:rFonts w:ascii="Times New Roman" w:hAnsi="Times New Roman" w:cs="Times New Roman"/>
          <w:sz w:val="24"/>
          <w:szCs w:val="24"/>
        </w:rPr>
        <w:t>2009:</w:t>
      </w:r>
      <w:r w:rsidR="00402AF5">
        <w:rPr>
          <w:rFonts w:ascii="Times New Roman" w:hAnsi="Times New Roman" w:cs="Times New Roman"/>
          <w:sz w:val="24"/>
          <w:szCs w:val="24"/>
        </w:rPr>
        <w:t xml:space="preserve"> </w:t>
      </w:r>
      <w:r w:rsidRPr="000179C2">
        <w:rPr>
          <w:rFonts w:ascii="Times New Roman" w:hAnsi="Times New Roman" w:cs="Times New Roman"/>
          <w:sz w:val="24"/>
          <w:szCs w:val="24"/>
        </w:rPr>
        <w:t>33).</w:t>
      </w:r>
    </w:p>
    <w:p w14:paraId="74D46F89" w14:textId="086A2214"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Fonts w:ascii="Times New Roman" w:hAnsi="Times New Roman" w:cs="Times New Roman"/>
          <w:sz w:val="24"/>
          <w:szCs w:val="24"/>
          <w:shd w:val="clear" w:color="auto" w:fill="FFFFFF"/>
        </w:rPr>
        <w:t>İyileştirme aşaması, afet bölgesindeki topluluğun yeniden inşasına yardım eden faaliyetleri içermektedir.  Afet alanındaki acil tehlike sona erdiğinde, afet yönetim döngüsü iy</w:t>
      </w:r>
      <w:r w:rsidR="00927221">
        <w:rPr>
          <w:rFonts w:ascii="Times New Roman" w:hAnsi="Times New Roman" w:cs="Times New Roman"/>
          <w:sz w:val="24"/>
          <w:szCs w:val="24"/>
          <w:shd w:val="clear" w:color="auto" w:fill="FFFFFF"/>
        </w:rPr>
        <w:t>ileştirme aşamasına geçmektedir</w:t>
      </w:r>
      <w:r w:rsidRPr="000179C2">
        <w:rPr>
          <w:rFonts w:ascii="Times New Roman" w:hAnsi="Times New Roman" w:cs="Times New Roman"/>
          <w:sz w:val="24"/>
          <w:szCs w:val="24"/>
          <w:shd w:val="clear" w:color="auto" w:fill="FFFFFF"/>
        </w:rPr>
        <w:t> (Guan, 2015:</w:t>
      </w:r>
      <w:r w:rsidR="00402AF5">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7).</w:t>
      </w:r>
    </w:p>
    <w:p w14:paraId="14C7DDE6" w14:textId="0B92D472"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İyileştirme aşaması (</w:t>
      </w:r>
      <w:r w:rsidR="00927221" w:rsidRPr="00277AF8">
        <w:rPr>
          <w:rFonts w:ascii="Times New Roman" w:hAnsi="Times New Roman" w:cs="Times New Roman"/>
          <w:sz w:val="24"/>
          <w:szCs w:val="24"/>
        </w:rPr>
        <w:t>FEMA</w:t>
      </w:r>
      <w:r w:rsidRPr="000179C2">
        <w:rPr>
          <w:rFonts w:ascii="Times New Roman" w:hAnsi="Times New Roman" w:cs="Times New Roman"/>
          <w:sz w:val="24"/>
          <w:szCs w:val="24"/>
        </w:rPr>
        <w:t xml:space="preserve">, </w:t>
      </w:r>
      <w:r w:rsidRPr="00927221">
        <w:rPr>
          <w:rFonts w:ascii="Times New Roman" w:hAnsi="Times New Roman" w:cs="Times New Roman"/>
          <w:sz w:val="24"/>
          <w:szCs w:val="24"/>
        </w:rPr>
        <w:t>2019</w:t>
      </w:r>
      <w:r w:rsidRPr="000179C2">
        <w:rPr>
          <w:rFonts w:ascii="Times New Roman" w:hAnsi="Times New Roman" w:cs="Times New Roman"/>
          <w:sz w:val="24"/>
          <w:szCs w:val="24"/>
        </w:rPr>
        <w:t>);</w:t>
      </w:r>
    </w:p>
    <w:p w14:paraId="52986F3C" w14:textId="77777777" w:rsidR="00446F08" w:rsidRPr="000179C2" w:rsidRDefault="00446F08" w:rsidP="00BD1FFB">
      <w:pPr>
        <w:numPr>
          <w:ilvl w:val="0"/>
          <w:numId w:val="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Acil bir durumdan sonra normal ya da daha güvenli bir duruma dönmek için yapılan eylemleri içermektedir.</w:t>
      </w:r>
    </w:p>
    <w:p w14:paraId="3CF030DB" w14:textId="77777777" w:rsidR="00446F08" w:rsidRPr="000179C2" w:rsidRDefault="00446F08" w:rsidP="00BD1FFB">
      <w:pPr>
        <w:numPr>
          <w:ilvl w:val="0"/>
          <w:numId w:val="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Kurtarma, iyileştirme finansmanını da içermelidir.</w:t>
      </w:r>
    </w:p>
    <w:p w14:paraId="658F1627" w14:textId="1BAFB293"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t>İyileştirme, kritik toplum işlevlerini geri yüklemek ve istikrar çalışmalarını yönetmeye başlamak için acil durumun ötesinde devam eden faaliyetlerden oluşmaktadır (</w:t>
      </w:r>
      <w:r w:rsidR="00CB48CA">
        <w:rPr>
          <w:rFonts w:ascii="Times New Roman" w:hAnsi="Times New Roman" w:cs="Times New Roman"/>
          <w:sz w:val="24"/>
          <w:szCs w:val="24"/>
        </w:rPr>
        <w:t>Bexar County Emergency Management</w:t>
      </w:r>
      <w:r w:rsidR="00FF3F6A" w:rsidRPr="000179C2">
        <w:rPr>
          <w:rFonts w:ascii="Times New Roman" w:hAnsi="Times New Roman" w:cs="Times New Roman"/>
          <w:sz w:val="24"/>
          <w:szCs w:val="24"/>
        </w:rPr>
        <w:t xml:space="preserve">, </w:t>
      </w:r>
      <w:r w:rsidR="00FF3F6A" w:rsidRPr="00FF3F6A">
        <w:rPr>
          <w:rFonts w:ascii="Times New Roman" w:hAnsi="Times New Roman" w:cs="Times New Roman"/>
          <w:sz w:val="24"/>
          <w:szCs w:val="24"/>
        </w:rPr>
        <w:t>2019</w:t>
      </w:r>
      <w:r w:rsidRPr="000179C2">
        <w:rPr>
          <w:rFonts w:ascii="Times New Roman" w:hAnsi="Times New Roman" w:cs="Times New Roman"/>
          <w:sz w:val="24"/>
          <w:szCs w:val="24"/>
        </w:rPr>
        <w:t>).  İyileştirme aşaması faaliyetleri etkilenen nüfusun önceliklerinin belirlenmesi, afet sonrası yardım için devlet politikalarının belirlenmesi, meydana gelen hasarın minimizasyonu, hasar sonuçlarının izlenmesi ve ulusal ve uluslararası kaynaklardan destek alınmasından oluşmaktadır. (Toth,</w:t>
      </w:r>
      <w:r w:rsidR="00AD7D4F">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402AF5">
        <w:rPr>
          <w:rFonts w:ascii="Times New Roman" w:hAnsi="Times New Roman" w:cs="Times New Roman"/>
          <w:sz w:val="24"/>
          <w:szCs w:val="24"/>
        </w:rPr>
        <w:t xml:space="preserve"> </w:t>
      </w:r>
      <w:r w:rsidRPr="000179C2">
        <w:rPr>
          <w:rFonts w:ascii="Times New Roman" w:hAnsi="Times New Roman" w:cs="Times New Roman"/>
          <w:sz w:val="24"/>
          <w:szCs w:val="24"/>
        </w:rPr>
        <w:t>3). İyileştirme aşamasında yapılacak temel faaliyetlerden biri toplumu normale döndürmektir. Örneğin: Geçici iskân; tıbbi bakım vb. (Khan vd</w:t>
      </w:r>
      <w:proofErr w:type="gramStart"/>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2008: 44). Hayati öneme sahip yaşam sistemlerini asgari çalışma seviyelerine döndürmek için gerekli olan erken iyileşme döneminde acil destek sağlamak ve toplum normale dönene kadar destek vermeye devam etmek iyileştirme safhasında yapılan temel uygulama</w:t>
      </w:r>
      <w:r w:rsidR="00402AF5">
        <w:rPr>
          <w:rFonts w:ascii="Times New Roman" w:hAnsi="Times New Roman" w:cs="Times New Roman"/>
          <w:sz w:val="24"/>
          <w:szCs w:val="24"/>
        </w:rPr>
        <w:t>lar</w:t>
      </w:r>
      <w:r w:rsidRPr="000179C2">
        <w:rPr>
          <w:rFonts w:ascii="Times New Roman" w:hAnsi="Times New Roman" w:cs="Times New Roman"/>
          <w:sz w:val="24"/>
          <w:szCs w:val="24"/>
        </w:rPr>
        <w:t xml:space="preserve">dandır (Petak, 1985: 3). Toplum ve bireylerin, işyerlerinin, meskenlerinin, ortak kullanım alanlarının ve de </w:t>
      </w:r>
      <w:r w:rsidR="009F4AD4">
        <w:rPr>
          <w:rFonts w:ascii="Times New Roman" w:hAnsi="Times New Roman" w:cs="Times New Roman"/>
          <w:sz w:val="24"/>
          <w:szCs w:val="24"/>
        </w:rPr>
        <w:t>kamu</w:t>
      </w:r>
      <w:r w:rsidRPr="000179C2">
        <w:rPr>
          <w:rFonts w:ascii="Times New Roman" w:hAnsi="Times New Roman" w:cs="Times New Roman"/>
          <w:sz w:val="24"/>
          <w:szCs w:val="24"/>
        </w:rPr>
        <w:t xml:space="preserve"> kurumlarının kendi kendilerine çalışabilmeleri, </w:t>
      </w:r>
      <w:r w:rsidRPr="000179C2">
        <w:rPr>
          <w:rFonts w:ascii="Times New Roman" w:hAnsi="Times New Roman" w:cs="Times New Roman"/>
          <w:sz w:val="24"/>
          <w:szCs w:val="24"/>
        </w:rPr>
        <w:lastRenderedPageBreak/>
        <w:t xml:space="preserve">normal yaşama dönmeleri ve gelecekte muhtemel risk tehdidine karşı korunmalarını sağlayacak şekilde </w:t>
      </w:r>
      <w:proofErr w:type="gramStart"/>
      <w:r w:rsidRPr="000179C2">
        <w:rPr>
          <w:rFonts w:ascii="Times New Roman" w:hAnsi="Times New Roman" w:cs="Times New Roman"/>
          <w:sz w:val="24"/>
          <w:szCs w:val="24"/>
        </w:rPr>
        <w:t>revizyon</w:t>
      </w:r>
      <w:proofErr w:type="gramEnd"/>
      <w:r w:rsidRPr="000179C2">
        <w:rPr>
          <w:rFonts w:ascii="Times New Roman" w:hAnsi="Times New Roman" w:cs="Times New Roman"/>
          <w:sz w:val="24"/>
          <w:szCs w:val="24"/>
        </w:rPr>
        <w:t xml:space="preserve"> çalışmalarıdır (Büyükkaracığan, 2016: 203).</w:t>
      </w:r>
    </w:p>
    <w:p w14:paraId="3D51B2C8" w14:textId="1CCBF6E6"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Bir kentsel alan afete maruz kalıp tahrip olduğu zaman, kentin yeniden planlanması gerekmektedir. Dolayısıyla, toparlanma süreci, toplum için neyin güvenli ve sürdürülebilir olduğuna dair bir öğrenme çalışmasıdır. Bu anlamda hükümetler (ulusal, il, şehir ya da yerel) ve STK'ların (hem uluslararası hem de yerel), kırılganlığın azaltılması ve yeniden yapılanma ve </w:t>
      </w:r>
      <w:proofErr w:type="gramStart"/>
      <w:r w:rsidRPr="000179C2">
        <w:rPr>
          <w:rFonts w:ascii="Times New Roman" w:hAnsi="Times New Roman" w:cs="Times New Roman"/>
          <w:sz w:val="24"/>
          <w:szCs w:val="24"/>
        </w:rPr>
        <w:t>rehabilitasyon</w:t>
      </w:r>
      <w:proofErr w:type="gramEnd"/>
      <w:r w:rsidRPr="000179C2">
        <w:rPr>
          <w:rFonts w:ascii="Times New Roman" w:hAnsi="Times New Roman" w:cs="Times New Roman"/>
          <w:sz w:val="24"/>
          <w:szCs w:val="24"/>
        </w:rPr>
        <w:t xml:space="preserve"> programlarında sürdürülebilirliğin arttırılması için büyük çaba sarf etmesi gerekmektedir (Nakagawa</w:t>
      </w:r>
      <w:r w:rsidR="00AD7D4F">
        <w:rPr>
          <w:rFonts w:ascii="Times New Roman" w:hAnsi="Times New Roman" w:cs="Times New Roman"/>
          <w:sz w:val="24"/>
          <w:szCs w:val="24"/>
        </w:rPr>
        <w:t xml:space="preserve"> ve </w:t>
      </w:r>
      <w:r w:rsidR="00AD7D4F" w:rsidRPr="0073688D">
        <w:rPr>
          <w:rFonts w:ascii="Times New Roman" w:hAnsi="Times New Roman" w:cs="Times New Roman"/>
          <w:sz w:val="24"/>
          <w:szCs w:val="24"/>
        </w:rPr>
        <w:t>Shaw</w:t>
      </w:r>
      <w:r w:rsidRPr="000179C2">
        <w:rPr>
          <w:rFonts w:ascii="Times New Roman" w:hAnsi="Times New Roman" w:cs="Times New Roman"/>
          <w:sz w:val="24"/>
          <w:szCs w:val="24"/>
        </w:rPr>
        <w:t>, 2004: 7). Bu bağlamda önemli ekonomik kaynakların imhası ile bunların kalkınma politikası üzerindeki etkilerinin değerlendirilmesi, afetin mevcut kalkınma programlarındaki etkisinin değerlendirilmesi ve afet tarafından yaratılan yeni kalkınma fırsatlarının belirle</w:t>
      </w:r>
      <w:r w:rsidR="00D03B28">
        <w:rPr>
          <w:rFonts w:ascii="Times New Roman" w:hAnsi="Times New Roman" w:cs="Times New Roman"/>
          <w:sz w:val="24"/>
          <w:szCs w:val="24"/>
        </w:rPr>
        <w:t xml:space="preserve">nmesi </w:t>
      </w:r>
      <w:r w:rsidRPr="000179C2">
        <w:rPr>
          <w:rFonts w:ascii="Times New Roman" w:hAnsi="Times New Roman" w:cs="Times New Roman"/>
          <w:sz w:val="24"/>
          <w:szCs w:val="24"/>
        </w:rPr>
        <w:t>gerekmektedir (Toth,</w:t>
      </w:r>
      <w:r w:rsidR="00AD7D4F">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D03B28">
        <w:rPr>
          <w:rFonts w:ascii="Times New Roman" w:hAnsi="Times New Roman" w:cs="Times New Roman"/>
          <w:sz w:val="24"/>
          <w:szCs w:val="24"/>
        </w:rPr>
        <w:t xml:space="preserve"> </w:t>
      </w:r>
      <w:r w:rsidRPr="000179C2">
        <w:rPr>
          <w:rFonts w:ascii="Times New Roman" w:hAnsi="Times New Roman" w:cs="Times New Roman"/>
          <w:sz w:val="24"/>
          <w:szCs w:val="24"/>
        </w:rPr>
        <w:t>3).</w:t>
      </w:r>
    </w:p>
    <w:p w14:paraId="0244699E" w14:textId="77777777" w:rsidR="00446F08" w:rsidRPr="000179C2" w:rsidRDefault="00446F08" w:rsidP="009B2F4A">
      <w:pPr>
        <w:spacing w:after="0" w:line="360" w:lineRule="auto"/>
        <w:ind w:firstLine="709"/>
        <w:jc w:val="both"/>
        <w:rPr>
          <w:rFonts w:ascii="Times New Roman" w:hAnsi="Times New Roman" w:cs="Times New Roman"/>
          <w:sz w:val="24"/>
          <w:szCs w:val="24"/>
        </w:rPr>
      </w:pPr>
    </w:p>
    <w:p w14:paraId="15948667"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br w:type="page"/>
      </w:r>
    </w:p>
    <w:p w14:paraId="7DF4D324" w14:textId="77777777" w:rsidR="00BD1FFB" w:rsidRPr="000179C2" w:rsidRDefault="00BD1FFB" w:rsidP="009B2F4A">
      <w:pPr>
        <w:spacing w:after="0" w:line="360" w:lineRule="auto"/>
        <w:ind w:firstLine="709"/>
        <w:jc w:val="both"/>
        <w:rPr>
          <w:rFonts w:ascii="Times New Roman" w:hAnsi="Times New Roman" w:cs="Times New Roman"/>
          <w:b/>
          <w:sz w:val="24"/>
          <w:szCs w:val="24"/>
        </w:rPr>
        <w:sectPr w:rsidR="00BD1FFB" w:rsidRPr="000179C2" w:rsidSect="003C6209">
          <w:pgSz w:w="11906" w:h="16838" w:code="9"/>
          <w:pgMar w:top="1701" w:right="1134" w:bottom="1701" w:left="2268" w:header="709" w:footer="709" w:gutter="0"/>
          <w:cols w:space="708"/>
          <w:titlePg/>
          <w:docGrid w:linePitch="360"/>
        </w:sectPr>
      </w:pPr>
    </w:p>
    <w:p w14:paraId="3CA7981F" w14:textId="77777777" w:rsidR="00A23F3A" w:rsidRPr="00A23F3A" w:rsidRDefault="00A23F3A" w:rsidP="00A23F3A">
      <w:pPr>
        <w:spacing w:after="0" w:line="360" w:lineRule="auto"/>
        <w:jc w:val="center"/>
        <w:rPr>
          <w:rFonts w:ascii="Times New Roman" w:hAnsi="Times New Roman" w:cs="Times New Roman"/>
          <w:sz w:val="24"/>
        </w:rPr>
      </w:pPr>
    </w:p>
    <w:p w14:paraId="0483BDD9" w14:textId="77777777" w:rsidR="00A23F3A" w:rsidRPr="00A23F3A" w:rsidRDefault="00A23F3A" w:rsidP="00A23F3A">
      <w:pPr>
        <w:spacing w:after="0" w:line="360" w:lineRule="auto"/>
        <w:jc w:val="center"/>
        <w:rPr>
          <w:rFonts w:ascii="Times New Roman" w:hAnsi="Times New Roman" w:cs="Times New Roman"/>
          <w:sz w:val="24"/>
        </w:rPr>
      </w:pPr>
    </w:p>
    <w:p w14:paraId="194C7A76" w14:textId="77777777" w:rsidR="00BD1FFB" w:rsidRPr="000179C2" w:rsidRDefault="00BD1FFB" w:rsidP="00F90AD1">
      <w:pPr>
        <w:pStyle w:val="Balk1"/>
        <w:ind w:firstLine="0"/>
        <w:jc w:val="center"/>
      </w:pPr>
      <w:bookmarkStart w:id="33" w:name="_Toc65610009"/>
      <w:r w:rsidRPr="000179C2">
        <w:t>İKİNCİ BÖLÜM</w:t>
      </w:r>
      <w:bookmarkEnd w:id="33"/>
    </w:p>
    <w:p w14:paraId="2602D1DE" w14:textId="77777777" w:rsidR="00446F08" w:rsidRPr="000179C2" w:rsidRDefault="00446F08" w:rsidP="00F90AD1">
      <w:pPr>
        <w:pStyle w:val="Balk1"/>
      </w:pPr>
      <w:bookmarkStart w:id="34" w:name="_Toc65610010"/>
      <w:r w:rsidRPr="000179C2">
        <w:t>2. AFETLER VE KENTLER</w:t>
      </w:r>
      <w:bookmarkEnd w:id="34"/>
    </w:p>
    <w:p w14:paraId="5539F2AF" w14:textId="61A775E1" w:rsidR="00446F08"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Bir şehir veya kentsel alan, nispeten küçük ve sınırlı bir coğrafi alanda yaşayan nüfusa hizmet etmek için ortam oluşturan altyapı, diğer yapı ve binalar kümesi olarak tanımlanabilir (</w:t>
      </w:r>
      <w:r w:rsidRPr="000179C2">
        <w:rPr>
          <w:rFonts w:ascii="Times New Roman" w:hAnsi="Times New Roman" w:cs="Times New Roman"/>
          <w:sz w:val="24"/>
          <w:szCs w:val="24"/>
          <w:shd w:val="clear" w:color="auto" w:fill="FFFFFF"/>
        </w:rPr>
        <w:t>Albala-Bertrand, 2003</w:t>
      </w:r>
      <w:r w:rsidR="00AD7D4F">
        <w:rPr>
          <w:rFonts w:ascii="Times New Roman" w:hAnsi="Times New Roman" w:cs="Times New Roman"/>
          <w:sz w:val="24"/>
          <w:szCs w:val="24"/>
          <w:shd w:val="clear" w:color="auto" w:fill="FFFFFF"/>
        </w:rPr>
        <w:t>:</w:t>
      </w:r>
      <w:r w:rsidR="00E6106C">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75).</w:t>
      </w:r>
      <w:r w:rsidRPr="000179C2">
        <w:rPr>
          <w:rFonts w:ascii="Times New Roman" w:hAnsi="Times New Roman" w:cs="Times New Roman"/>
          <w:sz w:val="24"/>
          <w:szCs w:val="24"/>
        </w:rPr>
        <w:t xml:space="preserve"> Ayrıca kentsel sistemler, birbirine bağlı bileşenlerin etkili şekilde çalışmasını sağlayan ve bu bileşenler arasındaki dinamik etkileşimlerden meydana gelen karmaşık yapıdadırlar (Koren </w:t>
      </w:r>
      <w:r w:rsidR="00AD7D4F">
        <w:rPr>
          <w:rFonts w:ascii="Times New Roman" w:hAnsi="Times New Roman" w:cs="Times New Roman"/>
          <w:sz w:val="24"/>
          <w:szCs w:val="24"/>
        </w:rPr>
        <w:t>vd</w:t>
      </w:r>
      <w:proofErr w:type="gramStart"/>
      <w:r w:rsidR="00AD7D4F">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2017</w:t>
      </w:r>
      <w:r w:rsidR="00AD7D4F">
        <w:rPr>
          <w:rFonts w:ascii="Times New Roman" w:hAnsi="Times New Roman" w:cs="Times New Roman"/>
          <w:sz w:val="24"/>
          <w:szCs w:val="24"/>
        </w:rPr>
        <w:t>:</w:t>
      </w:r>
      <w:r w:rsidR="00E6106C">
        <w:rPr>
          <w:rFonts w:ascii="Times New Roman" w:hAnsi="Times New Roman" w:cs="Times New Roman"/>
          <w:sz w:val="24"/>
          <w:szCs w:val="24"/>
        </w:rPr>
        <w:t xml:space="preserve"> </w:t>
      </w:r>
      <w:r w:rsidRPr="000179C2">
        <w:rPr>
          <w:rFonts w:ascii="Times New Roman" w:hAnsi="Times New Roman" w:cs="Times New Roman"/>
          <w:sz w:val="24"/>
          <w:szCs w:val="24"/>
        </w:rPr>
        <w:t>1).</w:t>
      </w:r>
      <w:r w:rsidRPr="000179C2">
        <w:rPr>
          <w:rFonts w:ascii="Times New Roman" w:hAnsi="Times New Roman" w:cs="Times New Roman"/>
          <w:sz w:val="24"/>
          <w:szCs w:val="24"/>
          <w:shd w:val="clear" w:color="auto" w:fill="FFFFFF"/>
        </w:rPr>
        <w:t xml:space="preserve"> Bu sebeple </w:t>
      </w:r>
      <w:r w:rsidRPr="000179C2">
        <w:rPr>
          <w:rFonts w:ascii="Times New Roman" w:hAnsi="Times New Roman" w:cs="Times New Roman"/>
          <w:sz w:val="24"/>
          <w:szCs w:val="24"/>
        </w:rPr>
        <w:t xml:space="preserve">kentsel büyümenin fiziksel, sosyal ve çevresel yönlerinin bütünleştirici yaklaşımı ve kentsel planlama ve arazi yönetimi uygulamaları şu ana kadar yeterli düzeye ulaşamamıştır. Ancak günümüzdeki çok disiplinli bakış açılarının, kentleşme süreci ve bunların yönetişimini daha iyi anlamayı sağlayacağı düşünülmektedir (Kötter </w:t>
      </w:r>
      <w:r w:rsidR="00AD7D4F">
        <w:rPr>
          <w:rFonts w:ascii="Times New Roman" w:hAnsi="Times New Roman" w:cs="Times New Roman"/>
          <w:sz w:val="24"/>
          <w:szCs w:val="24"/>
        </w:rPr>
        <w:t>ve</w:t>
      </w:r>
      <w:r w:rsidRPr="000179C2">
        <w:rPr>
          <w:rFonts w:ascii="Times New Roman" w:hAnsi="Times New Roman" w:cs="Times New Roman"/>
          <w:sz w:val="24"/>
          <w:szCs w:val="24"/>
        </w:rPr>
        <w:t xml:space="preserve"> Friesecke, 2009</w:t>
      </w:r>
      <w:r w:rsidR="00AD7D4F">
        <w:rPr>
          <w:rFonts w:ascii="Times New Roman" w:hAnsi="Times New Roman" w:cs="Times New Roman"/>
          <w:sz w:val="24"/>
          <w:szCs w:val="24"/>
        </w:rPr>
        <w:t>:</w:t>
      </w:r>
      <w:r w:rsidR="00E6106C">
        <w:rPr>
          <w:rFonts w:ascii="Times New Roman" w:hAnsi="Times New Roman" w:cs="Times New Roman"/>
          <w:sz w:val="24"/>
          <w:szCs w:val="24"/>
        </w:rPr>
        <w:t xml:space="preserve"> </w:t>
      </w:r>
      <w:r w:rsidRPr="000179C2">
        <w:rPr>
          <w:rFonts w:ascii="Times New Roman" w:hAnsi="Times New Roman" w:cs="Times New Roman"/>
          <w:sz w:val="24"/>
          <w:szCs w:val="24"/>
        </w:rPr>
        <w:t>14). Şehirlerin durağan varlıklar olmadıkları göz önüne alındığında kentsel yapıların bu sürekli değişimi statik analizi zorlaştırmaktadır. Bu değişim politika değerlendirme uygulamalarındaki kararlılık (denge) kavramını oluşturan olgular ve ölçütleri uygunsuz hale getirebilmektedir (Button, 2002</w:t>
      </w:r>
      <w:r w:rsidR="00AD7D4F">
        <w:rPr>
          <w:rFonts w:ascii="Times New Roman" w:hAnsi="Times New Roman" w:cs="Times New Roman"/>
          <w:sz w:val="24"/>
          <w:szCs w:val="24"/>
        </w:rPr>
        <w:t>:</w:t>
      </w:r>
      <w:r w:rsidR="00E6106C">
        <w:rPr>
          <w:rFonts w:ascii="Times New Roman" w:hAnsi="Times New Roman" w:cs="Times New Roman"/>
          <w:sz w:val="24"/>
          <w:szCs w:val="24"/>
        </w:rPr>
        <w:t xml:space="preserve"> </w:t>
      </w:r>
      <w:r w:rsidRPr="000179C2">
        <w:rPr>
          <w:rFonts w:ascii="Times New Roman" w:hAnsi="Times New Roman" w:cs="Times New Roman"/>
          <w:sz w:val="24"/>
          <w:szCs w:val="24"/>
        </w:rPr>
        <w:t>217). Bununla birlikte artan kentleşme, afet tehdidini önlemede yeni zorluklar meydana getirmektedir.  Kentsel afetlerdeki kaçınılmaz artış, her düzeyde kentsel gelişim müdahalelerine ve afet azaltımını sağlayan yeni yaklaşımlara ihtiyaç olduğunu vurgulamaktadır (Sanderson, 2000</w:t>
      </w:r>
      <w:r w:rsidR="00AD7D4F">
        <w:rPr>
          <w:rFonts w:ascii="Times New Roman" w:hAnsi="Times New Roman" w:cs="Times New Roman"/>
          <w:sz w:val="24"/>
          <w:szCs w:val="24"/>
        </w:rPr>
        <w:t>:</w:t>
      </w:r>
      <w:r w:rsidR="00E6106C">
        <w:rPr>
          <w:rFonts w:ascii="Times New Roman" w:hAnsi="Times New Roman" w:cs="Times New Roman"/>
          <w:sz w:val="24"/>
          <w:szCs w:val="24"/>
        </w:rPr>
        <w:t xml:space="preserve"> </w:t>
      </w:r>
      <w:r w:rsidR="009F745C">
        <w:rPr>
          <w:rFonts w:ascii="Times New Roman" w:hAnsi="Times New Roman" w:cs="Times New Roman"/>
          <w:sz w:val="24"/>
          <w:szCs w:val="24"/>
        </w:rPr>
        <w:t>49). Büyüyen şehirler</w:t>
      </w:r>
      <w:r w:rsidRPr="000179C2">
        <w:rPr>
          <w:rFonts w:ascii="Times New Roman" w:hAnsi="Times New Roman" w:cs="Times New Roman"/>
          <w:sz w:val="24"/>
          <w:szCs w:val="24"/>
        </w:rPr>
        <w:t xml:space="preserve"> tehlikelere daha fazla maruz kalacaktır, fakat şehirler daha iyi yönetilirse savunmasızlık</w:t>
      </w:r>
      <w:r w:rsidR="005509EE">
        <w:rPr>
          <w:rFonts w:ascii="Times New Roman" w:hAnsi="Times New Roman" w:cs="Times New Roman"/>
          <w:sz w:val="24"/>
          <w:szCs w:val="24"/>
        </w:rPr>
        <w:t xml:space="preserve"> artmayaca</w:t>
      </w:r>
      <w:r w:rsidR="009F745C">
        <w:rPr>
          <w:rFonts w:ascii="Times New Roman" w:hAnsi="Times New Roman" w:cs="Times New Roman"/>
          <w:sz w:val="24"/>
          <w:szCs w:val="24"/>
        </w:rPr>
        <w:t xml:space="preserve">ktır </w:t>
      </w:r>
      <w:r w:rsidRPr="000179C2">
        <w:rPr>
          <w:rFonts w:ascii="Times New Roman" w:hAnsi="Times New Roman" w:cs="Times New Roman"/>
          <w:sz w:val="24"/>
          <w:szCs w:val="24"/>
        </w:rPr>
        <w:t>(Albrito, 2012</w:t>
      </w:r>
      <w:r w:rsidR="005509EE">
        <w:rPr>
          <w:rFonts w:ascii="Times New Roman" w:hAnsi="Times New Roman" w:cs="Times New Roman"/>
          <w:sz w:val="24"/>
          <w:szCs w:val="24"/>
        </w:rPr>
        <w:t>:</w:t>
      </w:r>
      <w:r w:rsidR="00E6106C">
        <w:rPr>
          <w:rFonts w:ascii="Times New Roman" w:hAnsi="Times New Roman" w:cs="Times New Roman"/>
          <w:sz w:val="24"/>
          <w:szCs w:val="24"/>
        </w:rPr>
        <w:t xml:space="preserve"> </w:t>
      </w:r>
      <w:r w:rsidRPr="000179C2">
        <w:rPr>
          <w:rFonts w:ascii="Times New Roman" w:hAnsi="Times New Roman" w:cs="Times New Roman"/>
          <w:sz w:val="24"/>
          <w:szCs w:val="24"/>
        </w:rPr>
        <w:t>294). Shi</w:t>
      </w:r>
      <w:r w:rsidR="00A828AD">
        <w:rPr>
          <w:rFonts w:ascii="Times New Roman" w:hAnsi="Times New Roman" w:cs="Times New Roman"/>
          <w:sz w:val="24"/>
          <w:szCs w:val="24"/>
        </w:rPr>
        <w:t xml:space="preserve"> (2018)</w:t>
      </w:r>
      <w:r w:rsidRPr="000179C2">
        <w:rPr>
          <w:rFonts w:ascii="Times New Roman" w:hAnsi="Times New Roman" w:cs="Times New Roman"/>
          <w:sz w:val="24"/>
          <w:szCs w:val="24"/>
        </w:rPr>
        <w:t>’e göre kentsel afet risk değerlendirmesi, kentsel güvenlik geliştirmenin en temel ve öneml</w:t>
      </w:r>
      <w:r w:rsidR="00E16862">
        <w:rPr>
          <w:rFonts w:ascii="Times New Roman" w:hAnsi="Times New Roman" w:cs="Times New Roman"/>
          <w:sz w:val="24"/>
          <w:szCs w:val="24"/>
        </w:rPr>
        <w:t>i parçası olarak görülmektedir</w:t>
      </w:r>
      <w:r w:rsidRPr="000179C2">
        <w:rPr>
          <w:rFonts w:ascii="Times New Roman" w:hAnsi="Times New Roman" w:cs="Times New Roman"/>
          <w:sz w:val="24"/>
          <w:szCs w:val="24"/>
        </w:rPr>
        <w:t>.</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Afetler, tehlikelerin kombinasyonu, insanların ve ekonomik varlıkların maruziyeti ve savunmasızlığından kaynaklandığından</w:t>
      </w:r>
      <w:r w:rsidR="00E16862">
        <w:rPr>
          <w:rFonts w:ascii="Times New Roman" w:hAnsi="Times New Roman" w:cs="Times New Roman"/>
          <w:sz w:val="24"/>
          <w:szCs w:val="24"/>
        </w:rPr>
        <w:t xml:space="preserve">; </w:t>
      </w:r>
      <w:r w:rsidRPr="000179C2">
        <w:rPr>
          <w:rFonts w:ascii="Times New Roman" w:hAnsi="Times New Roman" w:cs="Times New Roman"/>
          <w:sz w:val="24"/>
          <w:szCs w:val="24"/>
        </w:rPr>
        <w:t xml:space="preserve"> zarar</w:t>
      </w:r>
      <w:r w:rsidR="00843660">
        <w:rPr>
          <w:rFonts w:ascii="Times New Roman" w:hAnsi="Times New Roman" w:cs="Times New Roman"/>
          <w:sz w:val="24"/>
          <w:szCs w:val="24"/>
        </w:rPr>
        <w:t xml:space="preserve"> </w:t>
      </w:r>
      <w:r w:rsidRPr="000179C2">
        <w:rPr>
          <w:rFonts w:ascii="Times New Roman" w:hAnsi="Times New Roman" w:cs="Times New Roman"/>
          <w:sz w:val="24"/>
          <w:szCs w:val="24"/>
        </w:rPr>
        <w:t>görebilirlik</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ve dolayısıyla afet riskine yönelik maruz kalan unsurların dayanıklılığını veya başa çıkma kapasitesini geliştirmek</w:t>
      </w:r>
      <w:r w:rsidR="00E16862">
        <w:rPr>
          <w:rFonts w:ascii="Times New Roman" w:hAnsi="Times New Roman" w:cs="Times New Roman"/>
          <w:sz w:val="24"/>
          <w:szCs w:val="24"/>
        </w:rPr>
        <w:t>,</w:t>
      </w:r>
      <w:r w:rsidRPr="000179C2">
        <w:rPr>
          <w:rFonts w:ascii="Times New Roman" w:hAnsi="Times New Roman" w:cs="Times New Roman"/>
          <w:sz w:val="24"/>
          <w:szCs w:val="24"/>
        </w:rPr>
        <w:t xml:space="preserve"> kentsel güvenliğin gelişimine katkı sağlayacaktır (Dickson </w:t>
      </w:r>
      <w:r w:rsidR="005509EE">
        <w:rPr>
          <w:rFonts w:ascii="Times New Roman" w:hAnsi="Times New Roman" w:cs="Times New Roman"/>
          <w:sz w:val="24"/>
          <w:szCs w:val="24"/>
        </w:rPr>
        <w:t>vd</w:t>
      </w:r>
      <w:proofErr w:type="gramStart"/>
      <w:r w:rsidR="005509EE">
        <w:rPr>
          <w:rFonts w:ascii="Times New Roman" w:hAnsi="Times New Roman" w:cs="Times New Roman"/>
          <w:sz w:val="24"/>
          <w:szCs w:val="24"/>
        </w:rPr>
        <w:t>.</w:t>
      </w:r>
      <w:r w:rsidR="005509EE" w:rsidRPr="000179C2">
        <w:rPr>
          <w:rFonts w:ascii="Times New Roman" w:hAnsi="Times New Roman" w:cs="Times New Roman"/>
          <w:sz w:val="24"/>
          <w:szCs w:val="24"/>
        </w:rPr>
        <w:t>,</w:t>
      </w:r>
      <w:proofErr w:type="gramEnd"/>
      <w:r w:rsidR="005509EE">
        <w:rPr>
          <w:rFonts w:ascii="Times New Roman" w:hAnsi="Times New Roman" w:cs="Times New Roman"/>
          <w:sz w:val="24"/>
          <w:szCs w:val="24"/>
        </w:rPr>
        <w:t xml:space="preserve"> </w:t>
      </w:r>
      <w:r w:rsidRPr="000179C2">
        <w:rPr>
          <w:rFonts w:ascii="Times New Roman" w:hAnsi="Times New Roman" w:cs="Times New Roman"/>
          <w:sz w:val="24"/>
          <w:szCs w:val="24"/>
        </w:rPr>
        <w:t>2012</w:t>
      </w:r>
      <w:r w:rsidR="005509EE">
        <w:rPr>
          <w:rFonts w:ascii="Times New Roman" w:hAnsi="Times New Roman" w:cs="Times New Roman"/>
          <w:sz w:val="24"/>
          <w:szCs w:val="24"/>
        </w:rPr>
        <w:t>:</w:t>
      </w:r>
      <w:r w:rsidRPr="000179C2">
        <w:rPr>
          <w:rFonts w:ascii="Times New Roman" w:hAnsi="Times New Roman" w:cs="Times New Roman"/>
          <w:sz w:val="24"/>
          <w:szCs w:val="24"/>
        </w:rPr>
        <w:t xml:space="preserve"> 6-9).</w:t>
      </w:r>
    </w:p>
    <w:p w14:paraId="31A32C57" w14:textId="77777777" w:rsidR="00B0520C" w:rsidRDefault="00B0520C" w:rsidP="009B2F4A">
      <w:pPr>
        <w:spacing w:after="0" w:line="360" w:lineRule="auto"/>
        <w:ind w:firstLine="709"/>
        <w:jc w:val="both"/>
        <w:rPr>
          <w:rFonts w:ascii="Times New Roman" w:hAnsi="Times New Roman" w:cs="Times New Roman"/>
          <w:sz w:val="24"/>
          <w:szCs w:val="24"/>
        </w:rPr>
      </w:pPr>
    </w:p>
    <w:p w14:paraId="5BE8DE8B" w14:textId="77777777" w:rsidR="00B0520C" w:rsidRDefault="00B0520C" w:rsidP="009B2F4A">
      <w:pPr>
        <w:spacing w:after="0" w:line="360" w:lineRule="auto"/>
        <w:ind w:firstLine="709"/>
        <w:jc w:val="both"/>
        <w:rPr>
          <w:rFonts w:ascii="Times New Roman" w:hAnsi="Times New Roman" w:cs="Times New Roman"/>
          <w:sz w:val="24"/>
          <w:szCs w:val="24"/>
        </w:rPr>
      </w:pPr>
    </w:p>
    <w:p w14:paraId="0FAE6BA4" w14:textId="77777777" w:rsidR="00B0520C" w:rsidRDefault="00B0520C" w:rsidP="009B2F4A">
      <w:pPr>
        <w:spacing w:after="0" w:line="360" w:lineRule="auto"/>
        <w:ind w:firstLine="709"/>
        <w:jc w:val="both"/>
        <w:rPr>
          <w:rFonts w:ascii="Times New Roman" w:hAnsi="Times New Roman" w:cs="Times New Roman"/>
          <w:sz w:val="24"/>
          <w:szCs w:val="24"/>
        </w:rPr>
      </w:pPr>
    </w:p>
    <w:p w14:paraId="2588FE93" w14:textId="77777777" w:rsidR="00B0520C" w:rsidRDefault="00B0520C" w:rsidP="000179C2">
      <w:pPr>
        <w:pStyle w:val="ResimYazs"/>
        <w:keepNext/>
        <w:spacing w:before="360" w:after="0" w:line="360" w:lineRule="auto"/>
        <w:jc w:val="center"/>
        <w:rPr>
          <w:rFonts w:ascii="Times New Roman" w:hAnsi="Times New Roman" w:cs="Times New Roman"/>
          <w:b/>
          <w:i w:val="0"/>
          <w:color w:val="auto"/>
          <w:sz w:val="24"/>
          <w:szCs w:val="24"/>
        </w:rPr>
      </w:pPr>
      <w:bookmarkStart w:id="35" w:name="_Toc64281411"/>
    </w:p>
    <w:p w14:paraId="2B2016E4" w14:textId="77777777" w:rsidR="00446F08" w:rsidRPr="000179C2" w:rsidRDefault="00BD1FFB" w:rsidP="000179C2">
      <w:pPr>
        <w:pStyle w:val="ResimYazs"/>
        <w:keepNext/>
        <w:spacing w:before="360" w:after="0" w:line="360" w:lineRule="auto"/>
        <w:jc w:val="center"/>
        <w:rPr>
          <w:rFonts w:ascii="Times New Roman" w:hAnsi="Times New Roman" w:cs="Times New Roman"/>
          <w:b/>
          <w:i w:val="0"/>
          <w:color w:val="auto"/>
          <w:sz w:val="24"/>
          <w:szCs w:val="24"/>
          <w:shd w:val="clear" w:color="auto" w:fill="FFFFFF"/>
        </w:rPr>
      </w:pPr>
      <w:r w:rsidRPr="000179C2">
        <w:rPr>
          <w:rFonts w:ascii="Times New Roman" w:hAnsi="Times New Roman" w:cs="Times New Roman"/>
          <w:b/>
          <w:i w:val="0"/>
          <w:color w:val="auto"/>
          <w:sz w:val="24"/>
          <w:szCs w:val="24"/>
        </w:rPr>
        <w:t xml:space="preserve">Şekil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Şekil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Kentsel Sistem Bileşenleri</w:t>
      </w:r>
      <w:bookmarkEnd w:id="35"/>
    </w:p>
    <w:p w14:paraId="69A469EC" w14:textId="77777777" w:rsidR="00446F08" w:rsidRPr="000179C2" w:rsidRDefault="00446F08" w:rsidP="00625DA6">
      <w:pPr>
        <w:spacing w:after="0" w:line="240" w:lineRule="auto"/>
        <w:jc w:val="center"/>
        <w:rPr>
          <w:rFonts w:ascii="Times New Roman" w:hAnsi="Times New Roman" w:cs="Times New Roman"/>
          <w:sz w:val="24"/>
          <w:szCs w:val="24"/>
        </w:rPr>
      </w:pPr>
      <w:r w:rsidRPr="000179C2">
        <w:rPr>
          <w:rFonts w:ascii="Times New Roman" w:hAnsi="Times New Roman" w:cs="Times New Roman"/>
          <w:noProof/>
          <w:sz w:val="24"/>
          <w:szCs w:val="24"/>
          <w:lang w:eastAsia="tr-TR"/>
        </w:rPr>
        <w:drawing>
          <wp:inline distT="0" distB="0" distL="0" distR="0" wp14:anchorId="0D38D309" wp14:editId="66B4ED1E">
            <wp:extent cx="5131559" cy="2674961"/>
            <wp:effectExtent l="0" t="0" r="12065" b="1143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380839C" w14:textId="11C78855" w:rsidR="00446F08" w:rsidRPr="00DB790D" w:rsidRDefault="00DB790D" w:rsidP="00DB790D">
      <w:pPr>
        <w:spacing w:after="360" w:line="360" w:lineRule="auto"/>
        <w:jc w:val="center"/>
        <w:rPr>
          <w:rFonts w:ascii="Times New Roman" w:hAnsi="Times New Roman" w:cs="Times New Roman"/>
          <w:sz w:val="20"/>
          <w:szCs w:val="20"/>
        </w:rPr>
      </w:pPr>
      <w:r w:rsidRPr="00DB790D">
        <w:rPr>
          <w:rFonts w:ascii="Times New Roman" w:eastAsia="Calibri" w:hAnsi="Times New Roman" w:cs="Times New Roman"/>
          <w:color w:val="222222"/>
          <w:sz w:val="20"/>
          <w:szCs w:val="20"/>
          <w:shd w:val="clear" w:color="auto" w:fill="FFFFFF"/>
        </w:rPr>
        <w:t xml:space="preserve">Kaynak: </w:t>
      </w:r>
      <w:r w:rsidR="00446F08" w:rsidRPr="00DB790D">
        <w:rPr>
          <w:rFonts w:ascii="Times New Roman" w:hAnsi="Times New Roman" w:cs="Times New Roman"/>
          <w:sz w:val="20"/>
          <w:szCs w:val="20"/>
        </w:rPr>
        <w:t xml:space="preserve">Koren </w:t>
      </w:r>
      <w:r w:rsidR="00AD7D4F" w:rsidRPr="00AD7D4F">
        <w:rPr>
          <w:rFonts w:ascii="Times New Roman" w:hAnsi="Times New Roman" w:cs="Times New Roman"/>
          <w:sz w:val="20"/>
          <w:szCs w:val="20"/>
        </w:rPr>
        <w:t>vd</w:t>
      </w:r>
      <w:proofErr w:type="gramStart"/>
      <w:r w:rsidR="00AD7D4F" w:rsidRPr="00AD7D4F">
        <w:rPr>
          <w:rFonts w:ascii="Times New Roman" w:hAnsi="Times New Roman" w:cs="Times New Roman"/>
          <w:sz w:val="20"/>
          <w:szCs w:val="20"/>
        </w:rPr>
        <w:t>.,</w:t>
      </w:r>
      <w:proofErr w:type="gramEnd"/>
      <w:r w:rsidR="00AD7D4F" w:rsidRPr="00AD7D4F">
        <w:rPr>
          <w:rFonts w:ascii="Times New Roman" w:hAnsi="Times New Roman" w:cs="Times New Roman"/>
          <w:sz w:val="20"/>
          <w:szCs w:val="20"/>
        </w:rPr>
        <w:t xml:space="preserve"> 2017:</w:t>
      </w:r>
      <w:r w:rsidR="00E16862">
        <w:rPr>
          <w:rFonts w:ascii="Times New Roman" w:hAnsi="Times New Roman" w:cs="Times New Roman"/>
          <w:sz w:val="20"/>
          <w:szCs w:val="20"/>
        </w:rPr>
        <w:t xml:space="preserve"> </w:t>
      </w:r>
      <w:r>
        <w:rPr>
          <w:rFonts w:ascii="Times New Roman" w:hAnsi="Times New Roman" w:cs="Times New Roman"/>
          <w:sz w:val="20"/>
          <w:szCs w:val="20"/>
        </w:rPr>
        <w:t>3</w:t>
      </w:r>
    </w:p>
    <w:p w14:paraId="5445E1B2" w14:textId="4E40D6E3" w:rsidR="00446F08" w:rsidRPr="000179C2" w:rsidRDefault="00446F08" w:rsidP="00625DA6">
      <w:pPr>
        <w:spacing w:before="360" w:after="0" w:line="360" w:lineRule="auto"/>
        <w:ind w:firstLine="709"/>
        <w:jc w:val="both"/>
        <w:rPr>
          <w:rFonts w:ascii="Times New Roman" w:hAnsi="Times New Roman" w:cs="Times New Roman"/>
          <w:sz w:val="24"/>
          <w:szCs w:val="24"/>
          <w:shd w:val="clear" w:color="auto" w:fill="FFFFFF"/>
        </w:rPr>
      </w:pPr>
      <w:r w:rsidRPr="000179C2">
        <w:rPr>
          <w:rFonts w:ascii="Times New Roman" w:hAnsi="Times New Roman" w:cs="Times New Roman"/>
          <w:sz w:val="24"/>
          <w:szCs w:val="24"/>
          <w:shd w:val="clear" w:color="auto" w:fill="FFFFFF"/>
        </w:rPr>
        <w:t xml:space="preserve">Afetler tüm kentsel sistemler üzerinde aynı etkiye sahip olmayabilirler. Kentsel sistemlerin afetler karşısında direncini önemli ölçüde etkileyen etmenler yapılar, açık alanlar, altyapılar ve topluluklar şeklinde değerlendirilebilir </w:t>
      </w:r>
      <w:r w:rsidRPr="000179C2">
        <w:rPr>
          <w:rFonts w:ascii="Times New Roman" w:hAnsi="Times New Roman" w:cs="Times New Roman"/>
          <w:sz w:val="24"/>
          <w:szCs w:val="24"/>
        </w:rPr>
        <w:t xml:space="preserve">(Koren </w:t>
      </w:r>
      <w:r w:rsidR="00AD7D4F" w:rsidRPr="00AD7D4F">
        <w:rPr>
          <w:rFonts w:ascii="Times New Roman" w:hAnsi="Times New Roman" w:cs="Times New Roman"/>
          <w:sz w:val="24"/>
          <w:szCs w:val="24"/>
        </w:rPr>
        <w:t>vd</w:t>
      </w:r>
      <w:proofErr w:type="gramStart"/>
      <w:r w:rsidR="00AD7D4F" w:rsidRPr="00AD7D4F">
        <w:rPr>
          <w:rFonts w:ascii="Times New Roman" w:hAnsi="Times New Roman" w:cs="Times New Roman"/>
          <w:sz w:val="24"/>
          <w:szCs w:val="24"/>
        </w:rPr>
        <w:t>.,</w:t>
      </w:r>
      <w:proofErr w:type="gramEnd"/>
      <w:r w:rsidR="00AD7D4F" w:rsidRPr="00AD7D4F">
        <w:rPr>
          <w:rFonts w:ascii="Times New Roman" w:hAnsi="Times New Roman" w:cs="Times New Roman"/>
          <w:sz w:val="24"/>
          <w:szCs w:val="24"/>
        </w:rPr>
        <w:t xml:space="preserve"> 2017:</w:t>
      </w:r>
      <w:r w:rsidR="00E16862">
        <w:rPr>
          <w:rFonts w:ascii="Times New Roman" w:hAnsi="Times New Roman" w:cs="Times New Roman"/>
          <w:sz w:val="24"/>
          <w:szCs w:val="24"/>
        </w:rPr>
        <w:t xml:space="preserve"> </w:t>
      </w:r>
      <w:r w:rsidRPr="000179C2">
        <w:rPr>
          <w:rFonts w:ascii="Times New Roman" w:hAnsi="Times New Roman" w:cs="Times New Roman"/>
          <w:sz w:val="24"/>
          <w:szCs w:val="24"/>
        </w:rPr>
        <w:t>3-5). Büyük şehirler, mevcut bilimsel bilgiye ve mevcut yönetim kurumlarına meydan okuyan şekillerde afetle</w:t>
      </w:r>
      <w:r w:rsidR="003A1397">
        <w:rPr>
          <w:rFonts w:ascii="Times New Roman" w:hAnsi="Times New Roman" w:cs="Times New Roman"/>
          <w:sz w:val="24"/>
          <w:szCs w:val="24"/>
        </w:rPr>
        <w:t>rden etkilenmeye başlamış, doğa kaynaklı</w:t>
      </w:r>
      <w:r w:rsidR="00E16862">
        <w:rPr>
          <w:rFonts w:ascii="Times New Roman" w:hAnsi="Times New Roman" w:cs="Times New Roman"/>
          <w:sz w:val="24"/>
          <w:szCs w:val="24"/>
        </w:rPr>
        <w:t>, teknolojik ve</w:t>
      </w:r>
      <w:r w:rsidRPr="000179C2">
        <w:rPr>
          <w:rFonts w:ascii="Times New Roman" w:hAnsi="Times New Roman" w:cs="Times New Roman"/>
          <w:sz w:val="24"/>
          <w:szCs w:val="24"/>
        </w:rPr>
        <w:t xml:space="preserve">/veya sosyal risklerin bir </w:t>
      </w:r>
      <w:proofErr w:type="gramStart"/>
      <w:r w:rsidRPr="000179C2">
        <w:rPr>
          <w:rFonts w:ascii="Times New Roman" w:hAnsi="Times New Roman" w:cs="Times New Roman"/>
          <w:sz w:val="24"/>
          <w:szCs w:val="24"/>
        </w:rPr>
        <w:t>kombinasyonunu</w:t>
      </w:r>
      <w:proofErr w:type="gramEnd"/>
      <w:r w:rsidRPr="000179C2">
        <w:rPr>
          <w:rFonts w:ascii="Times New Roman" w:hAnsi="Times New Roman" w:cs="Times New Roman"/>
          <w:sz w:val="24"/>
          <w:szCs w:val="24"/>
        </w:rPr>
        <w:t xml:space="preserve"> doğrudan içeren </w:t>
      </w:r>
      <w:r w:rsidR="00E16862">
        <w:rPr>
          <w:rFonts w:ascii="Times New Roman" w:hAnsi="Times New Roman" w:cs="Times New Roman"/>
          <w:sz w:val="24"/>
          <w:szCs w:val="24"/>
        </w:rPr>
        <w:t>olaylar giderek yaygınlaşmıştır</w:t>
      </w:r>
      <w:r w:rsidRPr="000179C2">
        <w:rPr>
          <w:rFonts w:ascii="Times New Roman" w:hAnsi="Times New Roman" w:cs="Times New Roman"/>
          <w:sz w:val="24"/>
          <w:szCs w:val="24"/>
        </w:rPr>
        <w:t xml:space="preserve">. Bu anlamda tehlikelere bütüncül yaklaşımlar önerilmektedir </w:t>
      </w:r>
      <w:r w:rsidR="005509EE">
        <w:rPr>
          <w:rFonts w:ascii="Times New Roman" w:hAnsi="Times New Roman" w:cs="Times New Roman"/>
          <w:sz w:val="24"/>
          <w:szCs w:val="24"/>
          <w:shd w:val="clear" w:color="auto" w:fill="FFFFFF"/>
        </w:rPr>
        <w:t>(Mitchell, 1999:</w:t>
      </w:r>
      <w:r w:rsidR="00E1686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137-138).</w:t>
      </w:r>
    </w:p>
    <w:p w14:paraId="17F04454" w14:textId="121E187D"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rPr>
        <w:t xml:space="preserve">“Esneklik” kelimesi, orijinal olarak Latince "direnç" kelimesinden türemiştir ve "geri dönmek" anlamına gelmektedir. Esneklik kavramı temelde, bir varlığın veya sistemin, durumunu bozan bir olayın ardından normal durumuna dönme yeteneği olarak ifade edilmektedir (Hosseini </w:t>
      </w:r>
      <w:r w:rsidR="005509EE">
        <w:rPr>
          <w:rFonts w:ascii="Times New Roman" w:hAnsi="Times New Roman" w:cs="Times New Roman"/>
          <w:sz w:val="24"/>
          <w:szCs w:val="24"/>
        </w:rPr>
        <w:t>vd</w:t>
      </w:r>
      <w:proofErr w:type="gramStart"/>
      <w:r w:rsidR="005509EE">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2016</w:t>
      </w:r>
      <w:r w:rsidR="005509EE">
        <w:rPr>
          <w:rFonts w:ascii="Times New Roman" w:hAnsi="Times New Roman" w:cs="Times New Roman"/>
          <w:sz w:val="24"/>
          <w:szCs w:val="24"/>
        </w:rPr>
        <w:t xml:space="preserve">: </w:t>
      </w:r>
      <w:r w:rsidRPr="000179C2">
        <w:rPr>
          <w:rFonts w:ascii="Times New Roman" w:hAnsi="Times New Roman" w:cs="Times New Roman"/>
          <w:sz w:val="24"/>
          <w:szCs w:val="24"/>
        </w:rPr>
        <w:t xml:space="preserve">47). </w:t>
      </w:r>
      <w:r w:rsidRPr="000179C2">
        <w:rPr>
          <w:rFonts w:ascii="Times New Roman" w:hAnsi="Times New Roman" w:cs="Times New Roman"/>
          <w:sz w:val="24"/>
          <w:szCs w:val="24"/>
          <w:shd w:val="clear" w:color="auto" w:fill="FFFFFF"/>
        </w:rPr>
        <w:t xml:space="preserve">Şehirlerin strese dayanmaya, hayatta kalmaya ve aynı zamanda afetlerden kaynaklanan şokları emmeye hazırlıklı olmaları gerekir. Hızlı iyileşme ile birlikte bu yetenek esneklik olarak bilinmektedir (Walker </w:t>
      </w:r>
      <w:r w:rsidR="005509EE">
        <w:rPr>
          <w:rFonts w:ascii="Times New Roman" w:hAnsi="Times New Roman" w:cs="Times New Roman"/>
          <w:sz w:val="24"/>
          <w:szCs w:val="24"/>
          <w:shd w:val="clear" w:color="auto" w:fill="FFFFFF"/>
        </w:rPr>
        <w:t>vd</w:t>
      </w:r>
      <w:proofErr w:type="gramStart"/>
      <w:r w:rsidR="005509EE">
        <w:rPr>
          <w:rFonts w:ascii="Times New Roman" w:hAnsi="Times New Roman" w:cs="Times New Roman"/>
          <w:sz w:val="24"/>
          <w:szCs w:val="24"/>
          <w:shd w:val="clear" w:color="auto" w:fill="FFFFFF"/>
        </w:rPr>
        <w:t>.,</w:t>
      </w:r>
      <w:proofErr w:type="gramEnd"/>
      <w:r w:rsidRPr="000179C2">
        <w:rPr>
          <w:rFonts w:ascii="Times New Roman" w:hAnsi="Times New Roman" w:cs="Times New Roman"/>
          <w:sz w:val="24"/>
          <w:szCs w:val="24"/>
          <w:shd w:val="clear" w:color="auto" w:fill="FFFFFF"/>
        </w:rPr>
        <w:t xml:space="preserve"> 2004</w:t>
      </w:r>
      <w:r w:rsidR="005509EE">
        <w:rPr>
          <w:rFonts w:ascii="Times New Roman" w:hAnsi="Times New Roman" w:cs="Times New Roman"/>
          <w:sz w:val="24"/>
          <w:szCs w:val="24"/>
          <w:shd w:val="clear" w:color="auto" w:fill="FFFFFF"/>
        </w:rPr>
        <w:t>:</w:t>
      </w:r>
      <w:r w:rsidR="004A3132">
        <w:rPr>
          <w:rFonts w:ascii="Times New Roman" w:hAnsi="Times New Roman" w:cs="Times New Roman"/>
          <w:sz w:val="24"/>
          <w:szCs w:val="24"/>
          <w:shd w:val="clear" w:color="auto" w:fill="FFFFFF"/>
        </w:rPr>
        <w:t xml:space="preserve"> 3-5</w:t>
      </w:r>
      <w:r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rPr>
        <w:t>"Dirençlilik" terimi ise genellikle "adaptasyon" terimine tercih edilmektedir. Çünkü beklenmedik risk veya risk seviyelerine karşı koruma kapasitesini ifade etmektedir (</w:t>
      </w:r>
      <w:r w:rsidRPr="000179C2">
        <w:rPr>
          <w:rFonts w:ascii="Times New Roman" w:hAnsi="Times New Roman" w:cs="Times New Roman"/>
          <w:sz w:val="24"/>
          <w:szCs w:val="24"/>
          <w:shd w:val="clear" w:color="auto" w:fill="FFFFFF"/>
        </w:rPr>
        <w:t xml:space="preserve">Johnson </w:t>
      </w:r>
      <w:r w:rsidR="005509EE">
        <w:rPr>
          <w:rFonts w:ascii="Times New Roman" w:hAnsi="Times New Roman" w:cs="Times New Roman"/>
          <w:sz w:val="24"/>
          <w:szCs w:val="24"/>
          <w:shd w:val="clear" w:color="auto" w:fill="FFFFFF"/>
        </w:rPr>
        <w:t>ve</w:t>
      </w:r>
      <w:r w:rsidRPr="000179C2">
        <w:rPr>
          <w:rFonts w:ascii="Times New Roman" w:hAnsi="Times New Roman" w:cs="Times New Roman"/>
          <w:sz w:val="24"/>
          <w:szCs w:val="24"/>
          <w:shd w:val="clear" w:color="auto" w:fill="FFFFFF"/>
        </w:rPr>
        <w:t xml:space="preserve"> Blackburn, 2014</w:t>
      </w:r>
      <w:r w:rsidR="005509EE">
        <w:rPr>
          <w:rFonts w:ascii="Times New Roman" w:hAnsi="Times New Roman" w:cs="Times New Roman"/>
          <w:sz w:val="24"/>
          <w:szCs w:val="24"/>
          <w:shd w:val="clear" w:color="auto" w:fill="FFFFFF"/>
        </w:rPr>
        <w:t>:</w:t>
      </w:r>
      <w:r w:rsidR="004A313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 xml:space="preserve">31). </w:t>
      </w:r>
      <w:r w:rsidRPr="000179C2">
        <w:rPr>
          <w:rFonts w:ascii="Times New Roman" w:hAnsi="Times New Roman" w:cs="Times New Roman"/>
          <w:sz w:val="24"/>
          <w:szCs w:val="24"/>
        </w:rPr>
        <w:t xml:space="preserve">Dirençlilik, insanların ve sistemlerin yeteneğini, </w:t>
      </w:r>
      <w:proofErr w:type="gramStart"/>
      <w:r w:rsidRPr="000179C2">
        <w:rPr>
          <w:rFonts w:ascii="Times New Roman" w:hAnsi="Times New Roman" w:cs="Times New Roman"/>
          <w:sz w:val="24"/>
          <w:szCs w:val="24"/>
        </w:rPr>
        <w:t>ekolojik</w:t>
      </w:r>
      <w:proofErr w:type="gramEnd"/>
      <w:r w:rsidRPr="000179C2">
        <w:rPr>
          <w:rFonts w:ascii="Times New Roman" w:hAnsi="Times New Roman" w:cs="Times New Roman"/>
          <w:sz w:val="24"/>
          <w:szCs w:val="24"/>
        </w:rPr>
        <w:t xml:space="preserve"> ve sosyal sistemler dahil olmak üzere, değişime başarıyla uyum </w:t>
      </w:r>
      <w:r w:rsidRPr="000179C2">
        <w:rPr>
          <w:rFonts w:ascii="Times New Roman" w:hAnsi="Times New Roman" w:cs="Times New Roman"/>
          <w:sz w:val="24"/>
          <w:szCs w:val="24"/>
        </w:rPr>
        <w:lastRenderedPageBreak/>
        <w:t>sağlamayı ifade etmektedir. Dirençlilik üzerine uygulamalar yerel düzeyler ve topluluklarla sınırlı değildir, dirençli olma kapasitesi</w:t>
      </w:r>
      <w:r w:rsidR="004A3132">
        <w:rPr>
          <w:rFonts w:ascii="Times New Roman" w:hAnsi="Times New Roman" w:cs="Times New Roman"/>
          <w:sz w:val="24"/>
          <w:szCs w:val="24"/>
        </w:rPr>
        <w:t>;</w:t>
      </w:r>
      <w:r w:rsidRPr="000179C2">
        <w:rPr>
          <w:rFonts w:ascii="Times New Roman" w:hAnsi="Times New Roman" w:cs="Times New Roman"/>
          <w:sz w:val="24"/>
          <w:szCs w:val="24"/>
        </w:rPr>
        <w:t xml:space="preserve"> bireyler, haneler ve topluluklar, yerel ve ulusal yönetim</w:t>
      </w:r>
      <w:r w:rsidR="004A3132">
        <w:rPr>
          <w:rFonts w:ascii="Times New Roman" w:hAnsi="Times New Roman" w:cs="Times New Roman"/>
          <w:sz w:val="24"/>
          <w:szCs w:val="24"/>
        </w:rPr>
        <w:t>ler</w:t>
      </w:r>
      <w:r w:rsidRPr="000179C2">
        <w:rPr>
          <w:rFonts w:ascii="Times New Roman" w:hAnsi="Times New Roman" w:cs="Times New Roman"/>
          <w:sz w:val="24"/>
          <w:szCs w:val="24"/>
        </w:rPr>
        <w:t>, kuruluşlar ve ulusal, bölgesel ve küresel olarak değişen düzeylerde yaygın olarak kullanılmaktadır (</w:t>
      </w:r>
      <w:r w:rsidR="00567146" w:rsidRPr="00734C0A">
        <w:rPr>
          <w:rFonts w:ascii="Times New Roman" w:hAnsi="Times New Roman" w:cs="Times New Roman"/>
          <w:sz w:val="24"/>
          <w:szCs w:val="24"/>
        </w:rPr>
        <w:t>International</w:t>
      </w:r>
      <w:r w:rsidR="00567146" w:rsidRPr="00567146">
        <w:rPr>
          <w:rFonts w:ascii="Times New Roman" w:hAnsi="Times New Roman" w:cs="Times New Roman"/>
          <w:sz w:val="24"/>
          <w:szCs w:val="24"/>
        </w:rPr>
        <w:t xml:space="preserve"> </w:t>
      </w:r>
      <w:r w:rsidR="00567146" w:rsidRPr="00734C0A">
        <w:rPr>
          <w:rFonts w:ascii="Times New Roman" w:hAnsi="Times New Roman" w:cs="Times New Roman"/>
          <w:sz w:val="24"/>
          <w:szCs w:val="24"/>
        </w:rPr>
        <w:t xml:space="preserve">Federation of Red Cross and Red Crescent </w:t>
      </w:r>
      <w:r w:rsidR="00567146">
        <w:rPr>
          <w:rFonts w:ascii="Times New Roman" w:hAnsi="Times New Roman" w:cs="Times New Roman"/>
          <w:sz w:val="24"/>
          <w:szCs w:val="24"/>
        </w:rPr>
        <w:t>[</w:t>
      </w:r>
      <w:r w:rsidRPr="000179C2">
        <w:rPr>
          <w:rFonts w:ascii="Times New Roman" w:hAnsi="Times New Roman" w:cs="Times New Roman"/>
          <w:sz w:val="24"/>
          <w:szCs w:val="24"/>
        </w:rPr>
        <w:t>IFRC</w:t>
      </w:r>
      <w:r w:rsidR="00567146">
        <w:rPr>
          <w:rFonts w:ascii="Times New Roman" w:hAnsi="Times New Roman" w:cs="Times New Roman"/>
          <w:sz w:val="24"/>
          <w:szCs w:val="24"/>
        </w:rPr>
        <w:t>]</w:t>
      </w:r>
      <w:r w:rsidRPr="000179C2">
        <w:rPr>
          <w:rFonts w:ascii="Times New Roman" w:hAnsi="Times New Roman" w:cs="Times New Roman"/>
          <w:sz w:val="24"/>
          <w:szCs w:val="24"/>
        </w:rPr>
        <w:t>,</w:t>
      </w:r>
      <w:r w:rsidR="005509EE">
        <w:rPr>
          <w:rFonts w:ascii="Times New Roman" w:hAnsi="Times New Roman" w:cs="Times New Roman"/>
          <w:sz w:val="24"/>
          <w:szCs w:val="24"/>
        </w:rPr>
        <w:t xml:space="preserve"> </w:t>
      </w:r>
      <w:r w:rsidRPr="000179C2">
        <w:rPr>
          <w:rFonts w:ascii="Times New Roman" w:hAnsi="Times New Roman" w:cs="Times New Roman"/>
          <w:sz w:val="24"/>
          <w:szCs w:val="24"/>
        </w:rPr>
        <w:t>2004</w:t>
      </w:r>
      <w:r w:rsidR="00AD7D4F">
        <w:rPr>
          <w:rFonts w:ascii="Times New Roman" w:hAnsi="Times New Roman" w:cs="Times New Roman"/>
          <w:sz w:val="24"/>
          <w:szCs w:val="24"/>
        </w:rPr>
        <w:t xml:space="preserve">: </w:t>
      </w:r>
      <w:r w:rsidRPr="000179C2">
        <w:rPr>
          <w:rFonts w:ascii="Times New Roman" w:hAnsi="Times New Roman" w:cs="Times New Roman"/>
          <w:sz w:val="24"/>
          <w:szCs w:val="24"/>
        </w:rPr>
        <w:t>4-11).</w:t>
      </w:r>
      <w:r w:rsidRPr="000179C2">
        <w:rPr>
          <w:rFonts w:ascii="Times New Roman" w:hAnsi="Times New Roman" w:cs="Times New Roman"/>
          <w:color w:val="FF0000"/>
          <w:sz w:val="24"/>
          <w:szCs w:val="24"/>
        </w:rPr>
        <w:t xml:space="preserve"> </w:t>
      </w:r>
      <w:r w:rsidRPr="000179C2">
        <w:rPr>
          <w:rFonts w:ascii="Times New Roman" w:hAnsi="Times New Roman" w:cs="Times New Roman"/>
          <w:sz w:val="24"/>
          <w:szCs w:val="24"/>
        </w:rPr>
        <w:t>Dirençlilik kavramı "Tehlikelere maruz kalan bir sistemin, topluluğun veya toplumun, temel yapılarının ve işlevlerinin korunması ve restorasyonu da dâhil olmak üzere, tehlikenin etkilerine zamanında ve verimli bir şekilde direnme, soğurma, uyum sağlama ve bunlardan kurtulma yeten</w:t>
      </w:r>
      <w:r w:rsidR="005F1420">
        <w:rPr>
          <w:rFonts w:ascii="Times New Roman" w:hAnsi="Times New Roman" w:cs="Times New Roman"/>
          <w:sz w:val="24"/>
          <w:szCs w:val="24"/>
        </w:rPr>
        <w:t>eği" olarak tanımlanmaktadır (</w:t>
      </w:r>
      <w:r w:rsidRPr="000179C2">
        <w:rPr>
          <w:rFonts w:ascii="Times New Roman" w:hAnsi="Times New Roman" w:cs="Times New Roman"/>
          <w:sz w:val="24"/>
          <w:szCs w:val="24"/>
        </w:rPr>
        <w:t>UNISDR, </w:t>
      </w:r>
      <w:hyperlink r:id="rId22" w:anchor="ref-CR91" w:tooltip="UNISDR (2009) 2009 UNISDR afet riskinin azaltılması terminolojisi.  Birleşmiş Milletler Uluslararası Afet Azaltma Stratejisi, Cenevre" w:history="1">
        <w:r w:rsidRPr="000179C2">
          <w:rPr>
            <w:rFonts w:ascii="Times New Roman" w:hAnsi="Times New Roman" w:cs="Times New Roman"/>
            <w:sz w:val="24"/>
            <w:szCs w:val="24"/>
          </w:rPr>
          <w:t>2009</w:t>
        </w:r>
      </w:hyperlink>
      <w:r w:rsidR="00AD7D4F">
        <w:rPr>
          <w:rFonts w:ascii="Times New Roman" w:hAnsi="Times New Roman" w:cs="Times New Roman"/>
          <w:sz w:val="24"/>
          <w:szCs w:val="24"/>
        </w:rPr>
        <w:t>:</w:t>
      </w:r>
      <w:r w:rsidR="00131CCC">
        <w:rPr>
          <w:rFonts w:ascii="Times New Roman" w:hAnsi="Times New Roman" w:cs="Times New Roman"/>
          <w:sz w:val="24"/>
          <w:szCs w:val="24"/>
        </w:rPr>
        <w:t xml:space="preserve"> </w:t>
      </w:r>
      <w:r w:rsidRPr="000179C2">
        <w:rPr>
          <w:rFonts w:ascii="Times New Roman" w:hAnsi="Times New Roman" w:cs="Times New Roman"/>
          <w:sz w:val="24"/>
          <w:szCs w:val="24"/>
        </w:rPr>
        <w:t xml:space="preserve">24; Koren </w:t>
      </w:r>
      <w:r w:rsidR="00AD7D4F" w:rsidRPr="00AD7D4F">
        <w:rPr>
          <w:rFonts w:ascii="Times New Roman" w:hAnsi="Times New Roman" w:cs="Times New Roman"/>
          <w:sz w:val="24"/>
          <w:szCs w:val="24"/>
        </w:rPr>
        <w:t>vd</w:t>
      </w:r>
      <w:proofErr w:type="gramStart"/>
      <w:r w:rsidR="00AD7D4F" w:rsidRPr="00AD7D4F">
        <w:rPr>
          <w:rFonts w:ascii="Times New Roman" w:hAnsi="Times New Roman" w:cs="Times New Roman"/>
          <w:sz w:val="24"/>
          <w:szCs w:val="24"/>
        </w:rPr>
        <w:t>.,</w:t>
      </w:r>
      <w:proofErr w:type="gramEnd"/>
      <w:r w:rsidR="00AD7D4F" w:rsidRPr="00AD7D4F">
        <w:rPr>
          <w:rFonts w:ascii="Times New Roman" w:hAnsi="Times New Roman" w:cs="Times New Roman"/>
          <w:sz w:val="24"/>
          <w:szCs w:val="24"/>
        </w:rPr>
        <w:t xml:space="preserve"> 2017:</w:t>
      </w:r>
      <w:r w:rsidR="00131CCC">
        <w:rPr>
          <w:rFonts w:ascii="Times New Roman" w:hAnsi="Times New Roman" w:cs="Times New Roman"/>
          <w:sz w:val="24"/>
          <w:szCs w:val="24"/>
        </w:rPr>
        <w:t>1). Cutter vd. (2008)’</w:t>
      </w:r>
      <w:r w:rsidRPr="000179C2">
        <w:rPr>
          <w:rFonts w:ascii="Times New Roman" w:hAnsi="Times New Roman" w:cs="Times New Roman"/>
          <w:sz w:val="24"/>
          <w:szCs w:val="24"/>
        </w:rPr>
        <w:t>e göre dirençlilik, bir sosyal sistemin afetlere yanıt verme ve kurtulma yeteneğidir. Sistemin etkileri absorbe etmesine ve bir olayla başa çıkmasına olanak tanıyan doğal koşulları ayrıca olay sonrası, sosyal sistemin yeniden düzenleme yeteneğini kolaylaştıran uyarl</w:t>
      </w:r>
      <w:r w:rsidR="00131CCC">
        <w:rPr>
          <w:rFonts w:ascii="Times New Roman" w:hAnsi="Times New Roman" w:cs="Times New Roman"/>
          <w:sz w:val="24"/>
          <w:szCs w:val="24"/>
        </w:rPr>
        <w:t xml:space="preserve">anabilir süreçleri içermektedir. </w:t>
      </w:r>
      <w:r w:rsidR="003F2F39">
        <w:rPr>
          <w:rFonts w:ascii="Times New Roman" w:hAnsi="Times New Roman" w:cs="Times New Roman"/>
          <w:sz w:val="24"/>
          <w:szCs w:val="24"/>
        </w:rPr>
        <w:t xml:space="preserve"> </w:t>
      </w:r>
      <w:r w:rsidRPr="000179C2">
        <w:rPr>
          <w:rFonts w:ascii="Times New Roman" w:hAnsi="Times New Roman" w:cs="Times New Roman"/>
          <w:sz w:val="24"/>
          <w:szCs w:val="24"/>
        </w:rPr>
        <w:t>Dirençlilik çerçevesi; perspektif değiş</w:t>
      </w:r>
      <w:r w:rsidR="003F2F39">
        <w:rPr>
          <w:rFonts w:ascii="Times New Roman" w:hAnsi="Times New Roman" w:cs="Times New Roman"/>
          <w:sz w:val="24"/>
          <w:szCs w:val="24"/>
        </w:rPr>
        <w:t>ikliğine uyum sağlayabilmektir</w:t>
      </w:r>
      <w:r w:rsidR="000E5D94">
        <w:rPr>
          <w:rFonts w:ascii="Times New Roman" w:hAnsi="Times New Roman" w:cs="Times New Roman"/>
          <w:sz w:val="24"/>
          <w:szCs w:val="24"/>
        </w:rPr>
        <w:t>.</w:t>
      </w:r>
      <w:r w:rsidRPr="000179C2">
        <w:rPr>
          <w:rFonts w:ascii="Times New Roman" w:hAnsi="Times New Roman" w:cs="Times New Roman"/>
          <w:sz w:val="24"/>
          <w:szCs w:val="24"/>
        </w:rPr>
        <w:t xml:space="preserve"> </w:t>
      </w:r>
      <w:r w:rsidR="003F2F39">
        <w:rPr>
          <w:rFonts w:ascii="Times New Roman" w:hAnsi="Times New Roman" w:cs="Times New Roman"/>
          <w:sz w:val="24"/>
          <w:szCs w:val="24"/>
        </w:rPr>
        <w:t>Gelecekteki olaylar</w:t>
      </w:r>
      <w:r w:rsidRPr="000179C2">
        <w:rPr>
          <w:rFonts w:ascii="Times New Roman" w:hAnsi="Times New Roman" w:cs="Times New Roman"/>
          <w:sz w:val="24"/>
          <w:szCs w:val="24"/>
        </w:rPr>
        <w:t xml:space="preserve"> hangi beklenmedik biçimde alı</w:t>
      </w:r>
      <w:r w:rsidR="003F2F39">
        <w:rPr>
          <w:rFonts w:ascii="Times New Roman" w:hAnsi="Times New Roman" w:cs="Times New Roman"/>
          <w:sz w:val="24"/>
          <w:szCs w:val="24"/>
        </w:rPr>
        <w:t>nı</w:t>
      </w:r>
      <w:r w:rsidR="0019550D">
        <w:rPr>
          <w:rFonts w:ascii="Times New Roman" w:hAnsi="Times New Roman" w:cs="Times New Roman"/>
          <w:sz w:val="24"/>
          <w:szCs w:val="24"/>
        </w:rPr>
        <w:t>r</w:t>
      </w:r>
      <w:r w:rsidRPr="000179C2">
        <w:rPr>
          <w:rFonts w:ascii="Times New Roman" w:hAnsi="Times New Roman" w:cs="Times New Roman"/>
          <w:sz w:val="24"/>
          <w:szCs w:val="24"/>
        </w:rPr>
        <w:t>sa al</w:t>
      </w:r>
      <w:r w:rsidR="0019550D">
        <w:rPr>
          <w:rFonts w:ascii="Times New Roman" w:hAnsi="Times New Roman" w:cs="Times New Roman"/>
          <w:sz w:val="24"/>
          <w:szCs w:val="24"/>
        </w:rPr>
        <w:t>ınsın</w:t>
      </w:r>
      <w:r w:rsidRPr="000179C2">
        <w:rPr>
          <w:rFonts w:ascii="Times New Roman" w:hAnsi="Times New Roman" w:cs="Times New Roman"/>
          <w:sz w:val="24"/>
          <w:szCs w:val="24"/>
        </w:rPr>
        <w:t xml:space="preserve"> soğur</w:t>
      </w:r>
      <w:r w:rsidR="0019550D">
        <w:rPr>
          <w:rFonts w:ascii="Times New Roman" w:hAnsi="Times New Roman" w:cs="Times New Roman"/>
          <w:sz w:val="24"/>
          <w:szCs w:val="24"/>
        </w:rPr>
        <w:t>ulabilecek ve bunlara uyum sağlan</w:t>
      </w:r>
      <w:r w:rsidRPr="000179C2">
        <w:rPr>
          <w:rFonts w:ascii="Times New Roman" w:hAnsi="Times New Roman" w:cs="Times New Roman"/>
          <w:sz w:val="24"/>
          <w:szCs w:val="24"/>
        </w:rPr>
        <w:t xml:space="preserve">abilecek sistemler tasarlamak için niteliksel bir kapasite </w:t>
      </w:r>
      <w:r w:rsidR="0019550D">
        <w:rPr>
          <w:rFonts w:ascii="Times New Roman" w:hAnsi="Times New Roman" w:cs="Times New Roman"/>
          <w:sz w:val="24"/>
          <w:szCs w:val="24"/>
        </w:rPr>
        <w:t>oluşturulmalıdır</w:t>
      </w:r>
      <w:r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Holling, 1973</w:t>
      </w:r>
      <w:r w:rsidR="00AD7D4F">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 xml:space="preserve">30). </w:t>
      </w:r>
      <w:r w:rsidRPr="000179C2">
        <w:rPr>
          <w:rFonts w:ascii="Times New Roman" w:hAnsi="Times New Roman" w:cs="Times New Roman"/>
          <w:sz w:val="24"/>
          <w:szCs w:val="24"/>
        </w:rPr>
        <w:t>Kentsel dirençlilik ise; özellikle hızlı çevresel, teknolojik, sosyal ve demografik değişimin yol açtığı şokları ve gerilmeleri önceden tahmin etmek, önlemek, anlamak ve kurtarmak ve temel müdahale yapılarını ve işlevlerini geliştirmek anlamına gelmektedir. (ICLEI, 2018</w:t>
      </w:r>
      <w:r w:rsidR="00AD7D4F">
        <w:rPr>
          <w:rFonts w:ascii="Times New Roman" w:hAnsi="Times New Roman" w:cs="Times New Roman"/>
          <w:sz w:val="24"/>
          <w:szCs w:val="24"/>
        </w:rPr>
        <w:t xml:space="preserve">: </w:t>
      </w:r>
      <w:r w:rsidRPr="000179C2">
        <w:rPr>
          <w:rFonts w:ascii="Times New Roman" w:hAnsi="Times New Roman" w:cs="Times New Roman"/>
          <w:sz w:val="24"/>
          <w:szCs w:val="24"/>
        </w:rPr>
        <w:t xml:space="preserve">11). </w:t>
      </w:r>
      <w:r w:rsidRPr="000F7C1D">
        <w:rPr>
          <w:rStyle w:val="Vurgu"/>
          <w:rFonts w:ascii="Times New Roman" w:hAnsi="Times New Roman" w:cs="Times New Roman"/>
          <w:bCs/>
          <w:i w:val="0"/>
          <w:sz w:val="24"/>
          <w:szCs w:val="24"/>
          <w:shd w:val="clear" w:color="auto" w:fill="FFFFFF"/>
        </w:rPr>
        <w:t>Dirençli bir şehir, temelde aynı işlevleri, yapıları, sistemleri ve kimliği koruyabilmek için sosyal, ekonomik, altyapısal ve teknik sistemlerinde oluşması muhtemel şokları ve gerilmelerini emmeye yardımcı olacak kapasiteler geliştirmiş şehir şeklinde belirtilmiştir</w:t>
      </w:r>
      <w:r w:rsidRPr="000179C2">
        <w:rPr>
          <w:rStyle w:val="Vurgu"/>
          <w:rFonts w:ascii="Times New Roman" w:hAnsi="Times New Roman" w:cs="Times New Roman"/>
          <w:bCs/>
          <w:sz w:val="24"/>
          <w:szCs w:val="24"/>
          <w:shd w:val="clear" w:color="auto" w:fill="FFFFFF"/>
        </w:rPr>
        <w:t xml:space="preserve"> </w:t>
      </w:r>
      <w:r w:rsidRPr="005509EE">
        <w:rPr>
          <w:rStyle w:val="Vurgu"/>
          <w:rFonts w:ascii="Times New Roman" w:hAnsi="Times New Roman" w:cs="Times New Roman"/>
          <w:bCs/>
          <w:i w:val="0"/>
          <w:sz w:val="24"/>
          <w:szCs w:val="24"/>
          <w:shd w:val="clear" w:color="auto" w:fill="FFFFFF"/>
        </w:rPr>
        <w:t>(resilientcity.org</w:t>
      </w:r>
      <w:r w:rsidR="005509EE" w:rsidRPr="005509EE">
        <w:rPr>
          <w:rStyle w:val="Vurgu"/>
          <w:rFonts w:ascii="Times New Roman" w:hAnsi="Times New Roman" w:cs="Times New Roman"/>
          <w:bCs/>
          <w:i w:val="0"/>
          <w:sz w:val="24"/>
          <w:szCs w:val="24"/>
          <w:shd w:val="clear" w:color="auto" w:fill="FFFFFF"/>
        </w:rPr>
        <w:t>, 2020</w:t>
      </w:r>
      <w:r w:rsidRPr="005509EE">
        <w:rPr>
          <w:rStyle w:val="Vurgu"/>
          <w:rFonts w:ascii="Times New Roman" w:hAnsi="Times New Roman" w:cs="Times New Roman"/>
          <w:bCs/>
          <w:i w:val="0"/>
          <w:sz w:val="24"/>
          <w:szCs w:val="24"/>
          <w:shd w:val="clear" w:color="auto" w:fill="FFFFFF"/>
        </w:rPr>
        <w:t>).</w:t>
      </w:r>
      <w:r w:rsidRPr="000179C2">
        <w:rPr>
          <w:rStyle w:val="Vurgu"/>
          <w:rFonts w:ascii="Times New Roman" w:hAnsi="Times New Roman" w:cs="Times New Roman"/>
          <w:bCs/>
          <w:sz w:val="24"/>
          <w:szCs w:val="24"/>
          <w:shd w:val="clear" w:color="auto" w:fill="FFFFFF"/>
        </w:rPr>
        <w:t xml:space="preserve"> </w:t>
      </w:r>
      <w:r w:rsidRPr="000179C2">
        <w:rPr>
          <w:rFonts w:ascii="Times New Roman" w:hAnsi="Times New Roman" w:cs="Times New Roman"/>
          <w:sz w:val="24"/>
          <w:szCs w:val="24"/>
        </w:rPr>
        <w:t>Sürdürülebilir olmayan çevre uygulamalarının toplumsal kırılganlığı artırmadaki etkisinin, afete dirençli topluluklara ulaşma fırsatını azalttığı kabul edilmektedir. Üst düzey politika çevrelerinde "dirençlilik" teriminin yaygın kullanımı, "savunmasızlık" veya "afet riskini azaltma" gibi terimlere göre daha o</w:t>
      </w:r>
      <w:r w:rsidR="00FA6828">
        <w:rPr>
          <w:rFonts w:ascii="Times New Roman" w:hAnsi="Times New Roman" w:cs="Times New Roman"/>
          <w:sz w:val="24"/>
          <w:szCs w:val="24"/>
        </w:rPr>
        <w:t>lumlu ve proaktif çağrışımlara</w:t>
      </w:r>
      <w:r w:rsidRPr="000179C2">
        <w:rPr>
          <w:rFonts w:ascii="Times New Roman" w:hAnsi="Times New Roman" w:cs="Times New Roman"/>
          <w:sz w:val="24"/>
          <w:szCs w:val="24"/>
        </w:rPr>
        <w:t xml:space="preserve"> atfedilmektedir (</w:t>
      </w:r>
      <w:r w:rsidRPr="000179C2">
        <w:rPr>
          <w:rFonts w:ascii="Times New Roman" w:hAnsi="Times New Roman" w:cs="Times New Roman"/>
          <w:sz w:val="24"/>
          <w:szCs w:val="24"/>
          <w:shd w:val="clear" w:color="auto" w:fill="FFFFFF"/>
        </w:rPr>
        <w:t xml:space="preserve">Cutter </w:t>
      </w:r>
      <w:r w:rsidR="006919F1">
        <w:rPr>
          <w:rFonts w:ascii="Times New Roman" w:hAnsi="Times New Roman" w:cs="Times New Roman"/>
          <w:sz w:val="24"/>
          <w:szCs w:val="24"/>
          <w:shd w:val="clear" w:color="auto" w:fill="FFFFFF"/>
        </w:rPr>
        <w:t>vd</w:t>
      </w:r>
      <w:proofErr w:type="gramStart"/>
      <w:r w:rsidR="006919F1">
        <w:rPr>
          <w:rFonts w:ascii="Times New Roman" w:hAnsi="Times New Roman" w:cs="Times New Roman"/>
          <w:sz w:val="24"/>
          <w:szCs w:val="24"/>
          <w:shd w:val="clear" w:color="auto" w:fill="FFFFFF"/>
        </w:rPr>
        <w:t>.</w:t>
      </w:r>
      <w:r w:rsidR="006919F1" w:rsidRPr="000179C2">
        <w:rPr>
          <w:rFonts w:ascii="Times New Roman" w:hAnsi="Times New Roman" w:cs="Times New Roman"/>
          <w:sz w:val="24"/>
          <w:szCs w:val="24"/>
          <w:shd w:val="clear" w:color="auto" w:fill="FFFFFF"/>
        </w:rPr>
        <w:t>,</w:t>
      </w:r>
      <w:proofErr w:type="gramEnd"/>
      <w:r w:rsidR="006919F1"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2008</w:t>
      </w:r>
      <w:r w:rsidR="006919F1">
        <w:rPr>
          <w:rFonts w:ascii="Times New Roman" w:hAnsi="Times New Roman" w:cs="Times New Roman"/>
          <w:sz w:val="24"/>
          <w:szCs w:val="24"/>
          <w:shd w:val="clear" w:color="auto" w:fill="FFFFFF"/>
        </w:rPr>
        <w:t>:</w:t>
      </w:r>
      <w:r w:rsidR="00FA6828">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599).</w:t>
      </w:r>
    </w:p>
    <w:p w14:paraId="777A1C1C" w14:textId="74A5E412"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Afet ile ilgili çalışmalarda tehlikeye açık alanlara yönelik, mühendislik ve yapısal çözümlere olan ilgi yüksek olma eğilimindedir. Bu durum ise genellikle savunmasız nüfusların ölçeğini ve doğasını, kentsel süreçlerin karmaşıklığını ve afetlerden kaynaklanan riskleri artırma veya azaltma kapasitelerini görmezden gelmektedir (Bull-Kamanga </w:t>
      </w:r>
      <w:r w:rsidR="005509EE">
        <w:rPr>
          <w:rFonts w:ascii="Times New Roman" w:hAnsi="Times New Roman" w:cs="Times New Roman"/>
          <w:sz w:val="24"/>
          <w:szCs w:val="24"/>
        </w:rPr>
        <w:t>vd</w:t>
      </w:r>
      <w:proofErr w:type="gramStart"/>
      <w:r w:rsidR="005509EE">
        <w:rPr>
          <w:rFonts w:ascii="Times New Roman" w:hAnsi="Times New Roman" w:cs="Times New Roman"/>
          <w:sz w:val="24"/>
          <w:szCs w:val="24"/>
        </w:rPr>
        <w:t>.</w:t>
      </w:r>
      <w:r w:rsidRPr="000179C2">
        <w:rPr>
          <w:rFonts w:ascii="Times New Roman" w:hAnsi="Times New Roman" w:cs="Times New Roman"/>
          <w:sz w:val="24"/>
          <w:szCs w:val="24"/>
        </w:rPr>
        <w:t>,</w:t>
      </w:r>
      <w:proofErr w:type="gramEnd"/>
      <w:r w:rsidR="005509EE">
        <w:rPr>
          <w:rFonts w:ascii="Times New Roman" w:hAnsi="Times New Roman" w:cs="Times New Roman"/>
          <w:sz w:val="24"/>
          <w:szCs w:val="24"/>
        </w:rPr>
        <w:t xml:space="preserve"> </w:t>
      </w:r>
      <w:r w:rsidRPr="000179C2">
        <w:rPr>
          <w:rFonts w:ascii="Times New Roman" w:hAnsi="Times New Roman" w:cs="Times New Roman"/>
          <w:sz w:val="24"/>
          <w:szCs w:val="24"/>
        </w:rPr>
        <w:t>2003</w:t>
      </w:r>
      <w:r w:rsidR="005509EE">
        <w:rPr>
          <w:rFonts w:ascii="Times New Roman" w:hAnsi="Times New Roman" w:cs="Times New Roman"/>
          <w:sz w:val="24"/>
          <w:szCs w:val="24"/>
        </w:rPr>
        <w:t>:</w:t>
      </w:r>
      <w:r w:rsidR="000344E6">
        <w:rPr>
          <w:rFonts w:ascii="Times New Roman" w:hAnsi="Times New Roman" w:cs="Times New Roman"/>
          <w:sz w:val="24"/>
          <w:szCs w:val="24"/>
        </w:rPr>
        <w:t xml:space="preserve"> </w:t>
      </w:r>
      <w:r w:rsidRPr="000179C2">
        <w:rPr>
          <w:rFonts w:ascii="Times New Roman" w:hAnsi="Times New Roman" w:cs="Times New Roman"/>
          <w:sz w:val="24"/>
          <w:szCs w:val="24"/>
        </w:rPr>
        <w:t xml:space="preserve">197). Bir afetin fiziksel risklerinin ele alınması, </w:t>
      </w:r>
      <w:r w:rsidRPr="000179C2">
        <w:rPr>
          <w:rFonts w:ascii="Times New Roman" w:hAnsi="Times New Roman" w:cs="Times New Roman"/>
          <w:sz w:val="24"/>
          <w:szCs w:val="24"/>
        </w:rPr>
        <w:lastRenderedPageBreak/>
        <w:t>insanların karşılaştığı risklerin yalnızca bi</w:t>
      </w:r>
      <w:r w:rsidR="00D11BD7">
        <w:rPr>
          <w:rFonts w:ascii="Times New Roman" w:hAnsi="Times New Roman" w:cs="Times New Roman"/>
          <w:sz w:val="24"/>
          <w:szCs w:val="24"/>
        </w:rPr>
        <w:t>r bileşenini dikkate almaktadır</w:t>
      </w:r>
      <w:r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 xml:space="preserve">Bolin </w:t>
      </w:r>
      <w:r w:rsidR="00D11BD7">
        <w:rPr>
          <w:rFonts w:ascii="Times New Roman" w:hAnsi="Times New Roman" w:cs="Times New Roman"/>
          <w:sz w:val="24"/>
          <w:szCs w:val="24"/>
          <w:shd w:val="clear" w:color="auto" w:fill="FFFFFF"/>
        </w:rPr>
        <w:t>ve</w:t>
      </w:r>
      <w:r w:rsidRPr="000179C2">
        <w:rPr>
          <w:rFonts w:ascii="Times New Roman" w:hAnsi="Times New Roman" w:cs="Times New Roman"/>
          <w:sz w:val="24"/>
          <w:szCs w:val="24"/>
          <w:shd w:val="clear" w:color="auto" w:fill="FFFFFF"/>
        </w:rPr>
        <w:t xml:space="preserve"> Stanford, 2006</w:t>
      </w:r>
      <w:r w:rsidR="00D11BD7">
        <w:rPr>
          <w:rFonts w:ascii="Times New Roman" w:hAnsi="Times New Roman" w:cs="Times New Roman"/>
          <w:sz w:val="24"/>
          <w:szCs w:val="24"/>
          <w:shd w:val="clear" w:color="auto" w:fill="FFFFFF"/>
        </w:rPr>
        <w:t>:</w:t>
      </w:r>
      <w:r w:rsidR="000344E6">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4</w:t>
      </w:r>
      <w:r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Yapılaşmanın daha güvenli olması, arazi kullanım uygulamalarının gelişmesi, önem arz etmektedir ancak afetlerin daha etkin ve sürdürülebilir bir şekilde ele alınması isteniyor ise insanların ve yerleşim yerlerinin tarihi, kültürü, ekonomisi vb. ölçütler de dikkate alınmalıdır (Oliver-Smith 1996</w:t>
      </w:r>
      <w:r w:rsidR="00D11BD7">
        <w:rPr>
          <w:rFonts w:ascii="Times New Roman" w:hAnsi="Times New Roman" w:cs="Times New Roman"/>
          <w:sz w:val="24"/>
          <w:szCs w:val="24"/>
          <w:shd w:val="clear" w:color="auto" w:fill="FFFFFF"/>
        </w:rPr>
        <w:t>:</w:t>
      </w:r>
      <w:r w:rsidR="000344E6">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308-311).</w:t>
      </w:r>
    </w:p>
    <w:p w14:paraId="229556F5" w14:textId="4058A76C" w:rsidR="00446F08" w:rsidRPr="000179C2" w:rsidRDefault="00446F08" w:rsidP="009B2F4A">
      <w:pPr>
        <w:spacing w:after="0" w:line="360" w:lineRule="auto"/>
        <w:ind w:firstLine="709"/>
        <w:jc w:val="both"/>
        <w:rPr>
          <w:rFonts w:ascii="Times New Roman" w:eastAsia="Times New Roman" w:hAnsi="Times New Roman" w:cs="Times New Roman"/>
          <w:sz w:val="24"/>
          <w:szCs w:val="24"/>
          <w:lang w:eastAsia="tr-TR"/>
        </w:rPr>
      </w:pPr>
      <w:r w:rsidRPr="000179C2">
        <w:rPr>
          <w:rFonts w:ascii="Times New Roman" w:hAnsi="Times New Roman" w:cs="Times New Roman"/>
          <w:sz w:val="24"/>
          <w:szCs w:val="24"/>
        </w:rPr>
        <w:t xml:space="preserve">Toplumların güvenliğini ve dayanıklılığını sağlamak, küresel gündemin en üstünde yer almaktadır  (Kuhlicke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0344E6">
        <w:rPr>
          <w:rFonts w:ascii="Times New Roman" w:hAnsi="Times New Roman" w:cs="Times New Roman"/>
          <w:sz w:val="24"/>
          <w:szCs w:val="24"/>
        </w:rPr>
        <w:t>,</w:t>
      </w:r>
      <w:proofErr w:type="gramEnd"/>
      <w:r w:rsidR="000344E6">
        <w:rPr>
          <w:rFonts w:ascii="Times New Roman" w:hAnsi="Times New Roman" w:cs="Times New Roman"/>
          <w:sz w:val="24"/>
          <w:szCs w:val="24"/>
        </w:rPr>
        <w:t xml:space="preserve"> 2012</w:t>
      </w:r>
      <w:r w:rsidR="00D11BD7">
        <w:rPr>
          <w:rFonts w:ascii="Times New Roman" w:hAnsi="Times New Roman" w:cs="Times New Roman"/>
          <w:sz w:val="24"/>
          <w:szCs w:val="24"/>
        </w:rPr>
        <w:t>:</w:t>
      </w:r>
      <w:r w:rsidR="000344E6">
        <w:rPr>
          <w:rFonts w:ascii="Times New Roman" w:hAnsi="Times New Roman" w:cs="Times New Roman"/>
          <w:sz w:val="24"/>
          <w:szCs w:val="24"/>
        </w:rPr>
        <w:t xml:space="preserve"> </w:t>
      </w:r>
      <w:r w:rsidRPr="000179C2">
        <w:rPr>
          <w:rFonts w:ascii="Times New Roman" w:hAnsi="Times New Roman" w:cs="Times New Roman"/>
          <w:sz w:val="24"/>
          <w:szCs w:val="24"/>
        </w:rPr>
        <w:t>54). Çünkü bugünün dayanıksızlığının dünün istenmeyen ve ele alınmayan savunmasızlığından kaynaklandığı b</w:t>
      </w:r>
      <w:r w:rsidR="00EA0B82">
        <w:rPr>
          <w:rFonts w:ascii="Times New Roman" w:hAnsi="Times New Roman" w:cs="Times New Roman"/>
          <w:sz w:val="24"/>
          <w:szCs w:val="24"/>
        </w:rPr>
        <w:t xml:space="preserve">ilinmektedir </w:t>
      </w:r>
      <w:r w:rsidRPr="000179C2">
        <w:rPr>
          <w:rFonts w:ascii="Times New Roman" w:hAnsi="Times New Roman" w:cs="Times New Roman"/>
          <w:sz w:val="24"/>
          <w:szCs w:val="24"/>
        </w:rPr>
        <w:t>(</w:t>
      </w:r>
      <w:r w:rsidRPr="000179C2">
        <w:rPr>
          <w:rFonts w:ascii="Times New Roman" w:hAnsi="Times New Roman" w:cs="Times New Roman"/>
          <w:sz w:val="24"/>
          <w:szCs w:val="24"/>
          <w:shd w:val="clear" w:color="auto" w:fill="FFFFFF"/>
        </w:rPr>
        <w:t xml:space="preserve">Yamin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2005</w:t>
      </w:r>
      <w:r w:rsidR="00D11BD7">
        <w:rPr>
          <w:rFonts w:ascii="Times New Roman" w:hAnsi="Times New Roman" w:cs="Times New Roman"/>
          <w:sz w:val="24"/>
          <w:szCs w:val="24"/>
          <w:shd w:val="clear" w:color="auto" w:fill="FFFFFF"/>
        </w:rPr>
        <w:t>:</w:t>
      </w:r>
      <w:r w:rsidR="000344E6">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 xml:space="preserve">5). </w:t>
      </w:r>
      <w:r w:rsidRPr="000179C2">
        <w:rPr>
          <w:rFonts w:ascii="Times New Roman" w:hAnsi="Times New Roman" w:cs="Times New Roman"/>
          <w:sz w:val="24"/>
          <w:szCs w:val="24"/>
        </w:rPr>
        <w:t>İnsanları savunmasız kılan tek etmenin maruziyet olmadığı, beraberinde başa çıkma yeteneklerini etkileyen sosyal ve ekonomik faktörlerin yer aldığı söylenebilir (</w:t>
      </w:r>
      <w:r w:rsidRPr="000179C2">
        <w:rPr>
          <w:rFonts w:ascii="Times New Roman" w:hAnsi="Times New Roman" w:cs="Times New Roman"/>
          <w:sz w:val="24"/>
          <w:szCs w:val="24"/>
          <w:shd w:val="clear" w:color="auto" w:fill="FFFFFF"/>
        </w:rPr>
        <w:t xml:space="preserve">Bolin </w:t>
      </w:r>
      <w:r w:rsidR="00D11BD7">
        <w:rPr>
          <w:rFonts w:ascii="Times New Roman" w:hAnsi="Times New Roman" w:cs="Times New Roman"/>
          <w:sz w:val="24"/>
          <w:szCs w:val="24"/>
          <w:shd w:val="clear" w:color="auto" w:fill="FFFFFF"/>
        </w:rPr>
        <w:t>ve</w:t>
      </w:r>
      <w:r w:rsidRPr="000179C2">
        <w:rPr>
          <w:rFonts w:ascii="Times New Roman" w:hAnsi="Times New Roman" w:cs="Times New Roman"/>
          <w:sz w:val="24"/>
          <w:szCs w:val="24"/>
          <w:shd w:val="clear" w:color="auto" w:fill="FFFFFF"/>
        </w:rPr>
        <w:t xml:space="preserve"> Stanford, 2006</w:t>
      </w:r>
      <w:r w:rsidR="00D11BD7">
        <w:rPr>
          <w:rFonts w:ascii="Times New Roman" w:hAnsi="Times New Roman" w:cs="Times New Roman"/>
          <w:sz w:val="24"/>
          <w:szCs w:val="24"/>
          <w:shd w:val="clear" w:color="auto" w:fill="FFFFFF"/>
        </w:rPr>
        <w:t>:</w:t>
      </w:r>
      <w:r w:rsidR="000344E6">
        <w:rPr>
          <w:rFonts w:ascii="Times New Roman" w:hAnsi="Times New Roman" w:cs="Times New Roman"/>
          <w:sz w:val="24"/>
          <w:szCs w:val="24"/>
          <w:shd w:val="clear" w:color="auto" w:fill="FFFFFF"/>
        </w:rPr>
        <w:t xml:space="preserve"> 10</w:t>
      </w:r>
      <w:r w:rsidRPr="000179C2">
        <w:rPr>
          <w:rFonts w:ascii="Times New Roman" w:hAnsi="Times New Roman" w:cs="Times New Roman"/>
          <w:sz w:val="24"/>
          <w:szCs w:val="24"/>
        </w:rPr>
        <w:t xml:space="preserve">). Bu sebeple son yıllarda, yerel toplulukların, afetlerin etkilerine, iyileştirmeye ve normale dönmek için nasıl hazırlanabileceğine atıfta bulunarak üretilen söylemlerin planlanmasında "toplum direnci" kavramı popüler hale gelmiştir (Mulligan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rPr>
        <w:t>2016</w:t>
      </w:r>
      <w:r w:rsidR="00D11BD7">
        <w:rPr>
          <w:rFonts w:ascii="Times New Roman" w:hAnsi="Times New Roman" w:cs="Times New Roman"/>
          <w:sz w:val="24"/>
          <w:szCs w:val="24"/>
        </w:rPr>
        <w:t>:</w:t>
      </w:r>
      <w:r w:rsidR="00EA0B82">
        <w:rPr>
          <w:rFonts w:ascii="Times New Roman" w:hAnsi="Times New Roman" w:cs="Times New Roman"/>
          <w:sz w:val="24"/>
          <w:szCs w:val="24"/>
        </w:rPr>
        <w:t xml:space="preserve"> </w:t>
      </w:r>
      <w:r w:rsidRPr="000179C2">
        <w:rPr>
          <w:rFonts w:ascii="Times New Roman" w:hAnsi="Times New Roman" w:cs="Times New Roman"/>
          <w:sz w:val="24"/>
          <w:szCs w:val="24"/>
        </w:rPr>
        <w:t xml:space="preserve">348). Çünkü </w:t>
      </w:r>
      <w:r w:rsidRPr="00EA0B82">
        <w:rPr>
          <w:rStyle w:val="Vurgu"/>
          <w:rFonts w:ascii="Times New Roman" w:hAnsi="Times New Roman" w:cs="Times New Roman"/>
          <w:bCs/>
          <w:i w:val="0"/>
          <w:sz w:val="24"/>
          <w:szCs w:val="24"/>
          <w:shd w:val="clear" w:color="auto" w:fill="FFFFFF"/>
        </w:rPr>
        <w:t>afetlerle başa</w:t>
      </w:r>
      <w:r w:rsidRPr="000179C2">
        <w:rPr>
          <w:rStyle w:val="Vurgu"/>
          <w:rFonts w:ascii="Times New Roman" w:hAnsi="Times New Roman" w:cs="Times New Roman"/>
          <w:bCs/>
          <w:sz w:val="24"/>
          <w:szCs w:val="24"/>
          <w:shd w:val="clear" w:color="auto" w:fill="FFFFFF"/>
        </w:rPr>
        <w:t xml:space="preserve"> </w:t>
      </w:r>
      <w:r w:rsidRPr="000179C2">
        <w:rPr>
          <w:rFonts w:ascii="Times New Roman" w:hAnsi="Times New Roman" w:cs="Times New Roman"/>
          <w:iCs/>
          <w:sz w:val="24"/>
          <w:szCs w:val="24"/>
        </w:rPr>
        <w:t>çıkmada, aileler, işçiler, arazi planlayıcılar, sektör</w:t>
      </w:r>
      <w:r w:rsidR="00EA0B82">
        <w:rPr>
          <w:rFonts w:ascii="Times New Roman" w:hAnsi="Times New Roman" w:cs="Times New Roman"/>
          <w:iCs/>
          <w:sz w:val="24"/>
          <w:szCs w:val="24"/>
        </w:rPr>
        <w:t>ler</w:t>
      </w:r>
      <w:r w:rsidRPr="000179C2">
        <w:rPr>
          <w:rFonts w:ascii="Times New Roman" w:hAnsi="Times New Roman" w:cs="Times New Roman"/>
          <w:iCs/>
          <w:sz w:val="24"/>
          <w:szCs w:val="24"/>
        </w:rPr>
        <w:t xml:space="preserve">, şehir </w:t>
      </w:r>
      <w:r w:rsidR="00E50CBF">
        <w:rPr>
          <w:rFonts w:ascii="Times New Roman" w:hAnsi="Times New Roman" w:cs="Times New Roman"/>
          <w:iCs/>
          <w:sz w:val="24"/>
          <w:szCs w:val="24"/>
        </w:rPr>
        <w:t>yetkilileri, müdahale kurumları ve</w:t>
      </w:r>
      <w:r w:rsidRPr="000179C2">
        <w:rPr>
          <w:rFonts w:ascii="Times New Roman" w:hAnsi="Times New Roman" w:cs="Times New Roman"/>
          <w:iCs/>
          <w:sz w:val="24"/>
          <w:szCs w:val="24"/>
        </w:rPr>
        <w:t xml:space="preserve"> karmaşık ağ yönetim kalıpları yaratan aracılar </w:t>
      </w:r>
      <w:r w:rsidRPr="000179C2">
        <w:rPr>
          <w:rFonts w:ascii="Times New Roman" w:hAnsi="Times New Roman" w:cs="Times New Roman"/>
          <w:sz w:val="24"/>
          <w:szCs w:val="24"/>
        </w:rPr>
        <w:t>birlikte hareket etmektedir</w:t>
      </w:r>
      <w:r w:rsidR="00EA0B82">
        <w:rPr>
          <w:rFonts w:ascii="Times New Roman" w:hAnsi="Times New Roman" w:cs="Times New Roman"/>
          <w:sz w:val="24"/>
          <w:szCs w:val="24"/>
        </w:rPr>
        <w:t>ler</w:t>
      </w:r>
      <w:r w:rsidRPr="000179C2">
        <w:rPr>
          <w:rFonts w:ascii="Times New Roman" w:hAnsi="Times New Roman" w:cs="Times New Roman"/>
          <w:sz w:val="24"/>
          <w:szCs w:val="24"/>
        </w:rPr>
        <w:t xml:space="preserve"> (Grinberger </w:t>
      </w:r>
      <w:r w:rsidR="00D11BD7">
        <w:rPr>
          <w:rFonts w:ascii="Times New Roman" w:hAnsi="Times New Roman" w:cs="Times New Roman"/>
          <w:sz w:val="24"/>
          <w:szCs w:val="24"/>
        </w:rPr>
        <w:t>ve</w:t>
      </w:r>
      <w:r w:rsidRPr="000179C2">
        <w:rPr>
          <w:rFonts w:ascii="Times New Roman" w:hAnsi="Times New Roman" w:cs="Times New Roman"/>
          <w:sz w:val="24"/>
          <w:szCs w:val="24"/>
        </w:rPr>
        <w:t xml:space="preserve"> Felsenstein, 2016</w:t>
      </w:r>
      <w:r w:rsidR="00D11BD7">
        <w:rPr>
          <w:rFonts w:ascii="Times New Roman" w:hAnsi="Times New Roman" w:cs="Times New Roman"/>
          <w:sz w:val="24"/>
          <w:szCs w:val="24"/>
        </w:rPr>
        <w:t>:</w:t>
      </w:r>
      <w:r w:rsidRPr="000179C2">
        <w:rPr>
          <w:rFonts w:ascii="Times New Roman" w:hAnsi="Times New Roman" w:cs="Times New Roman"/>
          <w:sz w:val="24"/>
          <w:szCs w:val="24"/>
        </w:rPr>
        <w:t xml:space="preserve"> 129).</w:t>
      </w:r>
      <w:r w:rsidRPr="000179C2">
        <w:rPr>
          <w:rStyle w:val="Vurgu"/>
          <w:rFonts w:ascii="Times New Roman" w:hAnsi="Times New Roman" w:cs="Times New Roman"/>
          <w:bCs/>
          <w:sz w:val="24"/>
          <w:szCs w:val="24"/>
        </w:rPr>
        <w:t xml:space="preserve"> </w:t>
      </w:r>
      <w:r w:rsidRPr="000179C2">
        <w:rPr>
          <w:rFonts w:ascii="Times New Roman" w:hAnsi="Times New Roman" w:cs="Times New Roman"/>
          <w:sz w:val="24"/>
          <w:szCs w:val="24"/>
        </w:rPr>
        <w:t>Toplum direnci, grupların veya toplulukların sosyal, politik ve çevresel değişimin bir sonucu olarak dış stres ve rahatsızlıklarla başa çıkma yeteneği olarak tanımlanmaktadır (Adger, 2000</w:t>
      </w:r>
      <w:r w:rsidR="00D11BD7">
        <w:rPr>
          <w:rFonts w:ascii="Times New Roman" w:hAnsi="Times New Roman" w:cs="Times New Roman"/>
          <w:sz w:val="24"/>
          <w:szCs w:val="24"/>
        </w:rPr>
        <w:t>:</w:t>
      </w:r>
      <w:r w:rsidR="003D6EEE">
        <w:rPr>
          <w:rFonts w:ascii="Times New Roman" w:hAnsi="Times New Roman" w:cs="Times New Roman"/>
          <w:sz w:val="24"/>
          <w:szCs w:val="24"/>
        </w:rPr>
        <w:t xml:space="preserve"> </w:t>
      </w:r>
      <w:r w:rsidRPr="000179C2">
        <w:rPr>
          <w:rFonts w:ascii="Times New Roman" w:hAnsi="Times New Roman" w:cs="Times New Roman"/>
          <w:sz w:val="24"/>
          <w:szCs w:val="24"/>
        </w:rPr>
        <w:t>347) Genel olarak, yerel topluluklar, kentsel mağduriyet oluşturmada en başta gelenler ve afetlere ilk cevap verenler olduğu için paydaşlardan biri olarak kabul edilir. Ayrıca sürdürülebilir afet riskinin azaltılması çalışmalarına yerel toplulukların dâhili bir ön koşuldur (</w:t>
      </w:r>
      <w:r w:rsidRPr="000179C2">
        <w:rPr>
          <w:rFonts w:ascii="Times New Roman" w:hAnsi="Times New Roman" w:cs="Times New Roman"/>
          <w:sz w:val="24"/>
          <w:szCs w:val="24"/>
          <w:shd w:val="clear" w:color="auto" w:fill="FFFFFF"/>
        </w:rPr>
        <w:t xml:space="preserve">Gaillard </w:t>
      </w:r>
      <w:r w:rsidR="00D11BD7">
        <w:rPr>
          <w:rFonts w:ascii="Times New Roman" w:hAnsi="Times New Roman" w:cs="Times New Roman"/>
          <w:sz w:val="24"/>
          <w:szCs w:val="24"/>
          <w:shd w:val="clear" w:color="auto" w:fill="FFFFFF"/>
        </w:rPr>
        <w:t>ve</w:t>
      </w:r>
      <w:r w:rsidRPr="000179C2">
        <w:rPr>
          <w:rFonts w:ascii="Times New Roman" w:hAnsi="Times New Roman" w:cs="Times New Roman"/>
          <w:sz w:val="24"/>
          <w:szCs w:val="24"/>
          <w:shd w:val="clear" w:color="auto" w:fill="FFFFFF"/>
        </w:rPr>
        <w:t xml:space="preserve"> Maceda, 2009</w:t>
      </w:r>
      <w:r w:rsidR="00D11BD7">
        <w:rPr>
          <w:rFonts w:ascii="Times New Roman" w:hAnsi="Times New Roman" w:cs="Times New Roman"/>
          <w:sz w:val="24"/>
          <w:szCs w:val="24"/>
          <w:shd w:val="clear" w:color="auto" w:fill="FFFFFF"/>
        </w:rPr>
        <w:t>:</w:t>
      </w:r>
      <w:r w:rsidRPr="000179C2">
        <w:rPr>
          <w:rFonts w:ascii="Times New Roman" w:hAnsi="Times New Roman" w:cs="Times New Roman"/>
          <w:sz w:val="24"/>
          <w:szCs w:val="24"/>
          <w:shd w:val="clear" w:color="auto" w:fill="FFFFFF"/>
        </w:rPr>
        <w:t xml:space="preserve"> 109).</w:t>
      </w:r>
      <w:r w:rsidRPr="000179C2">
        <w:rPr>
          <w:rFonts w:ascii="Times New Roman" w:eastAsia="Times New Roman" w:hAnsi="Times New Roman" w:cs="Times New Roman"/>
          <w:sz w:val="24"/>
          <w:szCs w:val="24"/>
          <w:lang w:eastAsia="tr-TR"/>
        </w:rPr>
        <w:t xml:space="preserve"> Yani afetler her zaman etkilerinde yereldir ve bu nedenle hafifletmenin temelinde </w:t>
      </w:r>
      <w:r w:rsidR="003D6EEE">
        <w:rPr>
          <w:rFonts w:ascii="Times New Roman" w:eastAsia="Times New Roman" w:hAnsi="Times New Roman" w:cs="Times New Roman"/>
          <w:sz w:val="24"/>
          <w:szCs w:val="24"/>
          <w:lang w:eastAsia="tr-TR"/>
        </w:rPr>
        <w:t xml:space="preserve">yerelin </w:t>
      </w:r>
      <w:r w:rsidRPr="000179C2">
        <w:rPr>
          <w:rFonts w:ascii="Times New Roman" w:eastAsia="Times New Roman" w:hAnsi="Times New Roman" w:cs="Times New Roman"/>
          <w:sz w:val="24"/>
          <w:szCs w:val="24"/>
          <w:lang w:eastAsia="tr-TR"/>
        </w:rPr>
        <w:t xml:space="preserve">tasarlanması ve </w:t>
      </w:r>
      <w:r w:rsidR="003D6EEE">
        <w:rPr>
          <w:rFonts w:ascii="Times New Roman" w:eastAsia="Times New Roman" w:hAnsi="Times New Roman" w:cs="Times New Roman"/>
          <w:sz w:val="24"/>
          <w:szCs w:val="24"/>
          <w:lang w:eastAsia="tr-TR"/>
        </w:rPr>
        <w:t>dâhil edilmesi</w:t>
      </w:r>
      <w:r w:rsidRPr="000179C2">
        <w:rPr>
          <w:rFonts w:ascii="Times New Roman" w:eastAsia="Times New Roman" w:hAnsi="Times New Roman" w:cs="Times New Roman"/>
          <w:sz w:val="24"/>
          <w:szCs w:val="24"/>
          <w:lang w:eastAsia="tr-TR"/>
        </w:rPr>
        <w:t xml:space="preserve"> gerekmektedir. Buna rağmen çok az yerel yön</w:t>
      </w:r>
      <w:r w:rsidR="00233BFF">
        <w:rPr>
          <w:rFonts w:ascii="Times New Roman" w:eastAsia="Times New Roman" w:hAnsi="Times New Roman" w:cs="Times New Roman"/>
          <w:sz w:val="24"/>
          <w:szCs w:val="24"/>
          <w:lang w:eastAsia="tr-TR"/>
        </w:rPr>
        <w:t>etim, kalkınmayı yöneterek doğa kaynaklı</w:t>
      </w:r>
      <w:r w:rsidRPr="000179C2">
        <w:rPr>
          <w:rFonts w:ascii="Times New Roman" w:eastAsia="Times New Roman" w:hAnsi="Times New Roman" w:cs="Times New Roman"/>
          <w:sz w:val="24"/>
          <w:szCs w:val="24"/>
          <w:lang w:eastAsia="tr-TR"/>
        </w:rPr>
        <w:t xml:space="preserve"> tehlikeleri azaltmaya isteklidir (Mileti, 1999</w:t>
      </w:r>
      <w:r w:rsidR="00D11BD7">
        <w:rPr>
          <w:rFonts w:ascii="Times New Roman" w:eastAsia="Times New Roman" w:hAnsi="Times New Roman" w:cs="Times New Roman"/>
          <w:sz w:val="24"/>
          <w:szCs w:val="24"/>
          <w:lang w:eastAsia="tr-TR"/>
        </w:rPr>
        <w:t>:</w:t>
      </w:r>
      <w:r w:rsidR="003D6EEE">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160). Ancak özellikle</w:t>
      </w:r>
      <w:r w:rsidRPr="000179C2">
        <w:rPr>
          <w:rFonts w:ascii="Times New Roman" w:hAnsi="Times New Roman" w:cs="Times New Roman"/>
          <w:sz w:val="24"/>
          <w:szCs w:val="24"/>
        </w:rPr>
        <w:t xml:space="preserve"> "Dirençli şehir" kavramı ile, mühendislik ve sosyo-ekolojik temelli kavramlar birleştirilmektedir (</w:t>
      </w:r>
      <w:r w:rsidRPr="000179C2">
        <w:rPr>
          <w:rFonts w:ascii="Times New Roman" w:hAnsi="Times New Roman" w:cs="Times New Roman"/>
          <w:sz w:val="24"/>
          <w:szCs w:val="24"/>
          <w:shd w:val="clear" w:color="auto" w:fill="FFFFFF"/>
        </w:rPr>
        <w:t xml:space="preserve">Rus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2018</w:t>
      </w:r>
      <w:r w:rsidR="00D11BD7">
        <w:rPr>
          <w:rFonts w:ascii="Times New Roman" w:hAnsi="Times New Roman" w:cs="Times New Roman"/>
          <w:sz w:val="24"/>
          <w:szCs w:val="24"/>
          <w:shd w:val="clear" w:color="auto" w:fill="FFFFFF"/>
        </w:rPr>
        <w:t>:</w:t>
      </w:r>
      <w:r w:rsidR="003D6EEE">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312)</w:t>
      </w:r>
      <w:r w:rsidRPr="000179C2">
        <w:rPr>
          <w:rFonts w:ascii="Times New Roman" w:hAnsi="Times New Roman" w:cs="Times New Roman"/>
          <w:sz w:val="24"/>
          <w:szCs w:val="24"/>
        </w:rPr>
        <w:t xml:space="preserve"> Bu anlamda h</w:t>
      </w:r>
      <w:r w:rsidRPr="000179C2">
        <w:rPr>
          <w:rFonts w:ascii="Times New Roman" w:eastAsia="Times New Roman" w:hAnsi="Times New Roman" w:cs="Times New Roman"/>
          <w:sz w:val="24"/>
          <w:szCs w:val="24"/>
          <w:lang w:eastAsia="tr-TR"/>
        </w:rPr>
        <w:t xml:space="preserve">em mühendislik </w:t>
      </w:r>
      <w:r w:rsidR="00843660">
        <w:rPr>
          <w:rFonts w:ascii="Times New Roman" w:eastAsia="Times New Roman" w:hAnsi="Times New Roman" w:cs="Times New Roman"/>
          <w:sz w:val="24"/>
          <w:szCs w:val="24"/>
          <w:lang w:eastAsia="tr-TR"/>
        </w:rPr>
        <w:t>hem de yerel tarihsel ve</w:t>
      </w:r>
      <w:r w:rsidRPr="000179C2">
        <w:rPr>
          <w:rFonts w:ascii="Times New Roman" w:eastAsia="Times New Roman" w:hAnsi="Times New Roman" w:cs="Times New Roman"/>
          <w:sz w:val="24"/>
          <w:szCs w:val="24"/>
          <w:lang w:eastAsia="tr-TR"/>
        </w:rPr>
        <w:t xml:space="preserve"> kültürel bilgiyi birleştiren farklı bir modelin daha sürdürülebilir ve uygulanabilir olacağı belirtilmektedir. Genellikle planlama kararları alan savunmasız toplumlara uygulanan "dikey" bir strateji (merkezileştirme modeli) yerine, yeni bir modelin risk azaltma açısından tüm yerel bilgileri (tarihi, dini, kültürel) kapsayacağı </w:t>
      </w:r>
      <w:r w:rsidR="00474232">
        <w:rPr>
          <w:rFonts w:ascii="Times New Roman" w:eastAsia="Times New Roman" w:hAnsi="Times New Roman" w:cs="Times New Roman"/>
          <w:sz w:val="24"/>
          <w:szCs w:val="24"/>
          <w:lang w:eastAsia="tr-TR"/>
        </w:rPr>
        <w:t>ifade edilmiştir</w:t>
      </w:r>
      <w:r w:rsidRPr="000179C2">
        <w:rPr>
          <w:rFonts w:ascii="Times New Roman" w:eastAsia="Times New Roman" w:hAnsi="Times New Roman" w:cs="Times New Roman"/>
          <w:sz w:val="24"/>
          <w:szCs w:val="24"/>
          <w:lang w:eastAsia="tr-TR"/>
        </w:rPr>
        <w:t xml:space="preserve"> (Garnier, </w:t>
      </w:r>
      <w:r w:rsidRPr="000179C2">
        <w:rPr>
          <w:rFonts w:ascii="Times New Roman" w:eastAsia="Times New Roman" w:hAnsi="Times New Roman" w:cs="Times New Roman"/>
          <w:sz w:val="24"/>
          <w:szCs w:val="24"/>
          <w:lang w:eastAsia="tr-TR"/>
        </w:rPr>
        <w:lastRenderedPageBreak/>
        <w:t>2019</w:t>
      </w:r>
      <w:r w:rsidR="00D11BD7">
        <w:rPr>
          <w:rFonts w:ascii="Times New Roman" w:eastAsia="Times New Roman" w:hAnsi="Times New Roman" w:cs="Times New Roman"/>
          <w:sz w:val="24"/>
          <w:szCs w:val="24"/>
          <w:lang w:eastAsia="tr-TR"/>
        </w:rPr>
        <w:t>:</w:t>
      </w:r>
      <w:r w:rsidR="003D6EEE">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23-24).</w:t>
      </w:r>
      <w:r w:rsidRPr="000179C2">
        <w:rPr>
          <w:rFonts w:ascii="Times New Roman" w:hAnsi="Times New Roman" w:cs="Times New Roman"/>
          <w:sz w:val="24"/>
          <w:szCs w:val="24"/>
        </w:rPr>
        <w:t xml:space="preserve"> Ayrıca a</w:t>
      </w:r>
      <w:r w:rsidRPr="000179C2">
        <w:rPr>
          <w:rFonts w:ascii="Times New Roman" w:hAnsi="Times New Roman" w:cs="Times New Roman"/>
          <w:sz w:val="24"/>
          <w:szCs w:val="24"/>
          <w:shd w:val="clear" w:color="auto" w:fill="FFFFFF"/>
        </w:rPr>
        <w:t xml:space="preserve">fete hazırlıklı olmanın, afet ile sonuçlanan bir olayın akut safhasında etkin bir acil servis ve hızlı müdahale kabiliyetinden fazlasını içerdiğine dair artan bir farkındalık olduğu da </w:t>
      </w:r>
      <w:r w:rsidR="00013141">
        <w:rPr>
          <w:rFonts w:ascii="Times New Roman" w:hAnsi="Times New Roman" w:cs="Times New Roman"/>
          <w:sz w:val="24"/>
          <w:szCs w:val="24"/>
          <w:shd w:val="clear" w:color="auto" w:fill="FFFFFF"/>
        </w:rPr>
        <w:t>görülmektedir</w:t>
      </w:r>
      <w:r w:rsidRPr="000179C2">
        <w:rPr>
          <w:rFonts w:ascii="Times New Roman" w:hAnsi="Times New Roman" w:cs="Times New Roman"/>
          <w:sz w:val="24"/>
          <w:szCs w:val="24"/>
          <w:shd w:val="clear" w:color="auto" w:fill="FFFFFF"/>
        </w:rPr>
        <w:t xml:space="preserve"> (Arbon, 2014</w:t>
      </w:r>
      <w:r w:rsidR="00D11BD7">
        <w:rPr>
          <w:rFonts w:ascii="Times New Roman" w:hAnsi="Times New Roman" w:cs="Times New Roman"/>
          <w:sz w:val="24"/>
          <w:szCs w:val="24"/>
          <w:shd w:val="clear" w:color="auto" w:fill="FFFFFF"/>
        </w:rPr>
        <w:t>:</w:t>
      </w:r>
      <w:r w:rsidR="0047423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12).</w:t>
      </w:r>
    </w:p>
    <w:p w14:paraId="5635C759" w14:textId="75A06BE8" w:rsidR="00446F08" w:rsidRPr="000179C2" w:rsidRDefault="00446F08" w:rsidP="009B2F4A">
      <w:pPr>
        <w:spacing w:after="0" w:line="360" w:lineRule="auto"/>
        <w:ind w:firstLine="709"/>
        <w:jc w:val="both"/>
        <w:rPr>
          <w:rFonts w:ascii="Times New Roman" w:eastAsia="Times New Roman" w:hAnsi="Times New Roman" w:cs="Times New Roman"/>
          <w:sz w:val="24"/>
          <w:szCs w:val="24"/>
          <w:highlight w:val="green"/>
          <w:lang w:eastAsia="tr-TR"/>
        </w:rPr>
      </w:pPr>
      <w:r w:rsidRPr="000179C2">
        <w:rPr>
          <w:rFonts w:ascii="Times New Roman" w:hAnsi="Times New Roman" w:cs="Times New Roman"/>
          <w:sz w:val="24"/>
          <w:szCs w:val="24"/>
        </w:rPr>
        <w:t>Sürdürülebilir kalkınmada sosyal dayanıklılığın merkeziliği kritik bir soru olmaya devam etmektedir. Dayanıklılık ve savunmasızlık konuları, gelecekte kaynak yönetimi sorunlarının çerçevelenmesinde daha önemli hale gelecektir (Adger, 2000</w:t>
      </w:r>
      <w:r w:rsidR="00D11BD7">
        <w:rPr>
          <w:rFonts w:ascii="Times New Roman" w:hAnsi="Times New Roman" w:cs="Times New Roman"/>
          <w:sz w:val="24"/>
          <w:szCs w:val="24"/>
        </w:rPr>
        <w:t>:</w:t>
      </w:r>
      <w:r w:rsidRPr="000179C2">
        <w:rPr>
          <w:rFonts w:ascii="Times New Roman" w:hAnsi="Times New Roman" w:cs="Times New Roman"/>
          <w:sz w:val="24"/>
          <w:szCs w:val="24"/>
        </w:rPr>
        <w:t xml:space="preserve"> 361)</w:t>
      </w:r>
      <w:r w:rsidR="002F62AA">
        <w:rPr>
          <w:rFonts w:ascii="Times New Roman" w:hAnsi="Times New Roman" w:cs="Times New Roman"/>
          <w:sz w:val="24"/>
          <w:szCs w:val="24"/>
        </w:rPr>
        <w:t>.</w:t>
      </w:r>
      <w:r w:rsidRPr="000179C2">
        <w:rPr>
          <w:rFonts w:ascii="Times New Roman" w:hAnsi="Times New Roman" w:cs="Times New Roman"/>
          <w:sz w:val="24"/>
          <w:szCs w:val="24"/>
        </w:rPr>
        <w:t xml:space="preserve"> Gelecekteki şehirlerin sürdürülebilir olmasının temel ön koşulu dayanıklılık özellikleriyle ilişkilidir. Sürdürülebilirlik ve dayanıklılık arasındaki bağlantı şehirlerin yaşam kalitesi düzeylerine dayanmaktadır. Bir şehir dirençli ise, afetten kurtulabilir ve yaşayanlar ve çevresel sürdürülebilirlik açısından önceki yaşam kalitesi seviyesine ulaşabilir (Bozza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rPr>
        <w:t>2015</w:t>
      </w:r>
      <w:r w:rsidR="00D11BD7">
        <w:rPr>
          <w:rFonts w:ascii="Times New Roman" w:hAnsi="Times New Roman" w:cs="Times New Roman"/>
          <w:sz w:val="24"/>
          <w:szCs w:val="24"/>
        </w:rPr>
        <w:t>:</w:t>
      </w:r>
      <w:r w:rsidR="00577887">
        <w:rPr>
          <w:rFonts w:ascii="Times New Roman" w:hAnsi="Times New Roman" w:cs="Times New Roman"/>
          <w:sz w:val="24"/>
          <w:szCs w:val="24"/>
        </w:rPr>
        <w:t xml:space="preserve"> </w:t>
      </w:r>
      <w:r w:rsidRPr="000179C2">
        <w:rPr>
          <w:rFonts w:ascii="Times New Roman" w:hAnsi="Times New Roman" w:cs="Times New Roman"/>
          <w:sz w:val="24"/>
          <w:szCs w:val="24"/>
        </w:rPr>
        <w:t xml:space="preserve">1733). Dünyada gelişmekte olan şehirler artan afet riskiyle karşı karşıyadır, afetlerden kaynaklanan ekonomik ve insani kayıp potansiyeli, planlanmamış kentsel büyüme oranıyla daha da kötüleşmekte ve kentsel yönetimin kalitesinden etkilenmektedir (Dickson </w:t>
      </w:r>
      <w:r w:rsidR="005509EE">
        <w:rPr>
          <w:rFonts w:ascii="Times New Roman" w:hAnsi="Times New Roman" w:cs="Times New Roman"/>
          <w:sz w:val="24"/>
          <w:szCs w:val="24"/>
        </w:rPr>
        <w:t>vd</w:t>
      </w:r>
      <w:proofErr w:type="gramStart"/>
      <w:r w:rsidR="005509EE">
        <w:rPr>
          <w:rFonts w:ascii="Times New Roman" w:hAnsi="Times New Roman" w:cs="Times New Roman"/>
          <w:sz w:val="24"/>
          <w:szCs w:val="24"/>
        </w:rPr>
        <w:t>.</w:t>
      </w:r>
      <w:r w:rsidR="005509EE" w:rsidRPr="000179C2">
        <w:rPr>
          <w:rFonts w:ascii="Times New Roman" w:hAnsi="Times New Roman" w:cs="Times New Roman"/>
          <w:sz w:val="24"/>
          <w:szCs w:val="24"/>
        </w:rPr>
        <w:t>,</w:t>
      </w:r>
      <w:proofErr w:type="gramEnd"/>
      <w:r w:rsidR="005509EE">
        <w:rPr>
          <w:rFonts w:ascii="Times New Roman" w:hAnsi="Times New Roman" w:cs="Times New Roman"/>
          <w:sz w:val="24"/>
          <w:szCs w:val="24"/>
        </w:rPr>
        <w:t xml:space="preserve"> </w:t>
      </w:r>
      <w:r w:rsidR="005509EE" w:rsidRPr="000179C2">
        <w:rPr>
          <w:rFonts w:ascii="Times New Roman" w:hAnsi="Times New Roman" w:cs="Times New Roman"/>
          <w:sz w:val="24"/>
          <w:szCs w:val="24"/>
        </w:rPr>
        <w:t>2012</w:t>
      </w:r>
      <w:r w:rsidR="005509EE">
        <w:rPr>
          <w:rFonts w:ascii="Times New Roman" w:hAnsi="Times New Roman" w:cs="Times New Roman"/>
          <w:sz w:val="24"/>
          <w:szCs w:val="24"/>
        </w:rPr>
        <w:t>:</w:t>
      </w:r>
      <w:r w:rsidR="005509EE" w:rsidRPr="000179C2">
        <w:rPr>
          <w:rFonts w:ascii="Times New Roman" w:hAnsi="Times New Roman" w:cs="Times New Roman"/>
          <w:sz w:val="24"/>
          <w:szCs w:val="24"/>
        </w:rPr>
        <w:t xml:space="preserve"> </w:t>
      </w:r>
      <w:r w:rsidR="00512837">
        <w:rPr>
          <w:rFonts w:ascii="Times New Roman" w:hAnsi="Times New Roman" w:cs="Times New Roman"/>
          <w:sz w:val="24"/>
          <w:szCs w:val="24"/>
        </w:rPr>
        <w:t>6-9). Nüfus</w:t>
      </w:r>
      <w:r w:rsidRPr="000179C2">
        <w:rPr>
          <w:rFonts w:ascii="Times New Roman" w:hAnsi="Times New Roman" w:cs="Times New Roman"/>
          <w:sz w:val="24"/>
          <w:szCs w:val="24"/>
        </w:rPr>
        <w:t xml:space="preserve"> yaşamları ve geçim kaynakları, kentsel alan ve toplumun etrafında işlediği birbiriyle ilişkili sistemlerle desteklenmektedir. Afetler insanları, sermaye stokunu ve sistemik işleyişi doğrudan etkileyebilmektedir (</w:t>
      </w:r>
      <w:r w:rsidRPr="000179C2">
        <w:rPr>
          <w:rFonts w:ascii="Times New Roman" w:hAnsi="Times New Roman" w:cs="Times New Roman"/>
          <w:sz w:val="24"/>
          <w:szCs w:val="24"/>
          <w:shd w:val="clear" w:color="auto" w:fill="FFFFFF"/>
        </w:rPr>
        <w:t>Albala-Bertrand, 2003</w:t>
      </w:r>
      <w:r w:rsidR="00D11BD7">
        <w:rPr>
          <w:rFonts w:ascii="Times New Roman" w:hAnsi="Times New Roman" w:cs="Times New Roman"/>
          <w:sz w:val="24"/>
          <w:szCs w:val="24"/>
          <w:shd w:val="clear" w:color="auto" w:fill="FFFFFF"/>
        </w:rPr>
        <w:t>:</w:t>
      </w:r>
      <w:r w:rsidR="00577887">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75).</w:t>
      </w:r>
      <w:r w:rsidRPr="000179C2">
        <w:rPr>
          <w:rFonts w:ascii="Times New Roman" w:hAnsi="Times New Roman" w:cs="Times New Roman"/>
          <w:sz w:val="24"/>
          <w:szCs w:val="24"/>
        </w:rPr>
        <w:t xml:space="preserve"> Ulusal ekonominin sürekli ve hızlı gelişimi, üretim ölçeğinin genişlemesi ve sosyal servetin birikmesiyle birlikte, afetler giderek daha ciddi hale gelme eğilimindedir ki bu, ulusal ekonominin sürdürülebilir ve istikrarlı gelişimini kısıtlayan ana faktörlerden biri olarak karşımıza çıkmaktadır (Lixin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rPr>
        <w:t>2012</w:t>
      </w:r>
      <w:r w:rsidR="00D11BD7">
        <w:rPr>
          <w:rFonts w:ascii="Times New Roman" w:hAnsi="Times New Roman" w:cs="Times New Roman"/>
          <w:sz w:val="24"/>
          <w:szCs w:val="24"/>
        </w:rPr>
        <w:t>:</w:t>
      </w:r>
      <w:r w:rsidR="00577887">
        <w:rPr>
          <w:rFonts w:ascii="Times New Roman" w:hAnsi="Times New Roman" w:cs="Times New Roman"/>
          <w:sz w:val="24"/>
          <w:szCs w:val="24"/>
        </w:rPr>
        <w:t xml:space="preserve"> </w:t>
      </w:r>
      <w:r w:rsidRPr="000179C2">
        <w:rPr>
          <w:rFonts w:ascii="Times New Roman" w:hAnsi="Times New Roman" w:cs="Times New Roman"/>
          <w:sz w:val="24"/>
          <w:szCs w:val="24"/>
        </w:rPr>
        <w:t xml:space="preserve">296). </w:t>
      </w:r>
      <w:r w:rsidRPr="000179C2">
        <w:rPr>
          <w:rFonts w:ascii="Times New Roman" w:eastAsia="Times New Roman" w:hAnsi="Times New Roman" w:cs="Times New Roman"/>
          <w:sz w:val="24"/>
          <w:szCs w:val="24"/>
          <w:lang w:eastAsia="tr-TR"/>
        </w:rPr>
        <w:t>Afetler, ekonomik büyüme ve sosyal ilerleme çabalarını baltalamaya devam ederse, dirençli toplumların oluşumunun zorluğu yadsınamayan bir ge</w:t>
      </w:r>
      <w:r w:rsidR="00512837">
        <w:rPr>
          <w:rFonts w:ascii="Times New Roman" w:eastAsia="Times New Roman" w:hAnsi="Times New Roman" w:cs="Times New Roman"/>
          <w:sz w:val="24"/>
          <w:szCs w:val="24"/>
          <w:lang w:eastAsia="tr-TR"/>
        </w:rPr>
        <w:t>rçek olacaktır</w:t>
      </w:r>
      <w:r w:rsidRPr="000179C2">
        <w:rPr>
          <w:rFonts w:ascii="Times New Roman" w:eastAsia="Times New Roman" w:hAnsi="Times New Roman" w:cs="Times New Roman"/>
          <w:sz w:val="24"/>
          <w:szCs w:val="24"/>
          <w:lang w:eastAsia="tr-TR"/>
        </w:rPr>
        <w:t xml:space="preserve"> </w:t>
      </w:r>
      <w:r w:rsidRPr="00AB4074">
        <w:rPr>
          <w:rFonts w:ascii="Times New Roman" w:eastAsia="Times New Roman" w:hAnsi="Times New Roman" w:cs="Times New Roman"/>
          <w:sz w:val="24"/>
          <w:szCs w:val="24"/>
          <w:lang w:eastAsia="tr-TR"/>
        </w:rPr>
        <w:t xml:space="preserve">(Kabirzad </w:t>
      </w:r>
      <w:r w:rsidR="00D11BD7" w:rsidRPr="00AB4074">
        <w:rPr>
          <w:rFonts w:ascii="Times New Roman" w:hAnsi="Times New Roman" w:cs="Times New Roman"/>
          <w:sz w:val="24"/>
          <w:szCs w:val="24"/>
        </w:rPr>
        <w:t>vd</w:t>
      </w:r>
      <w:proofErr w:type="gramStart"/>
      <w:r w:rsidR="00D11BD7" w:rsidRPr="00AB4074">
        <w:rPr>
          <w:rFonts w:ascii="Times New Roman" w:hAnsi="Times New Roman" w:cs="Times New Roman"/>
          <w:sz w:val="24"/>
          <w:szCs w:val="24"/>
        </w:rPr>
        <w:t>.,</w:t>
      </w:r>
      <w:proofErr w:type="gramEnd"/>
      <w:r w:rsidR="00D11BD7" w:rsidRPr="00AB4074">
        <w:rPr>
          <w:rFonts w:ascii="Times New Roman" w:hAnsi="Times New Roman" w:cs="Times New Roman"/>
          <w:sz w:val="24"/>
          <w:szCs w:val="24"/>
        </w:rPr>
        <w:t xml:space="preserve"> </w:t>
      </w:r>
      <w:r w:rsidRPr="00AB4074">
        <w:rPr>
          <w:rFonts w:ascii="Times New Roman" w:eastAsia="Times New Roman" w:hAnsi="Times New Roman" w:cs="Times New Roman"/>
          <w:sz w:val="24"/>
          <w:szCs w:val="24"/>
          <w:lang w:eastAsia="tr-TR"/>
        </w:rPr>
        <w:t>2019</w:t>
      </w:r>
      <w:r w:rsidR="00D11BD7" w:rsidRPr="00AB4074">
        <w:rPr>
          <w:rFonts w:ascii="Times New Roman" w:eastAsia="Times New Roman" w:hAnsi="Times New Roman" w:cs="Times New Roman"/>
          <w:sz w:val="24"/>
          <w:szCs w:val="24"/>
          <w:lang w:eastAsia="tr-TR"/>
        </w:rPr>
        <w:t>:</w:t>
      </w:r>
      <w:r w:rsidR="00577887">
        <w:rPr>
          <w:rFonts w:ascii="Times New Roman" w:eastAsia="Times New Roman" w:hAnsi="Times New Roman" w:cs="Times New Roman"/>
          <w:sz w:val="24"/>
          <w:szCs w:val="24"/>
          <w:lang w:eastAsia="tr-TR"/>
        </w:rPr>
        <w:t xml:space="preserve"> </w:t>
      </w:r>
      <w:r w:rsidRPr="00AB4074">
        <w:rPr>
          <w:rFonts w:ascii="Times New Roman" w:eastAsia="Times New Roman" w:hAnsi="Times New Roman" w:cs="Times New Roman"/>
          <w:sz w:val="24"/>
          <w:szCs w:val="24"/>
          <w:lang w:eastAsia="tr-TR"/>
        </w:rPr>
        <w:t>386).</w:t>
      </w:r>
      <w:r w:rsidRPr="000179C2">
        <w:rPr>
          <w:rFonts w:ascii="Times New Roman" w:eastAsia="Times New Roman" w:hAnsi="Times New Roman" w:cs="Times New Roman"/>
          <w:sz w:val="24"/>
          <w:szCs w:val="24"/>
          <w:lang w:eastAsia="tr-TR"/>
        </w:rPr>
        <w:t xml:space="preserve"> </w:t>
      </w:r>
      <w:r w:rsidRPr="000179C2">
        <w:rPr>
          <w:rFonts w:ascii="Times New Roman" w:hAnsi="Times New Roman" w:cs="Times New Roman"/>
          <w:sz w:val="24"/>
          <w:szCs w:val="24"/>
        </w:rPr>
        <w:t xml:space="preserve">Ancak </w:t>
      </w:r>
      <w:proofErr w:type="gramStart"/>
      <w:r w:rsidRPr="000179C2">
        <w:rPr>
          <w:rFonts w:ascii="Times New Roman" w:hAnsi="Times New Roman" w:cs="Times New Roman"/>
          <w:sz w:val="24"/>
          <w:szCs w:val="24"/>
        </w:rPr>
        <w:t>ekolojik</w:t>
      </w:r>
      <w:proofErr w:type="gramEnd"/>
      <w:r w:rsidRPr="000179C2">
        <w:rPr>
          <w:rFonts w:ascii="Times New Roman" w:hAnsi="Times New Roman" w:cs="Times New Roman"/>
          <w:sz w:val="24"/>
          <w:szCs w:val="24"/>
        </w:rPr>
        <w:t xml:space="preserve"> sistem davranışlarının dirençlilik ve istikrar bakış açılarına, kaynakların yönetimine çok farklı yaklaşımlar getirebileceği ortaya konulmuştur (</w:t>
      </w:r>
      <w:r w:rsidRPr="000179C2">
        <w:rPr>
          <w:rFonts w:ascii="Times New Roman" w:hAnsi="Times New Roman" w:cs="Times New Roman"/>
          <w:sz w:val="24"/>
          <w:szCs w:val="24"/>
          <w:shd w:val="clear" w:color="auto" w:fill="FFFFFF"/>
        </w:rPr>
        <w:t>Holling, 1973</w:t>
      </w:r>
      <w:r w:rsidR="00D11BD7">
        <w:rPr>
          <w:rFonts w:ascii="Times New Roman" w:hAnsi="Times New Roman" w:cs="Times New Roman"/>
          <w:sz w:val="24"/>
          <w:szCs w:val="24"/>
          <w:shd w:val="clear" w:color="auto" w:fill="FFFFFF"/>
        </w:rPr>
        <w:t>:</w:t>
      </w:r>
      <w:r w:rsidR="00512837">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30).</w:t>
      </w:r>
      <w:r w:rsidRPr="000179C2">
        <w:rPr>
          <w:rFonts w:ascii="Times New Roman" w:hAnsi="Times New Roman" w:cs="Times New Roman"/>
          <w:sz w:val="24"/>
          <w:szCs w:val="24"/>
        </w:rPr>
        <w:t xml:space="preserve"> Şehirlerin çeşitli afet türlerine karşı koyma yeteneğini artırmak, güvenli şehirlerin gelişimini sağlamak ve kentsel afet risk değerlendirmesine dayalı olarak afet önleme ve azaltma çalışmaları yapmak için şehir ve çevre ar</w:t>
      </w:r>
      <w:r w:rsidR="00DB6F59">
        <w:rPr>
          <w:rFonts w:ascii="Times New Roman" w:hAnsi="Times New Roman" w:cs="Times New Roman"/>
          <w:sz w:val="24"/>
          <w:szCs w:val="24"/>
        </w:rPr>
        <w:t>asındaki ilişkinin anlaşılması gerek</w:t>
      </w:r>
      <w:r w:rsidRPr="000179C2">
        <w:rPr>
          <w:rFonts w:ascii="Times New Roman" w:hAnsi="Times New Roman" w:cs="Times New Roman"/>
          <w:sz w:val="24"/>
          <w:szCs w:val="24"/>
        </w:rPr>
        <w:t xml:space="preserve">mektedir (Shi </w:t>
      </w:r>
      <w:r w:rsidR="005509EE">
        <w:rPr>
          <w:rFonts w:ascii="Times New Roman" w:hAnsi="Times New Roman" w:cs="Times New Roman"/>
          <w:sz w:val="24"/>
          <w:szCs w:val="24"/>
        </w:rPr>
        <w:t>vd</w:t>
      </w:r>
      <w:proofErr w:type="gramStart"/>
      <w:r w:rsidR="005509EE">
        <w:rPr>
          <w:rFonts w:ascii="Times New Roman" w:hAnsi="Times New Roman" w:cs="Times New Roman"/>
          <w:sz w:val="24"/>
          <w:szCs w:val="24"/>
        </w:rPr>
        <w:t>.</w:t>
      </w:r>
      <w:r w:rsidR="005509EE" w:rsidRPr="000179C2">
        <w:rPr>
          <w:rFonts w:ascii="Times New Roman" w:hAnsi="Times New Roman" w:cs="Times New Roman"/>
          <w:sz w:val="24"/>
          <w:szCs w:val="24"/>
        </w:rPr>
        <w:t>,</w:t>
      </w:r>
      <w:proofErr w:type="gramEnd"/>
      <w:r w:rsidR="005509EE" w:rsidRPr="000179C2">
        <w:rPr>
          <w:rFonts w:ascii="Times New Roman" w:hAnsi="Times New Roman" w:cs="Times New Roman"/>
          <w:sz w:val="24"/>
          <w:szCs w:val="24"/>
        </w:rPr>
        <w:t xml:space="preserve"> 2018</w:t>
      </w:r>
      <w:r w:rsidR="005509EE">
        <w:rPr>
          <w:rFonts w:ascii="Times New Roman" w:hAnsi="Times New Roman" w:cs="Times New Roman"/>
          <w:sz w:val="24"/>
          <w:szCs w:val="24"/>
        </w:rPr>
        <w:t xml:space="preserve">: </w:t>
      </w:r>
      <w:r w:rsidRPr="000179C2">
        <w:rPr>
          <w:rFonts w:ascii="Times New Roman" w:hAnsi="Times New Roman" w:cs="Times New Roman"/>
          <w:sz w:val="24"/>
          <w:szCs w:val="24"/>
        </w:rPr>
        <w:t>18).</w:t>
      </w:r>
    </w:p>
    <w:p w14:paraId="682D9312" w14:textId="3A6E43BD" w:rsidR="00446F08" w:rsidRPr="000179C2" w:rsidRDefault="00446F08" w:rsidP="009B2F4A">
      <w:pPr>
        <w:shd w:val="clear" w:color="auto" w:fill="FFFFFF"/>
        <w:spacing w:after="0" w:line="360" w:lineRule="auto"/>
        <w:ind w:firstLine="709"/>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Sürdürülebilir önlemler arasında iyi ve kapsamlı bir planın bileşenleri aşağıdaki şekilde ifade edilebilir (</w:t>
      </w:r>
      <w:r w:rsidRPr="000179C2">
        <w:rPr>
          <w:rFonts w:ascii="Times New Roman" w:hAnsi="Times New Roman" w:cs="Times New Roman"/>
          <w:sz w:val="24"/>
          <w:szCs w:val="24"/>
          <w:shd w:val="clear" w:color="auto" w:fill="FFFFFF"/>
        </w:rPr>
        <w:t>Mileti, 1999</w:t>
      </w:r>
      <w:r w:rsidR="00D11BD7">
        <w:rPr>
          <w:rFonts w:ascii="Times New Roman" w:hAnsi="Times New Roman" w:cs="Times New Roman"/>
          <w:sz w:val="24"/>
          <w:szCs w:val="24"/>
          <w:shd w:val="clear" w:color="auto" w:fill="FFFFFF"/>
        </w:rPr>
        <w:t>:</w:t>
      </w:r>
      <w:r w:rsidR="00512837">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157-158).</w:t>
      </w:r>
    </w:p>
    <w:p w14:paraId="37700F67" w14:textId="77777777" w:rsidR="00446F08" w:rsidRPr="000179C2" w:rsidRDefault="00446F08"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Tehlike tanımlama: Afetin büyüklüğü, yeri ve olasılığı.</w:t>
      </w:r>
    </w:p>
    <w:p w14:paraId="610BB18A" w14:textId="77777777" w:rsidR="00446F08" w:rsidRPr="000179C2" w:rsidRDefault="00446F08"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Etki değerlendirmesi: Maruziyet ve olası hasarlanma.</w:t>
      </w:r>
    </w:p>
    <w:p w14:paraId="18A6F425" w14:textId="2DB85516" w:rsidR="00446F08" w:rsidRPr="000179C2" w:rsidRDefault="00843660"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Kayıp tahmini: N</w:t>
      </w:r>
      <w:r w:rsidR="00446F08" w:rsidRPr="000179C2">
        <w:rPr>
          <w:rFonts w:ascii="Times New Roman" w:eastAsia="Times New Roman" w:hAnsi="Times New Roman" w:cs="Times New Roman"/>
          <w:sz w:val="24"/>
          <w:szCs w:val="24"/>
          <w:lang w:eastAsia="tr-TR"/>
        </w:rPr>
        <w:t>icel hasar, yaralanmalar, maliyet olasılığı</w:t>
      </w:r>
    </w:p>
    <w:p w14:paraId="57F0F054" w14:textId="6E3A2AA8" w:rsidR="00446F08" w:rsidRPr="000179C2" w:rsidRDefault="00446F08"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 xml:space="preserve">Taşıma kapasitesi değerlendirmesi:  toplum tarafından güvenli ve </w:t>
      </w:r>
      <w:r w:rsidR="007F1EB7">
        <w:rPr>
          <w:rFonts w:ascii="Times New Roman" w:eastAsia="Times New Roman" w:hAnsi="Times New Roman" w:cs="Times New Roman"/>
          <w:sz w:val="24"/>
          <w:szCs w:val="24"/>
          <w:lang w:eastAsia="tr-TR"/>
        </w:rPr>
        <w:t>kalıcı bir şekilde yerel çevre için</w:t>
      </w:r>
      <w:r w:rsidRPr="000179C2">
        <w:rPr>
          <w:rFonts w:ascii="Times New Roman" w:eastAsia="Times New Roman" w:hAnsi="Times New Roman" w:cs="Times New Roman"/>
          <w:sz w:val="24"/>
          <w:szCs w:val="24"/>
          <w:lang w:eastAsia="tr-TR"/>
        </w:rPr>
        <w:t xml:space="preserve"> yararlanılacak maksimum </w:t>
      </w:r>
      <w:r w:rsidR="003275B9">
        <w:rPr>
          <w:rFonts w:ascii="Times New Roman" w:eastAsia="Times New Roman" w:hAnsi="Times New Roman" w:cs="Times New Roman"/>
          <w:sz w:val="24"/>
          <w:szCs w:val="24"/>
          <w:lang w:eastAsia="tr-TR"/>
        </w:rPr>
        <w:t xml:space="preserve">güç </w:t>
      </w:r>
      <w:r w:rsidRPr="000179C2">
        <w:rPr>
          <w:rFonts w:ascii="Times New Roman" w:eastAsia="Times New Roman" w:hAnsi="Times New Roman" w:cs="Times New Roman"/>
          <w:sz w:val="24"/>
          <w:szCs w:val="24"/>
          <w:lang w:eastAsia="tr-TR"/>
        </w:rPr>
        <w:t>(nüfus × kişi başına etki).</w:t>
      </w:r>
    </w:p>
    <w:p w14:paraId="5140ABE5" w14:textId="06D8BEB0" w:rsidR="00446F08" w:rsidRPr="000179C2" w:rsidRDefault="00446F08"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Yerleşik analiz: Yerel</w:t>
      </w:r>
      <w:r w:rsidR="003275B9">
        <w:rPr>
          <w:rFonts w:ascii="Times New Roman" w:eastAsia="Times New Roman" w:hAnsi="Times New Roman" w:cs="Times New Roman"/>
          <w:sz w:val="24"/>
          <w:szCs w:val="24"/>
          <w:lang w:eastAsia="tr-TR"/>
        </w:rPr>
        <w:t>,</w:t>
      </w:r>
      <w:r w:rsidRPr="000179C2">
        <w:rPr>
          <w:rFonts w:ascii="Times New Roman" w:eastAsia="Times New Roman" w:hAnsi="Times New Roman" w:cs="Times New Roman"/>
          <w:sz w:val="24"/>
          <w:szCs w:val="24"/>
          <w:lang w:eastAsia="tr-TR"/>
        </w:rPr>
        <w:t xml:space="preserve"> sosyal ve çevresel sistemlerin karakterine göre binalar ve altyapı için maksimum seviye.</w:t>
      </w:r>
    </w:p>
    <w:p w14:paraId="390F40D1" w14:textId="77777777" w:rsidR="00446F08" w:rsidRPr="000179C2" w:rsidRDefault="00446F08"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Ekolojik ayak izi analizi: yerel tüketim ve kalkınma uygulamalarını desteklemek için gereken arazi ve su alanı tahmini.</w:t>
      </w:r>
    </w:p>
    <w:p w14:paraId="1936567D" w14:textId="4883614C" w:rsidR="00446F08" w:rsidRPr="000179C2" w:rsidRDefault="00446F08" w:rsidP="00BD1FFB">
      <w:pPr>
        <w:pStyle w:val="ListeParagraf"/>
        <w:numPr>
          <w:ilvl w:val="0"/>
          <w:numId w:val="5"/>
        </w:numPr>
        <w:shd w:val="clear" w:color="auto" w:fill="FFFFFF"/>
        <w:spacing w:after="0" w:line="360" w:lineRule="auto"/>
        <w:ind w:left="910" w:hanging="196"/>
        <w:contextualSpacing w:val="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Sürdürülebilirlik göstergelerinin değerlendirilmesi: Eğitim, ekonomi, kamu güvenliği, doğal çevre, sağlık, sosyal çevre, siyaset, kültür ve hareketlilik gibi göstergeleri</w:t>
      </w:r>
      <w:r w:rsidR="003275B9">
        <w:rPr>
          <w:rFonts w:ascii="Times New Roman" w:eastAsia="Times New Roman" w:hAnsi="Times New Roman" w:cs="Times New Roman"/>
          <w:sz w:val="24"/>
          <w:szCs w:val="24"/>
          <w:lang w:eastAsia="tr-TR"/>
        </w:rPr>
        <w:t>n</w:t>
      </w:r>
      <w:r w:rsidRPr="000179C2">
        <w:rPr>
          <w:rFonts w:ascii="Times New Roman" w:eastAsia="Times New Roman" w:hAnsi="Times New Roman" w:cs="Times New Roman"/>
          <w:sz w:val="24"/>
          <w:szCs w:val="24"/>
          <w:lang w:eastAsia="tr-TR"/>
        </w:rPr>
        <w:t xml:space="preserve"> belirlenmesi ve ölçülmesi.</w:t>
      </w:r>
    </w:p>
    <w:p w14:paraId="54A0B49A" w14:textId="34BD7FEA" w:rsidR="00446F08" w:rsidRPr="000179C2" w:rsidRDefault="000251EB" w:rsidP="00BD1FFB">
      <w:pPr>
        <w:pStyle w:val="ListeParagraf"/>
        <w:numPr>
          <w:ilvl w:val="0"/>
          <w:numId w:val="5"/>
        </w:numPr>
        <w:shd w:val="clear" w:color="auto" w:fill="FFFFFF"/>
        <w:spacing w:after="0" w:line="360" w:lineRule="auto"/>
        <w:ind w:left="910" w:hanging="196"/>
        <w:contextualSpacing w:val="0"/>
        <w:jc w:val="both"/>
        <w:rPr>
          <w:rFonts w:ascii="Times New Roman" w:hAnsi="Times New Roman" w:cs="Times New Roman"/>
          <w:sz w:val="24"/>
          <w:szCs w:val="24"/>
        </w:rPr>
      </w:pPr>
      <w:r>
        <w:rPr>
          <w:rFonts w:ascii="Times New Roman" w:eastAsia="Times New Roman" w:hAnsi="Times New Roman" w:cs="Times New Roman"/>
          <w:sz w:val="24"/>
          <w:szCs w:val="24"/>
          <w:lang w:eastAsia="tr-TR"/>
        </w:rPr>
        <w:t>Çevresel etki bildirimi: doğa kaynaklı</w:t>
      </w:r>
      <w:r w:rsidR="00446F08" w:rsidRPr="000179C2">
        <w:rPr>
          <w:rFonts w:ascii="Times New Roman" w:eastAsia="Times New Roman" w:hAnsi="Times New Roman" w:cs="Times New Roman"/>
          <w:sz w:val="24"/>
          <w:szCs w:val="24"/>
          <w:lang w:eastAsia="tr-TR"/>
        </w:rPr>
        <w:t xml:space="preserve"> tehlikelerin analizi</w:t>
      </w:r>
    </w:p>
    <w:p w14:paraId="32517CD8" w14:textId="19E2FEE3" w:rsidR="00446F08" w:rsidRPr="000179C2" w:rsidRDefault="00446F08" w:rsidP="009B2F4A">
      <w:pPr>
        <w:spacing w:after="0" w:line="360" w:lineRule="auto"/>
        <w:ind w:firstLine="709"/>
        <w:jc w:val="both"/>
        <w:rPr>
          <w:rFonts w:ascii="Times New Roman" w:eastAsia="Times New Roman" w:hAnsi="Times New Roman" w:cs="Times New Roman"/>
          <w:sz w:val="24"/>
          <w:szCs w:val="24"/>
          <w:lang w:eastAsia="tr-TR"/>
        </w:rPr>
      </w:pPr>
      <w:r w:rsidRPr="000179C2">
        <w:rPr>
          <w:rFonts w:ascii="Times New Roman" w:hAnsi="Times New Roman" w:cs="Times New Roman"/>
          <w:sz w:val="24"/>
          <w:szCs w:val="24"/>
        </w:rPr>
        <w:t xml:space="preserve">Uluslararası afet yönetimi topluluklarının büyük çabalarına rağmen, mevcut risk yönetimi sistemleri etkinlikleri açısından hala sınırlıdır. Teknolojik ilerlemelerin kaydedilmesine ve büyük miktarda verinin mevcut olmasına rağmen, afetlerin tahminini ve yönetimini iyileştirmek için gerçek zamanlı en yararlı verileri </w:t>
      </w:r>
      <w:proofErr w:type="gramStart"/>
      <w:r w:rsidRPr="000179C2">
        <w:rPr>
          <w:rFonts w:ascii="Times New Roman" w:hAnsi="Times New Roman" w:cs="Times New Roman"/>
          <w:sz w:val="24"/>
          <w:szCs w:val="24"/>
        </w:rPr>
        <w:t>entegre</w:t>
      </w:r>
      <w:proofErr w:type="gramEnd"/>
      <w:r w:rsidRPr="000179C2">
        <w:rPr>
          <w:rFonts w:ascii="Times New Roman" w:hAnsi="Times New Roman" w:cs="Times New Roman"/>
          <w:sz w:val="24"/>
          <w:szCs w:val="24"/>
        </w:rPr>
        <w:t xml:space="preserve"> eden ve analiz eden bir platform yoktur. Afet azaltma ve önleme için sistematik veri toplama ihtiyacı hem kalkınma hem de müdahale kurumları için artan bir ihtiyaçtır (Rossi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836EA4">
        <w:rPr>
          <w:rFonts w:ascii="Times New Roman" w:hAnsi="Times New Roman" w:cs="Times New Roman"/>
          <w:sz w:val="24"/>
          <w:szCs w:val="24"/>
        </w:rPr>
        <w:t>,</w:t>
      </w:r>
      <w:proofErr w:type="gramEnd"/>
      <w:r w:rsidR="00836EA4">
        <w:rPr>
          <w:rFonts w:ascii="Times New Roman" w:hAnsi="Times New Roman" w:cs="Times New Roman"/>
          <w:sz w:val="24"/>
          <w:szCs w:val="24"/>
        </w:rPr>
        <w:t xml:space="preserve"> 2020</w:t>
      </w:r>
      <w:r w:rsidR="002F62AA">
        <w:rPr>
          <w:rFonts w:ascii="Times New Roman" w:hAnsi="Times New Roman" w:cs="Times New Roman"/>
          <w:sz w:val="24"/>
          <w:szCs w:val="24"/>
        </w:rPr>
        <w:t>:</w:t>
      </w:r>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rPr>
        <w:t xml:space="preserve">2). </w:t>
      </w:r>
      <w:r w:rsidRPr="000179C2">
        <w:rPr>
          <w:rFonts w:ascii="Times New Roman" w:eastAsia="Times New Roman" w:hAnsi="Times New Roman" w:cs="Times New Roman"/>
          <w:sz w:val="24"/>
          <w:szCs w:val="24"/>
          <w:lang w:eastAsia="tr-TR"/>
        </w:rPr>
        <w:t xml:space="preserve">Genel olarak risk değerlendirme kavramı ve hesaplamaları, durumu yerel bağlamda gösterecek kadar yeterli olmayabilir. Bu anlamda mekânsal yönelimli bir risk değerlendirmesi, belirli bir alanla ilgili tüm riskleri hesaba katmalıdır (Islam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eastAsia="Times New Roman" w:hAnsi="Times New Roman" w:cs="Times New Roman"/>
          <w:sz w:val="24"/>
          <w:szCs w:val="24"/>
          <w:lang w:eastAsia="tr-TR"/>
        </w:rPr>
        <w:t>2013</w:t>
      </w:r>
      <w:r w:rsidR="002F62AA">
        <w:rPr>
          <w:rFonts w:ascii="Times New Roman" w:eastAsia="Times New Roman" w:hAnsi="Times New Roman" w:cs="Times New Roman"/>
          <w:sz w:val="24"/>
          <w:szCs w:val="24"/>
          <w:lang w:eastAsia="tr-TR"/>
        </w:rPr>
        <w:t>:</w:t>
      </w:r>
      <w:r w:rsidRPr="000179C2">
        <w:rPr>
          <w:rFonts w:ascii="Times New Roman" w:eastAsia="Times New Roman" w:hAnsi="Times New Roman" w:cs="Times New Roman"/>
          <w:sz w:val="24"/>
          <w:szCs w:val="24"/>
          <w:lang w:eastAsia="tr-TR"/>
        </w:rPr>
        <w:t xml:space="preserve"> 86).</w:t>
      </w:r>
    </w:p>
    <w:p w14:paraId="7B2F38EA" w14:textId="375BADBD"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Temel veriler, afetlerin insan gelişimi üzerindeki etkisi de dâhil olmak üzere tüm sektörler üzerindeki genel etkisini belirlemek için kritik öneme sahiptir. Temel veriler ayrıca, güvenlik açığı analizine ve afetin altında yatan nedenlerin anlaşılmasına ek olarak dirençlilik planlamasına da katkıda bulunmaktadır (Post-Disaster Needs Assessment Guidelines, 2013</w:t>
      </w:r>
      <w:r w:rsidR="002F62AA">
        <w:rPr>
          <w:rFonts w:ascii="Times New Roman" w:hAnsi="Times New Roman" w:cs="Times New Roman"/>
          <w:sz w:val="24"/>
          <w:szCs w:val="24"/>
        </w:rPr>
        <w:t>:</w:t>
      </w:r>
      <w:r w:rsidR="007138C7">
        <w:rPr>
          <w:rFonts w:ascii="Times New Roman" w:hAnsi="Times New Roman" w:cs="Times New Roman"/>
          <w:sz w:val="24"/>
          <w:szCs w:val="24"/>
        </w:rPr>
        <w:t xml:space="preserve"> </w:t>
      </w:r>
      <w:r w:rsidRPr="000179C2">
        <w:rPr>
          <w:rFonts w:ascii="Times New Roman" w:hAnsi="Times New Roman" w:cs="Times New Roman"/>
          <w:sz w:val="24"/>
          <w:szCs w:val="24"/>
        </w:rPr>
        <w:t>22). Tehlikelerin artan riskleri, toplulukların hazırlık eksikliği ile birleştiğinde, bir topluluğun direncini, yani toplulukların afetlere hazırlıklı olma, dayanma ve afetlerden kurtulma becerisini değerlendirmek ve iyileştirmek için kapsamlı ve etkili ölçütlerin gerekliliğini ortaya çıkarmıştır (</w:t>
      </w:r>
      <w:r w:rsidRPr="000179C2">
        <w:rPr>
          <w:rFonts w:ascii="Times New Roman" w:hAnsi="Times New Roman" w:cs="Times New Roman"/>
          <w:sz w:val="24"/>
          <w:szCs w:val="24"/>
          <w:shd w:val="clear" w:color="auto" w:fill="FFFFFF"/>
        </w:rPr>
        <w:t xml:space="preserve">Johansen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2017</w:t>
      </w:r>
      <w:r w:rsidR="00D11BD7">
        <w:rPr>
          <w:rFonts w:ascii="Times New Roman" w:hAnsi="Times New Roman" w:cs="Times New Roman"/>
          <w:sz w:val="24"/>
          <w:szCs w:val="24"/>
          <w:shd w:val="clear" w:color="auto" w:fill="FFFFFF"/>
        </w:rPr>
        <w:t>:</w:t>
      </w:r>
      <w:r w:rsidR="007138C7">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1).</w:t>
      </w:r>
    </w:p>
    <w:p w14:paraId="5DA77007" w14:textId="4470702A" w:rsidR="00446F08" w:rsidRPr="00B05E7D" w:rsidRDefault="00446F08" w:rsidP="009B2F4A">
      <w:pPr>
        <w:spacing w:after="0" w:line="360" w:lineRule="auto"/>
        <w:ind w:firstLine="709"/>
        <w:jc w:val="both"/>
        <w:rPr>
          <w:rFonts w:ascii="Times New Roman" w:hAnsi="Times New Roman" w:cs="Times New Roman"/>
          <w:spacing w:val="-4"/>
          <w:sz w:val="24"/>
          <w:szCs w:val="24"/>
        </w:rPr>
      </w:pPr>
      <w:r w:rsidRPr="00B05E7D">
        <w:rPr>
          <w:rFonts w:ascii="Times New Roman" w:eastAsia="Times New Roman" w:hAnsi="Times New Roman" w:cs="Times New Roman"/>
          <w:spacing w:val="-4"/>
          <w:sz w:val="24"/>
          <w:szCs w:val="24"/>
          <w:lang w:eastAsia="tr-TR"/>
        </w:rPr>
        <w:t xml:space="preserve">Afet riskini azaltmak ve şehirdeki toplulukların dayanıklılığını arttırmak için toplulukların mevcut tüm doğa kaynaklı tehlikelere karşı yapısal ve yapısal olmayan </w:t>
      </w:r>
      <w:r w:rsidRPr="00B05E7D">
        <w:rPr>
          <w:rFonts w:ascii="Times New Roman" w:eastAsia="Times New Roman" w:hAnsi="Times New Roman" w:cs="Times New Roman"/>
          <w:spacing w:val="-4"/>
          <w:sz w:val="24"/>
          <w:szCs w:val="24"/>
          <w:lang w:eastAsia="tr-TR"/>
        </w:rPr>
        <w:lastRenderedPageBreak/>
        <w:t xml:space="preserve">hafifletici önlemlerle güçlendirilmeleri gerekmektedir. Bunu yapmadan önce, toplulukların dayanıklılığının değerlendirilmesi gerekmektedir. </w:t>
      </w:r>
      <w:r w:rsidRPr="00B05E7D">
        <w:rPr>
          <w:rFonts w:ascii="Times New Roman" w:hAnsi="Times New Roman" w:cs="Times New Roman"/>
          <w:spacing w:val="-4"/>
          <w:sz w:val="24"/>
          <w:szCs w:val="24"/>
        </w:rPr>
        <w:t>Shi vd</w:t>
      </w:r>
      <w:proofErr w:type="gramStart"/>
      <w:r w:rsidRPr="00B05E7D">
        <w:rPr>
          <w:rFonts w:ascii="Times New Roman" w:hAnsi="Times New Roman" w:cs="Times New Roman"/>
          <w:spacing w:val="-4"/>
          <w:sz w:val="24"/>
          <w:szCs w:val="24"/>
        </w:rPr>
        <w:t>.,</w:t>
      </w:r>
      <w:proofErr w:type="gramEnd"/>
      <w:r w:rsidRPr="00B05E7D">
        <w:rPr>
          <w:rFonts w:ascii="Times New Roman" w:hAnsi="Times New Roman" w:cs="Times New Roman"/>
          <w:spacing w:val="-4"/>
          <w:sz w:val="24"/>
          <w:szCs w:val="24"/>
        </w:rPr>
        <w:t xml:space="preserve"> (2018)</w:t>
      </w:r>
      <w:r w:rsidR="00CD7DAF">
        <w:rPr>
          <w:rFonts w:ascii="Times New Roman" w:hAnsi="Times New Roman" w:cs="Times New Roman"/>
          <w:spacing w:val="-4"/>
          <w:sz w:val="24"/>
          <w:szCs w:val="24"/>
        </w:rPr>
        <w:t>’e  göre  s</w:t>
      </w:r>
      <w:r w:rsidRPr="00B05E7D">
        <w:rPr>
          <w:rFonts w:ascii="Times New Roman" w:hAnsi="Times New Roman" w:cs="Times New Roman"/>
          <w:spacing w:val="-4"/>
          <w:sz w:val="24"/>
          <w:szCs w:val="24"/>
        </w:rPr>
        <w:t>on yıllardaki a</w:t>
      </w:r>
      <w:r w:rsidR="00CD7DAF">
        <w:rPr>
          <w:rFonts w:ascii="Times New Roman" w:hAnsi="Times New Roman" w:cs="Times New Roman"/>
          <w:spacing w:val="-4"/>
          <w:sz w:val="24"/>
          <w:szCs w:val="24"/>
        </w:rPr>
        <w:t>fet değerlendirmelerinin çoğu</w:t>
      </w:r>
      <w:r w:rsidRPr="00B05E7D">
        <w:rPr>
          <w:rFonts w:ascii="Times New Roman" w:hAnsi="Times New Roman" w:cs="Times New Roman"/>
          <w:spacing w:val="-4"/>
          <w:sz w:val="24"/>
          <w:szCs w:val="24"/>
        </w:rPr>
        <w:t xml:space="preserve"> indeks sistemleri ve işlevsel modeller oluşturmak için göstergeler ve veriler kullanarak kapsamlı inceleme</w:t>
      </w:r>
      <w:r w:rsidR="00CD7DAF">
        <w:rPr>
          <w:rFonts w:ascii="Times New Roman" w:hAnsi="Times New Roman" w:cs="Times New Roman"/>
          <w:spacing w:val="-4"/>
          <w:sz w:val="24"/>
          <w:szCs w:val="24"/>
        </w:rPr>
        <w:t>ye dayandığı</w:t>
      </w:r>
      <w:r w:rsidR="00C5211A">
        <w:rPr>
          <w:rFonts w:ascii="Times New Roman" w:hAnsi="Times New Roman" w:cs="Times New Roman"/>
          <w:spacing w:val="-4"/>
          <w:sz w:val="24"/>
          <w:szCs w:val="24"/>
        </w:rPr>
        <w:t>nı</w:t>
      </w:r>
      <w:r w:rsidR="00CD7DAF">
        <w:rPr>
          <w:rFonts w:ascii="Times New Roman" w:hAnsi="Times New Roman" w:cs="Times New Roman"/>
          <w:spacing w:val="-4"/>
          <w:sz w:val="24"/>
          <w:szCs w:val="24"/>
        </w:rPr>
        <w:t xml:space="preserve"> göstermişlerdir.</w:t>
      </w:r>
      <w:r w:rsidRPr="00B05E7D">
        <w:rPr>
          <w:rFonts w:ascii="Times New Roman" w:hAnsi="Times New Roman" w:cs="Times New Roman"/>
          <w:spacing w:val="-4"/>
          <w:sz w:val="24"/>
          <w:szCs w:val="24"/>
        </w:rPr>
        <w:t xml:space="preserve"> </w:t>
      </w:r>
      <w:r w:rsidRPr="00B05E7D">
        <w:rPr>
          <w:rFonts w:ascii="Times New Roman" w:eastAsia="Times New Roman" w:hAnsi="Times New Roman" w:cs="Times New Roman"/>
          <w:spacing w:val="-4"/>
          <w:sz w:val="24"/>
          <w:szCs w:val="24"/>
          <w:lang w:eastAsia="tr-TR"/>
        </w:rPr>
        <w:t>Göstergelerin kull</w:t>
      </w:r>
      <w:r w:rsidR="00EC4817">
        <w:rPr>
          <w:rFonts w:ascii="Times New Roman" w:eastAsia="Times New Roman" w:hAnsi="Times New Roman" w:cs="Times New Roman"/>
          <w:spacing w:val="-4"/>
          <w:sz w:val="24"/>
          <w:szCs w:val="24"/>
          <w:lang w:eastAsia="tr-TR"/>
        </w:rPr>
        <w:t>anımı, sürdürülebilir kalkınma</w:t>
      </w:r>
      <w:r w:rsidRPr="00B05E7D">
        <w:rPr>
          <w:rFonts w:ascii="Times New Roman" w:eastAsia="Times New Roman" w:hAnsi="Times New Roman" w:cs="Times New Roman"/>
          <w:spacing w:val="-4"/>
          <w:sz w:val="24"/>
          <w:szCs w:val="24"/>
          <w:lang w:eastAsia="tr-TR"/>
        </w:rPr>
        <w:t xml:space="preserve"> yolunda elde edilen, ilerlemeleri değerlend</w:t>
      </w:r>
      <w:r w:rsidR="00CD7DAF">
        <w:rPr>
          <w:rFonts w:ascii="Times New Roman" w:eastAsia="Times New Roman" w:hAnsi="Times New Roman" w:cs="Times New Roman"/>
          <w:spacing w:val="-4"/>
          <w:sz w:val="24"/>
          <w:szCs w:val="24"/>
          <w:lang w:eastAsia="tr-TR"/>
        </w:rPr>
        <w:t>irmek için önemli bir araçtır</w:t>
      </w:r>
      <w:r w:rsidRPr="00B05E7D">
        <w:rPr>
          <w:rFonts w:ascii="Times New Roman" w:eastAsia="Times New Roman" w:hAnsi="Times New Roman" w:cs="Times New Roman"/>
          <w:spacing w:val="-4"/>
          <w:sz w:val="24"/>
          <w:szCs w:val="24"/>
          <w:lang w:eastAsia="tr-TR"/>
        </w:rPr>
        <w:t xml:space="preserve"> (Moussiopoulos </w:t>
      </w:r>
      <w:r w:rsidR="00D11BD7" w:rsidRPr="00B05E7D">
        <w:rPr>
          <w:rFonts w:ascii="Times New Roman" w:hAnsi="Times New Roman" w:cs="Times New Roman"/>
          <w:spacing w:val="-4"/>
          <w:sz w:val="24"/>
          <w:szCs w:val="24"/>
        </w:rPr>
        <w:t>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Pr="00B05E7D">
        <w:rPr>
          <w:rFonts w:ascii="Times New Roman" w:eastAsia="Times New Roman" w:hAnsi="Times New Roman" w:cs="Times New Roman"/>
          <w:spacing w:val="-4"/>
          <w:sz w:val="24"/>
          <w:szCs w:val="24"/>
          <w:lang w:eastAsia="tr-TR"/>
        </w:rPr>
        <w:t>2010</w:t>
      </w:r>
      <w:r w:rsidR="00D11BD7" w:rsidRPr="00B05E7D">
        <w:rPr>
          <w:rFonts w:ascii="Times New Roman" w:eastAsia="Times New Roman" w:hAnsi="Times New Roman" w:cs="Times New Roman"/>
          <w:spacing w:val="-4"/>
          <w:sz w:val="24"/>
          <w:szCs w:val="24"/>
          <w:lang w:eastAsia="tr-TR"/>
        </w:rPr>
        <w:t>:</w:t>
      </w:r>
      <w:r w:rsidR="007138C7">
        <w:rPr>
          <w:rFonts w:ascii="Times New Roman" w:eastAsia="Times New Roman" w:hAnsi="Times New Roman" w:cs="Times New Roman"/>
          <w:spacing w:val="-4"/>
          <w:sz w:val="24"/>
          <w:szCs w:val="24"/>
          <w:lang w:eastAsia="tr-TR"/>
        </w:rPr>
        <w:t xml:space="preserve"> </w:t>
      </w:r>
      <w:r w:rsidRPr="00B05E7D">
        <w:rPr>
          <w:rFonts w:ascii="Times New Roman" w:eastAsia="Times New Roman" w:hAnsi="Times New Roman" w:cs="Times New Roman"/>
          <w:spacing w:val="-4"/>
          <w:sz w:val="24"/>
          <w:szCs w:val="24"/>
          <w:lang w:eastAsia="tr-TR"/>
        </w:rPr>
        <w:t>377). Bir ülkenin bilim ve teknoloji çabalarını ölçen ve yansıtan, güçlü ve zayıf yönlerini ortaya koyan ve özellikle ülkenin ihtiyaçlarını karşılama kabiliyetini zayıflatabilecek olay ve eğilimlere ilişkin erken uyarı sağlamak amacıyla değişen karakterini takip eden bir veri dizisine gösterge denilmektedir (OECD, 1976</w:t>
      </w:r>
      <w:r w:rsidR="00D11BD7" w:rsidRPr="00B05E7D">
        <w:rPr>
          <w:rFonts w:ascii="Times New Roman" w:eastAsia="Times New Roman" w:hAnsi="Times New Roman" w:cs="Times New Roman"/>
          <w:spacing w:val="-4"/>
          <w:sz w:val="24"/>
          <w:szCs w:val="24"/>
          <w:lang w:eastAsia="tr-TR"/>
        </w:rPr>
        <w:t>:</w:t>
      </w:r>
      <w:r w:rsidRPr="00B05E7D">
        <w:rPr>
          <w:rFonts w:ascii="Times New Roman" w:eastAsia="Times New Roman" w:hAnsi="Times New Roman" w:cs="Times New Roman"/>
          <w:spacing w:val="-4"/>
          <w:sz w:val="24"/>
          <w:szCs w:val="24"/>
          <w:lang w:eastAsia="tr-TR"/>
        </w:rPr>
        <w:t xml:space="preserve"> 6).</w:t>
      </w:r>
      <w:r w:rsidRPr="00B05E7D">
        <w:rPr>
          <w:rFonts w:ascii="Times New Roman" w:eastAsia="Times New Roman" w:hAnsi="Times New Roman" w:cs="Times New Roman"/>
          <w:color w:val="FF0000"/>
          <w:spacing w:val="-4"/>
          <w:sz w:val="24"/>
          <w:szCs w:val="24"/>
          <w:lang w:eastAsia="tr-TR"/>
        </w:rPr>
        <w:t xml:space="preserve">  </w:t>
      </w:r>
      <w:r w:rsidRPr="00B05E7D">
        <w:rPr>
          <w:rFonts w:ascii="Times New Roman" w:eastAsia="Times New Roman" w:hAnsi="Times New Roman" w:cs="Times New Roman"/>
          <w:spacing w:val="-4"/>
          <w:sz w:val="24"/>
          <w:szCs w:val="24"/>
          <w:lang w:eastAsia="tr-TR"/>
        </w:rPr>
        <w:t xml:space="preserve">Şehirlerle ilgili olarak, göstergeler bir şehrin çeşitli yönlerinin ve bölümlerinin nasıl geliştiğine ve performans gösterdiğine dair bir nabız ölçümü sağlamaktadır. Mevcut kalıpları açıklamaya çalışmak veya farklı koşullar altında neler olabileceğini simüle etmek, tahmin etmek ve şehrin gelecekteki örneklerini tasavvur etmek için çeşitli modeller de eklenerek gelişim sağlanabilmektedir (Kitchin </w:t>
      </w:r>
      <w:r w:rsidR="00D11BD7" w:rsidRPr="00B05E7D">
        <w:rPr>
          <w:rFonts w:ascii="Times New Roman" w:hAnsi="Times New Roman" w:cs="Times New Roman"/>
          <w:spacing w:val="-4"/>
          <w:sz w:val="24"/>
          <w:szCs w:val="24"/>
        </w:rPr>
        <w:t>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00CD7DAF">
        <w:rPr>
          <w:rFonts w:ascii="Times New Roman" w:eastAsia="Times New Roman" w:hAnsi="Times New Roman" w:cs="Times New Roman"/>
          <w:spacing w:val="-4"/>
          <w:sz w:val="24"/>
          <w:szCs w:val="24"/>
          <w:lang w:eastAsia="tr-TR"/>
        </w:rPr>
        <w:t>2015:</w:t>
      </w:r>
      <w:r w:rsidRPr="00B05E7D">
        <w:rPr>
          <w:rFonts w:ascii="Times New Roman" w:eastAsia="Times New Roman" w:hAnsi="Times New Roman" w:cs="Times New Roman"/>
          <w:spacing w:val="-4"/>
          <w:sz w:val="24"/>
          <w:szCs w:val="24"/>
          <w:lang w:eastAsia="tr-TR"/>
        </w:rPr>
        <w:t xml:space="preserve"> 8). </w:t>
      </w:r>
      <w:r w:rsidRPr="00B05E7D">
        <w:rPr>
          <w:rFonts w:ascii="Times New Roman" w:hAnsi="Times New Roman" w:cs="Times New Roman"/>
          <w:spacing w:val="-4"/>
          <w:sz w:val="24"/>
          <w:szCs w:val="24"/>
        </w:rPr>
        <w:t xml:space="preserve">Toplum afet dayanımının boyutları ile göstergeleri aralarındaki ilişkinin farklı açılardan ölçülmesi ve değerlendirilmesi için uygun ve etkili yöntemler kullanmak gereklidir. Ayrıca veri kullanımının ayarlanması ve müdahale seviyesinin belirlenmesi hususunda toplum verilerinin yerel karar verme süreçlerine dâhil edilmesi gerekmektedir. Ulusal düzeyde afet esnekliğinin değerlendirilmesi faydalı olsa da yerel afet esnekliği ölçümünün afet riskinin azaltılması ve yönetimi için </w:t>
      </w:r>
      <w:r w:rsidRPr="00B05E7D">
        <w:rPr>
          <w:rFonts w:ascii="Times New Roman" w:hAnsi="Times New Roman" w:cs="Times New Roman"/>
          <w:spacing w:val="-4"/>
          <w:sz w:val="24"/>
          <w:szCs w:val="24"/>
          <w:shd w:val="clear" w:color="auto" w:fill="FFFFFF"/>
        </w:rPr>
        <w:t xml:space="preserve">daha </w:t>
      </w:r>
      <w:r w:rsidR="002F62AA" w:rsidRPr="00B05E7D">
        <w:rPr>
          <w:rFonts w:ascii="Times New Roman" w:hAnsi="Times New Roman" w:cs="Times New Roman"/>
          <w:spacing w:val="-4"/>
          <w:sz w:val="24"/>
          <w:szCs w:val="24"/>
          <w:shd w:val="clear" w:color="auto" w:fill="FFFFFF"/>
        </w:rPr>
        <w:t>uygun olduğu ifade edilmektedir</w:t>
      </w:r>
      <w:r w:rsidRPr="00B05E7D">
        <w:rPr>
          <w:rFonts w:ascii="Times New Roman" w:hAnsi="Times New Roman" w:cs="Times New Roman"/>
          <w:spacing w:val="-4"/>
          <w:sz w:val="24"/>
          <w:szCs w:val="24"/>
          <w:shd w:val="clear" w:color="auto" w:fill="FFFFFF"/>
        </w:rPr>
        <w:t xml:space="preserve"> (Ostadtaghizadeh </w:t>
      </w:r>
      <w:r w:rsidR="00D11BD7" w:rsidRPr="00B05E7D">
        <w:rPr>
          <w:rFonts w:ascii="Times New Roman" w:hAnsi="Times New Roman" w:cs="Times New Roman"/>
          <w:spacing w:val="-4"/>
          <w:sz w:val="24"/>
          <w:szCs w:val="24"/>
        </w:rPr>
        <w:t>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shd w:val="clear" w:color="auto" w:fill="FFFFFF"/>
        </w:rPr>
        <w:t>2015</w:t>
      </w:r>
      <w:r w:rsidR="00D11BD7" w:rsidRPr="00B05E7D">
        <w:rPr>
          <w:rFonts w:ascii="Times New Roman" w:hAnsi="Times New Roman" w:cs="Times New Roman"/>
          <w:spacing w:val="-4"/>
          <w:sz w:val="24"/>
          <w:szCs w:val="24"/>
          <w:shd w:val="clear" w:color="auto" w:fill="FFFFFF"/>
        </w:rPr>
        <w:t>:</w:t>
      </w:r>
      <w:r w:rsidR="007138C7">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shd w:val="clear" w:color="auto" w:fill="FFFFFF"/>
        </w:rPr>
        <w:t xml:space="preserve">16) </w:t>
      </w:r>
      <w:r w:rsidRPr="00B05E7D">
        <w:rPr>
          <w:rFonts w:ascii="Times New Roman" w:hAnsi="Times New Roman" w:cs="Times New Roman"/>
          <w:spacing w:val="-4"/>
          <w:sz w:val="24"/>
          <w:szCs w:val="24"/>
        </w:rPr>
        <w:t>2015 sonrası Birleşmiş Milletler sürdürülebilir kalkınma gündeminin bir parçası olarak, dünyanın ilk kentsel sürdürülebilir kalkınma hedefi olarak "şehirleri ve insan yerleşimlerini kapsayıcı, güvenli, daya</w:t>
      </w:r>
      <w:r w:rsidR="00CD7DAF">
        <w:rPr>
          <w:rFonts w:ascii="Times New Roman" w:hAnsi="Times New Roman" w:cs="Times New Roman"/>
          <w:spacing w:val="-4"/>
          <w:sz w:val="24"/>
          <w:szCs w:val="24"/>
        </w:rPr>
        <w:t>nıklı ve sürdürülebilir kılmak" konseptini</w:t>
      </w:r>
      <w:r w:rsidRPr="00B05E7D">
        <w:rPr>
          <w:rFonts w:ascii="Times New Roman" w:hAnsi="Times New Roman" w:cs="Times New Roman"/>
          <w:spacing w:val="-4"/>
          <w:sz w:val="24"/>
          <w:szCs w:val="24"/>
        </w:rPr>
        <w:t xml:space="preserve"> belirlemiştir (Klopp </w:t>
      </w:r>
      <w:r w:rsidR="00D11BD7" w:rsidRPr="00B05E7D">
        <w:rPr>
          <w:rFonts w:ascii="Times New Roman" w:hAnsi="Times New Roman" w:cs="Times New Roman"/>
          <w:spacing w:val="-4"/>
          <w:sz w:val="24"/>
          <w:szCs w:val="24"/>
        </w:rPr>
        <w:t>ve</w:t>
      </w:r>
      <w:r w:rsidRPr="00B05E7D">
        <w:rPr>
          <w:rFonts w:ascii="Times New Roman" w:hAnsi="Times New Roman" w:cs="Times New Roman"/>
          <w:spacing w:val="-4"/>
          <w:sz w:val="24"/>
          <w:szCs w:val="24"/>
        </w:rPr>
        <w:t xml:space="preserve"> Petretta, 2017</w:t>
      </w:r>
      <w:r w:rsidR="00D11BD7" w:rsidRPr="00B05E7D">
        <w:rPr>
          <w:rFonts w:ascii="Times New Roman" w:hAnsi="Times New Roman" w:cs="Times New Roman"/>
          <w:spacing w:val="-4"/>
          <w:sz w:val="24"/>
          <w:szCs w:val="24"/>
        </w:rPr>
        <w:t>:</w:t>
      </w:r>
      <w:r w:rsidR="00CD7DAF">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rPr>
        <w:t xml:space="preserve">92). Hali hazırda ise Uluslararası Standardizasyon Örgütü (ISO), Uluslararası Telekomünikasyon Birliği (ITU) ve Avrupa Telekomünikasyon Standartları Enstitüsü (ETSI) dünya çapında uluslararası standardizasyon çalışmaları üretirken, Avrupa Standardizasyon Komitesi (CEN) ve Avrupa Elektroteknik Standardizasyon Komitesi (CENELEC) gibi örgütler yakın çalışmalar yürütmektedir (D'Amico </w:t>
      </w:r>
      <w:r w:rsidR="00D11BD7" w:rsidRPr="00B05E7D">
        <w:rPr>
          <w:rFonts w:ascii="Times New Roman" w:hAnsi="Times New Roman" w:cs="Times New Roman"/>
          <w:spacing w:val="-4"/>
          <w:sz w:val="24"/>
          <w:szCs w:val="24"/>
        </w:rPr>
        <w:t>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rPr>
        <w:t>2020</w:t>
      </w:r>
      <w:r w:rsidR="00D11BD7" w:rsidRPr="00B05E7D">
        <w:rPr>
          <w:rFonts w:ascii="Times New Roman" w:hAnsi="Times New Roman" w:cs="Times New Roman"/>
          <w:spacing w:val="-4"/>
          <w:sz w:val="24"/>
          <w:szCs w:val="24"/>
        </w:rPr>
        <w:t>:</w:t>
      </w:r>
      <w:r w:rsidR="00CD7DAF">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rPr>
        <w:t xml:space="preserve">3). Afetler için dirençlilik değerlendirme yaklaşımları temelde endeksler, puan kartları ve direnç oluşturma araçları olmak üzere üç ana kategoriye ayrılmaktadır. En önemlileri göstergeler ve puan kartlarıdır. </w:t>
      </w:r>
      <w:r w:rsidR="00CD7DAF">
        <w:rPr>
          <w:rFonts w:ascii="Times New Roman" w:hAnsi="Times New Roman" w:cs="Times New Roman"/>
          <w:spacing w:val="-4"/>
          <w:sz w:val="24"/>
          <w:szCs w:val="24"/>
        </w:rPr>
        <w:t xml:space="preserve"> Göstergeler, esneklik için</w:t>
      </w:r>
      <w:r w:rsidRPr="00B05E7D">
        <w:rPr>
          <w:rFonts w:ascii="Times New Roman" w:hAnsi="Times New Roman" w:cs="Times New Roman"/>
          <w:spacing w:val="-4"/>
          <w:sz w:val="24"/>
          <w:szCs w:val="24"/>
        </w:rPr>
        <w:t xml:space="preserve"> seçilen </w:t>
      </w:r>
      <w:r w:rsidR="00CD7DAF">
        <w:rPr>
          <w:rFonts w:ascii="Times New Roman" w:hAnsi="Times New Roman" w:cs="Times New Roman"/>
          <w:spacing w:val="-4"/>
          <w:sz w:val="24"/>
          <w:szCs w:val="24"/>
        </w:rPr>
        <w:t>özellikleri</w:t>
      </w:r>
      <w:r w:rsidRPr="00B05E7D">
        <w:rPr>
          <w:rFonts w:ascii="Times New Roman" w:hAnsi="Times New Roman" w:cs="Times New Roman"/>
          <w:spacing w:val="-4"/>
          <w:sz w:val="24"/>
          <w:szCs w:val="24"/>
        </w:rPr>
        <w:t xml:space="preserve"> temsil eden ölçülebilir değişkenlerdir ve bu bireysel göstergeler daha </w:t>
      </w:r>
      <w:r w:rsidRPr="00B05E7D">
        <w:rPr>
          <w:rFonts w:ascii="Times New Roman" w:hAnsi="Times New Roman" w:cs="Times New Roman"/>
          <w:spacing w:val="-4"/>
          <w:sz w:val="24"/>
          <w:szCs w:val="24"/>
        </w:rPr>
        <w:lastRenderedPageBreak/>
        <w:t>sonra bir indeks oluşturmak için birleştirilir (</w:t>
      </w:r>
      <w:r w:rsidRPr="00B05E7D">
        <w:rPr>
          <w:rFonts w:ascii="Times New Roman" w:hAnsi="Times New Roman" w:cs="Times New Roman"/>
          <w:spacing w:val="-4"/>
          <w:sz w:val="24"/>
          <w:szCs w:val="24"/>
          <w:shd w:val="clear" w:color="auto" w:fill="FFFFFF"/>
        </w:rPr>
        <w:t>Cutter, 2016</w:t>
      </w:r>
      <w:r w:rsidR="006919F1" w:rsidRPr="00B05E7D">
        <w:rPr>
          <w:rFonts w:ascii="Times New Roman" w:hAnsi="Times New Roman" w:cs="Times New Roman"/>
          <w:spacing w:val="-4"/>
          <w:sz w:val="24"/>
          <w:szCs w:val="24"/>
          <w:shd w:val="clear" w:color="auto" w:fill="FFFFFF"/>
        </w:rPr>
        <w:t>:</w:t>
      </w:r>
      <w:r w:rsidR="00CD7DAF">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shd w:val="clear" w:color="auto" w:fill="FFFFFF"/>
        </w:rPr>
        <w:t xml:space="preserve">745). </w:t>
      </w:r>
      <w:r w:rsidR="00CD7DAF">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rPr>
        <w:t>Dirençlilik kavramının ölçülebilir bir çerçeveye nasıl çevrildiği konusunda anlaşmaya varılamaması, yalnızca risk altındaki topluluklarda esnekliğin, pratikte uygulanmasıyla ilgili değil, aynı zamanda sistematik araş</w:t>
      </w:r>
      <w:r w:rsidR="00414384">
        <w:rPr>
          <w:rFonts w:ascii="Times New Roman" w:hAnsi="Times New Roman" w:cs="Times New Roman"/>
          <w:spacing w:val="-4"/>
          <w:sz w:val="24"/>
          <w:szCs w:val="24"/>
        </w:rPr>
        <w:t>tırma ve politika geliştirilme</w:t>
      </w:r>
      <w:r w:rsidRPr="00B05E7D">
        <w:rPr>
          <w:rFonts w:ascii="Times New Roman" w:hAnsi="Times New Roman" w:cs="Times New Roman"/>
          <w:spacing w:val="-4"/>
          <w:sz w:val="24"/>
          <w:szCs w:val="24"/>
        </w:rPr>
        <w:t xml:space="preserve"> aşamasında da sorun yaratmaktadır. Toplumların afetlere dirençleri için ilk adım topluluk direnç göstergelerini belirlemektir.</w:t>
      </w:r>
    </w:p>
    <w:p w14:paraId="3CD3D00A" w14:textId="2D3282C4" w:rsidR="00446F08" w:rsidRPr="000179C2" w:rsidRDefault="00446F08" w:rsidP="009B2F4A">
      <w:pPr>
        <w:spacing w:after="0" w:line="360" w:lineRule="auto"/>
        <w:ind w:firstLine="709"/>
        <w:jc w:val="both"/>
        <w:rPr>
          <w:rFonts w:ascii="Times New Roman" w:hAnsi="Times New Roman" w:cs="Times New Roman"/>
          <w:color w:val="FF0000"/>
          <w:sz w:val="24"/>
          <w:szCs w:val="24"/>
        </w:rPr>
      </w:pPr>
      <w:r w:rsidRPr="000179C2">
        <w:rPr>
          <w:rFonts w:ascii="Times New Roman" w:hAnsi="Times New Roman" w:cs="Times New Roman"/>
          <w:sz w:val="24"/>
          <w:szCs w:val="24"/>
          <w:shd w:val="clear" w:color="auto" w:fill="FFFFFF"/>
        </w:rPr>
        <w:t>Ancak a</w:t>
      </w:r>
      <w:r w:rsidRPr="000179C2">
        <w:rPr>
          <w:rFonts w:ascii="Times New Roman" w:eastAsia="Times New Roman" w:hAnsi="Times New Roman" w:cs="Times New Roman"/>
          <w:sz w:val="24"/>
          <w:szCs w:val="24"/>
          <w:lang w:eastAsia="tr-TR"/>
        </w:rPr>
        <w:t xml:space="preserve">kıllı kentsel işleyişi geliştirmek, sürdürülebilirliği ölçmek, izlemek ve değerlendirmek için kullanılacak doğru göstergeleri seçmek, kentsel politika yapıcılar, yöneticiler ve planlamacılar için bir zorluktur. Bu da kentsel göstergelerin standartlaştırılmış çerçevelerinin önemini artırmaktadır (D'Amico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eastAsia="Times New Roman" w:hAnsi="Times New Roman" w:cs="Times New Roman"/>
          <w:sz w:val="24"/>
          <w:szCs w:val="24"/>
          <w:lang w:eastAsia="tr-TR"/>
        </w:rPr>
        <w:t>2020</w:t>
      </w:r>
      <w:r w:rsidR="00D11BD7">
        <w:rPr>
          <w:rFonts w:ascii="Times New Roman" w:eastAsia="Times New Roman" w:hAnsi="Times New Roman" w:cs="Times New Roman"/>
          <w:sz w:val="24"/>
          <w:szCs w:val="24"/>
          <w:lang w:eastAsia="tr-TR"/>
        </w:rPr>
        <w:t>:</w:t>
      </w:r>
      <w:r w:rsidR="00CD7DAF">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 xml:space="preserve">3; Moussiopoulos </w:t>
      </w:r>
      <w:r w:rsidR="00D11BD7">
        <w:rPr>
          <w:rFonts w:ascii="Times New Roman" w:hAnsi="Times New Roman" w:cs="Times New Roman"/>
          <w:sz w:val="24"/>
          <w:szCs w:val="24"/>
        </w:rPr>
        <w:t>vd.</w:t>
      </w:r>
      <w:r w:rsidR="00D11BD7" w:rsidRPr="000179C2">
        <w:rPr>
          <w:rFonts w:ascii="Times New Roman" w:hAnsi="Times New Roman" w:cs="Times New Roman"/>
          <w:sz w:val="24"/>
          <w:szCs w:val="24"/>
        </w:rPr>
        <w:t xml:space="preserve">, </w:t>
      </w:r>
      <w:r w:rsidRPr="000179C2">
        <w:rPr>
          <w:rFonts w:ascii="Times New Roman" w:eastAsia="Times New Roman" w:hAnsi="Times New Roman" w:cs="Times New Roman"/>
          <w:sz w:val="24"/>
          <w:szCs w:val="24"/>
          <w:lang w:eastAsia="tr-TR"/>
        </w:rPr>
        <w:t>2010</w:t>
      </w:r>
      <w:r w:rsidR="00D11BD7">
        <w:rPr>
          <w:rFonts w:ascii="Times New Roman" w:eastAsia="Times New Roman" w:hAnsi="Times New Roman" w:cs="Times New Roman"/>
          <w:sz w:val="24"/>
          <w:szCs w:val="24"/>
          <w:lang w:eastAsia="tr-TR"/>
        </w:rPr>
        <w:t>:</w:t>
      </w:r>
      <w:r w:rsidR="00CD7DAF">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 xml:space="preserve">377). </w:t>
      </w:r>
      <w:r w:rsidRPr="000179C2">
        <w:rPr>
          <w:rFonts w:ascii="Times New Roman" w:hAnsi="Times New Roman" w:cs="Times New Roman"/>
          <w:sz w:val="24"/>
          <w:szCs w:val="24"/>
        </w:rPr>
        <w:t xml:space="preserve">Şehirlerde uygulanabilecek yeni dayanıklılık politikalarını planlamak siyasi bir araç olarak kullanılabilir (Ribeiro </w:t>
      </w:r>
      <w:r w:rsidR="003B7C79">
        <w:rPr>
          <w:rFonts w:ascii="Times New Roman" w:hAnsi="Times New Roman" w:cs="Times New Roman"/>
          <w:sz w:val="24"/>
          <w:szCs w:val="24"/>
        </w:rPr>
        <w:t>ve</w:t>
      </w:r>
      <w:r w:rsidRPr="000179C2">
        <w:rPr>
          <w:rFonts w:ascii="Times New Roman" w:hAnsi="Times New Roman" w:cs="Times New Roman"/>
          <w:sz w:val="24"/>
          <w:szCs w:val="24"/>
        </w:rPr>
        <w:t xml:space="preserve"> Gonçalves, 2019</w:t>
      </w:r>
      <w:r w:rsidR="00D11BD7">
        <w:rPr>
          <w:rFonts w:ascii="Times New Roman" w:hAnsi="Times New Roman" w:cs="Times New Roman"/>
          <w:sz w:val="24"/>
          <w:szCs w:val="24"/>
        </w:rPr>
        <w:t>:</w:t>
      </w:r>
      <w:r w:rsidR="003817C3">
        <w:rPr>
          <w:rFonts w:ascii="Times New Roman" w:hAnsi="Times New Roman" w:cs="Times New Roman"/>
          <w:sz w:val="24"/>
          <w:szCs w:val="24"/>
        </w:rPr>
        <w:t xml:space="preserve"> </w:t>
      </w:r>
      <w:r w:rsidRPr="000179C2">
        <w:rPr>
          <w:rFonts w:ascii="Times New Roman" w:hAnsi="Times New Roman" w:cs="Times New Roman"/>
          <w:sz w:val="24"/>
          <w:szCs w:val="24"/>
        </w:rPr>
        <w:t>8). Politika literatürü</w:t>
      </w:r>
      <w:r w:rsidR="00971AB0">
        <w:rPr>
          <w:rFonts w:ascii="Times New Roman" w:hAnsi="Times New Roman" w:cs="Times New Roman"/>
          <w:sz w:val="24"/>
          <w:szCs w:val="24"/>
        </w:rPr>
        <w:t>nde</w:t>
      </w:r>
      <w:r w:rsidRPr="000179C2">
        <w:rPr>
          <w:rFonts w:ascii="Times New Roman" w:hAnsi="Times New Roman" w:cs="Times New Roman"/>
          <w:sz w:val="24"/>
          <w:szCs w:val="24"/>
        </w:rPr>
        <w:t>, farklı dayanık</w:t>
      </w:r>
      <w:r w:rsidR="003B7C79">
        <w:rPr>
          <w:rFonts w:ascii="Times New Roman" w:hAnsi="Times New Roman" w:cs="Times New Roman"/>
          <w:sz w:val="24"/>
          <w:szCs w:val="24"/>
        </w:rPr>
        <w:t>lılık anlayışları bulunmaktadır</w:t>
      </w:r>
      <w:r w:rsidRPr="000179C2">
        <w:rPr>
          <w:rFonts w:ascii="Times New Roman" w:hAnsi="Times New Roman" w:cs="Times New Roman"/>
          <w:sz w:val="24"/>
          <w:szCs w:val="24"/>
        </w:rPr>
        <w:t xml:space="preserve"> (</w:t>
      </w:r>
      <w:r w:rsidRPr="000179C2">
        <w:rPr>
          <w:rFonts w:ascii="Times New Roman" w:hAnsi="Times New Roman" w:cs="Times New Roman"/>
          <w:color w:val="222222"/>
          <w:sz w:val="24"/>
          <w:szCs w:val="24"/>
          <w:shd w:val="clear" w:color="auto" w:fill="FFFFFF"/>
        </w:rPr>
        <w:t xml:space="preserve">Tiernan, </w:t>
      </w:r>
      <w:r w:rsidR="00D11BD7">
        <w:rPr>
          <w:rFonts w:ascii="Times New Roman" w:hAnsi="Times New Roman" w:cs="Times New Roman"/>
          <w:sz w:val="24"/>
          <w:szCs w:val="24"/>
        </w:rPr>
        <w:t>vd</w:t>
      </w:r>
      <w:proofErr w:type="gramStart"/>
      <w:r w:rsidR="00D11BD7">
        <w:rPr>
          <w:rFonts w:ascii="Times New Roman" w:hAnsi="Times New Roman" w:cs="Times New Roman"/>
          <w:sz w:val="24"/>
          <w:szCs w:val="24"/>
        </w:rPr>
        <w:t>.</w:t>
      </w:r>
      <w:r w:rsidR="00D11BD7" w:rsidRPr="000179C2">
        <w:rPr>
          <w:rFonts w:ascii="Times New Roman" w:hAnsi="Times New Roman" w:cs="Times New Roman"/>
          <w:sz w:val="24"/>
          <w:szCs w:val="24"/>
        </w:rPr>
        <w:t>,</w:t>
      </w:r>
      <w:proofErr w:type="gramEnd"/>
      <w:r w:rsidR="00D11BD7" w:rsidRPr="000179C2">
        <w:rPr>
          <w:rFonts w:ascii="Times New Roman" w:hAnsi="Times New Roman" w:cs="Times New Roman"/>
          <w:sz w:val="24"/>
          <w:szCs w:val="24"/>
        </w:rPr>
        <w:t xml:space="preserve"> </w:t>
      </w:r>
      <w:r w:rsidRPr="000179C2">
        <w:rPr>
          <w:rFonts w:ascii="Times New Roman" w:hAnsi="Times New Roman" w:cs="Times New Roman"/>
          <w:color w:val="222222"/>
          <w:sz w:val="24"/>
          <w:szCs w:val="24"/>
          <w:shd w:val="clear" w:color="auto" w:fill="FFFFFF"/>
        </w:rPr>
        <w:t>2019</w:t>
      </w:r>
      <w:r w:rsidR="00D11BD7">
        <w:rPr>
          <w:rFonts w:ascii="Times New Roman" w:hAnsi="Times New Roman" w:cs="Times New Roman"/>
          <w:color w:val="222222"/>
          <w:sz w:val="24"/>
          <w:szCs w:val="24"/>
          <w:shd w:val="clear" w:color="auto" w:fill="FFFFFF"/>
        </w:rPr>
        <w:t>:</w:t>
      </w:r>
      <w:r w:rsidR="003817C3">
        <w:rPr>
          <w:rFonts w:ascii="Times New Roman" w:hAnsi="Times New Roman" w:cs="Times New Roman"/>
          <w:color w:val="222222"/>
          <w:sz w:val="24"/>
          <w:szCs w:val="24"/>
          <w:shd w:val="clear" w:color="auto" w:fill="FFFFFF"/>
        </w:rPr>
        <w:t xml:space="preserve"> </w:t>
      </w:r>
      <w:r w:rsidRPr="000179C2">
        <w:rPr>
          <w:rFonts w:ascii="Times New Roman" w:hAnsi="Times New Roman" w:cs="Times New Roman"/>
          <w:color w:val="222222"/>
          <w:sz w:val="24"/>
          <w:szCs w:val="24"/>
          <w:shd w:val="clear" w:color="auto" w:fill="FFFFFF"/>
        </w:rPr>
        <w:t xml:space="preserve">57). </w:t>
      </w:r>
      <w:r w:rsidRPr="000179C2">
        <w:rPr>
          <w:rFonts w:ascii="Times New Roman" w:hAnsi="Times New Roman" w:cs="Times New Roman"/>
          <w:sz w:val="24"/>
          <w:szCs w:val="24"/>
        </w:rPr>
        <w:t xml:space="preserve">Siyaset bilimciler afetleri mühendislik problemleri olarak gördükleri </w:t>
      </w:r>
      <w:r w:rsidR="00971AB0">
        <w:rPr>
          <w:rFonts w:ascii="Times New Roman" w:hAnsi="Times New Roman" w:cs="Times New Roman"/>
          <w:sz w:val="24"/>
          <w:szCs w:val="24"/>
        </w:rPr>
        <w:t>için afetleri çok incelememişlerdir</w:t>
      </w:r>
      <w:r w:rsidRPr="000179C2">
        <w:rPr>
          <w:rFonts w:ascii="Times New Roman" w:hAnsi="Times New Roman" w:cs="Times New Roman"/>
          <w:sz w:val="24"/>
          <w:szCs w:val="24"/>
        </w:rPr>
        <w:t>. Afetlerin açık siyasi boyutunu görmezden gelmek, onu ortadan kaldırmamaktadır. Afetler modern siyasi sistemlerin yanıt vermesi gereken "dışsal şoklar" oluşturur, bu nedenle etkiden sonra tam anlamıyla dakikalar içinde afetlerin politik hale gelmeye başlaması şaş</w:t>
      </w:r>
      <w:r w:rsidR="00EC4817">
        <w:rPr>
          <w:rFonts w:ascii="Times New Roman" w:hAnsi="Times New Roman" w:cs="Times New Roman"/>
          <w:sz w:val="24"/>
          <w:szCs w:val="24"/>
        </w:rPr>
        <w:t>ırtıcı olmayacaktır</w:t>
      </w:r>
      <w:r w:rsidRPr="000179C2">
        <w:rPr>
          <w:rFonts w:ascii="Times New Roman" w:hAnsi="Times New Roman" w:cs="Times New Roman"/>
          <w:sz w:val="24"/>
          <w:szCs w:val="24"/>
        </w:rPr>
        <w:t xml:space="preserve"> (Olson, 2000</w:t>
      </w:r>
      <w:r w:rsidR="00D11BD7">
        <w:rPr>
          <w:rFonts w:ascii="Times New Roman" w:hAnsi="Times New Roman" w:cs="Times New Roman"/>
          <w:sz w:val="24"/>
          <w:szCs w:val="24"/>
        </w:rPr>
        <w:t>:</w:t>
      </w:r>
      <w:r w:rsidR="003817C3">
        <w:rPr>
          <w:rFonts w:ascii="Times New Roman" w:hAnsi="Times New Roman" w:cs="Times New Roman"/>
          <w:sz w:val="24"/>
          <w:szCs w:val="24"/>
        </w:rPr>
        <w:t xml:space="preserve"> </w:t>
      </w:r>
      <w:r w:rsidRPr="000179C2">
        <w:rPr>
          <w:rFonts w:ascii="Times New Roman" w:hAnsi="Times New Roman" w:cs="Times New Roman"/>
          <w:sz w:val="24"/>
          <w:szCs w:val="24"/>
        </w:rPr>
        <w:t>154).</w:t>
      </w:r>
      <w:r w:rsidRPr="000179C2">
        <w:rPr>
          <w:rFonts w:ascii="Times New Roman" w:hAnsi="Times New Roman" w:cs="Times New Roman"/>
          <w:sz w:val="24"/>
          <w:szCs w:val="24"/>
          <w:shd w:val="clear" w:color="auto" w:fill="FFFFFF"/>
        </w:rPr>
        <w:t xml:space="preserve"> Hükümetin afetlere karşı savunmasız alanları belirlemesi ve politikalara odaklanması gerek</w:t>
      </w:r>
      <w:r w:rsidR="005309E4">
        <w:rPr>
          <w:rFonts w:ascii="Times New Roman" w:hAnsi="Times New Roman" w:cs="Times New Roman"/>
          <w:sz w:val="24"/>
          <w:szCs w:val="24"/>
          <w:shd w:val="clear" w:color="auto" w:fill="FFFFFF"/>
        </w:rPr>
        <w:t>mektedir</w:t>
      </w:r>
      <w:r w:rsidRPr="000179C2">
        <w:rPr>
          <w:rFonts w:ascii="Times New Roman" w:hAnsi="Times New Roman" w:cs="Times New Roman"/>
          <w:sz w:val="24"/>
          <w:szCs w:val="24"/>
          <w:shd w:val="clear" w:color="auto" w:fill="FFFFFF"/>
        </w:rPr>
        <w:t xml:space="preserve"> (Lee, 2020</w:t>
      </w:r>
      <w:r w:rsidR="00D11BD7">
        <w:rPr>
          <w:rFonts w:ascii="Times New Roman" w:hAnsi="Times New Roman" w:cs="Times New Roman"/>
          <w:sz w:val="24"/>
          <w:szCs w:val="24"/>
          <w:shd w:val="clear" w:color="auto" w:fill="FFFFFF"/>
        </w:rPr>
        <w:t>:</w:t>
      </w:r>
      <w:r w:rsidR="003817C3">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 xml:space="preserve">530). </w:t>
      </w:r>
      <w:r w:rsidRPr="000179C2">
        <w:rPr>
          <w:rFonts w:ascii="Times New Roman" w:hAnsi="Times New Roman" w:cs="Times New Roman"/>
          <w:sz w:val="24"/>
          <w:szCs w:val="24"/>
        </w:rPr>
        <w:t>Uygun risk azaltma bilinci, ulusal ve yerel yönetimler tarafından uygulamaya konulan politikalar ve önlemler olmadan, vatandaşlar önümüzdeki yıllarda dünya çapında sürdürülebilirlik ve kalkınma kazanımlarını etkileyecek afet risklerinin</w:t>
      </w:r>
      <w:r w:rsidR="000370AC">
        <w:rPr>
          <w:rFonts w:ascii="Times New Roman" w:hAnsi="Times New Roman" w:cs="Times New Roman"/>
          <w:sz w:val="24"/>
          <w:szCs w:val="24"/>
        </w:rPr>
        <w:t xml:space="preserve"> tehlikesi </w:t>
      </w:r>
      <w:r w:rsidRPr="000179C2">
        <w:rPr>
          <w:rFonts w:ascii="Times New Roman" w:hAnsi="Times New Roman" w:cs="Times New Roman"/>
          <w:sz w:val="24"/>
          <w:szCs w:val="24"/>
        </w:rPr>
        <w:t>altında olacaktır (</w:t>
      </w:r>
      <w:r w:rsidRPr="000179C2">
        <w:rPr>
          <w:rFonts w:ascii="Times New Roman" w:hAnsi="Times New Roman" w:cs="Times New Roman"/>
          <w:color w:val="222222"/>
          <w:sz w:val="24"/>
          <w:szCs w:val="24"/>
          <w:shd w:val="clear" w:color="auto" w:fill="FFFFFF"/>
        </w:rPr>
        <w:t>Albrito, 2012</w:t>
      </w:r>
      <w:r w:rsidR="00D11BD7">
        <w:rPr>
          <w:rFonts w:ascii="Times New Roman" w:hAnsi="Times New Roman" w:cs="Times New Roman"/>
          <w:color w:val="222222"/>
          <w:sz w:val="24"/>
          <w:szCs w:val="24"/>
          <w:shd w:val="clear" w:color="auto" w:fill="FFFFFF"/>
        </w:rPr>
        <w:t>:</w:t>
      </w:r>
      <w:r w:rsidR="003817C3">
        <w:rPr>
          <w:rFonts w:ascii="Times New Roman" w:hAnsi="Times New Roman" w:cs="Times New Roman"/>
          <w:color w:val="222222"/>
          <w:sz w:val="24"/>
          <w:szCs w:val="24"/>
          <w:shd w:val="clear" w:color="auto" w:fill="FFFFFF"/>
        </w:rPr>
        <w:t xml:space="preserve"> </w:t>
      </w:r>
      <w:r w:rsidRPr="000179C2">
        <w:rPr>
          <w:rFonts w:ascii="Times New Roman" w:hAnsi="Times New Roman" w:cs="Times New Roman"/>
          <w:color w:val="222222"/>
          <w:sz w:val="24"/>
          <w:szCs w:val="24"/>
          <w:shd w:val="clear" w:color="auto" w:fill="FFFFFF"/>
        </w:rPr>
        <w:t>292).</w:t>
      </w:r>
    </w:p>
    <w:p w14:paraId="24E0DC83" w14:textId="77777777" w:rsidR="00446F08" w:rsidRPr="000179C2" w:rsidRDefault="00BD1FFB" w:rsidP="000179C2">
      <w:pPr>
        <w:pStyle w:val="ResimYazs"/>
        <w:keepNext/>
        <w:spacing w:before="360" w:after="0" w:line="360" w:lineRule="auto"/>
        <w:jc w:val="center"/>
        <w:rPr>
          <w:rFonts w:ascii="Times New Roman" w:hAnsi="Times New Roman" w:cs="Times New Roman"/>
          <w:b/>
          <w:i w:val="0"/>
          <w:color w:val="auto"/>
          <w:sz w:val="24"/>
          <w:szCs w:val="24"/>
        </w:rPr>
      </w:pPr>
      <w:bookmarkStart w:id="36" w:name="_Toc64281412"/>
      <w:r w:rsidRPr="000179C2">
        <w:rPr>
          <w:rFonts w:ascii="Times New Roman" w:hAnsi="Times New Roman" w:cs="Times New Roman"/>
          <w:b/>
          <w:i w:val="0"/>
          <w:color w:val="auto"/>
          <w:sz w:val="24"/>
          <w:szCs w:val="24"/>
        </w:rPr>
        <w:lastRenderedPageBreak/>
        <w:t xml:space="preserve">Şekil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Şekil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rPr>
        <w:t>. Veri Üçgeni</w:t>
      </w:r>
      <w:bookmarkEnd w:id="36"/>
    </w:p>
    <w:p w14:paraId="61784F00" w14:textId="77777777" w:rsidR="00446F08" w:rsidRPr="000179C2" w:rsidRDefault="00446F08" w:rsidP="00625DA6">
      <w:pPr>
        <w:spacing w:after="0" w:line="240" w:lineRule="auto"/>
        <w:jc w:val="center"/>
        <w:rPr>
          <w:rFonts w:ascii="Times New Roman" w:hAnsi="Times New Roman" w:cs="Times New Roman"/>
          <w:sz w:val="24"/>
          <w:szCs w:val="24"/>
        </w:rPr>
      </w:pPr>
      <w:r w:rsidRPr="000179C2">
        <w:rPr>
          <w:rFonts w:ascii="Times New Roman" w:hAnsi="Times New Roman" w:cs="Times New Roman"/>
          <w:noProof/>
          <w:sz w:val="24"/>
          <w:szCs w:val="24"/>
          <w:lang w:eastAsia="tr-TR"/>
        </w:rPr>
        <w:drawing>
          <wp:inline distT="0" distB="0" distL="0" distR="0" wp14:anchorId="4947E2D9" wp14:editId="0A2FD9CC">
            <wp:extent cx="3854269" cy="2272938"/>
            <wp:effectExtent l="0" t="0" r="13335" b="13335"/>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5F7BA2CB" w14:textId="5459A8D5" w:rsidR="00446F08" w:rsidRPr="00DB790D" w:rsidRDefault="00446F08" w:rsidP="00DB790D">
      <w:pPr>
        <w:tabs>
          <w:tab w:val="left" w:pos="2537"/>
        </w:tabs>
        <w:spacing w:after="360" w:line="360" w:lineRule="auto"/>
        <w:jc w:val="center"/>
        <w:rPr>
          <w:rFonts w:ascii="Times New Roman" w:hAnsi="Times New Roman" w:cs="Times New Roman"/>
          <w:sz w:val="20"/>
          <w:szCs w:val="20"/>
        </w:rPr>
      </w:pPr>
      <w:r w:rsidRPr="00DB790D">
        <w:rPr>
          <w:rFonts w:ascii="Times New Roman" w:hAnsi="Times New Roman" w:cs="Times New Roman"/>
          <w:sz w:val="20"/>
          <w:szCs w:val="20"/>
        </w:rPr>
        <w:t xml:space="preserve">Kaynak: </w:t>
      </w:r>
      <w:r w:rsidRPr="00DB790D">
        <w:rPr>
          <w:rFonts w:ascii="Times New Roman" w:hAnsi="Times New Roman" w:cs="Times New Roman"/>
          <w:sz w:val="20"/>
          <w:szCs w:val="20"/>
          <w:shd w:val="clear" w:color="auto" w:fill="FFFFFF"/>
        </w:rPr>
        <w:t xml:space="preserve">Westfall </w:t>
      </w:r>
      <w:r w:rsidR="00D11BD7">
        <w:rPr>
          <w:rFonts w:ascii="Times New Roman" w:hAnsi="Times New Roman" w:cs="Times New Roman"/>
          <w:sz w:val="20"/>
          <w:szCs w:val="20"/>
          <w:shd w:val="clear" w:color="auto" w:fill="FFFFFF"/>
        </w:rPr>
        <w:t>ve</w:t>
      </w:r>
      <w:r w:rsidRPr="00DB790D">
        <w:rPr>
          <w:rFonts w:ascii="Times New Roman" w:hAnsi="Times New Roman" w:cs="Times New Roman"/>
          <w:sz w:val="20"/>
          <w:szCs w:val="20"/>
          <w:shd w:val="clear" w:color="auto" w:fill="FFFFFF"/>
        </w:rPr>
        <w:t xml:space="preserve"> De Villa, 2001</w:t>
      </w:r>
      <w:r w:rsidR="00D11BD7">
        <w:rPr>
          <w:rFonts w:ascii="Times New Roman" w:hAnsi="Times New Roman" w:cs="Times New Roman"/>
          <w:sz w:val="20"/>
          <w:szCs w:val="20"/>
          <w:shd w:val="clear" w:color="auto" w:fill="FFFFFF"/>
        </w:rPr>
        <w:t>:</w:t>
      </w:r>
      <w:r w:rsidR="00AB2E75">
        <w:rPr>
          <w:rFonts w:ascii="Times New Roman" w:hAnsi="Times New Roman" w:cs="Times New Roman"/>
          <w:sz w:val="20"/>
          <w:szCs w:val="20"/>
          <w:shd w:val="clear" w:color="auto" w:fill="FFFFFF"/>
        </w:rPr>
        <w:t xml:space="preserve"> </w:t>
      </w:r>
      <w:r w:rsidRPr="00DB790D">
        <w:rPr>
          <w:rFonts w:ascii="Times New Roman" w:hAnsi="Times New Roman" w:cs="Times New Roman"/>
          <w:sz w:val="20"/>
          <w:szCs w:val="20"/>
          <w:shd w:val="clear" w:color="auto" w:fill="FFFFFF"/>
        </w:rPr>
        <w:t>17</w:t>
      </w:r>
    </w:p>
    <w:p w14:paraId="25211FE3" w14:textId="31387526" w:rsidR="00446F08" w:rsidRPr="00B05E7D" w:rsidRDefault="00446F08" w:rsidP="00625DA6">
      <w:pPr>
        <w:spacing w:before="360" w:after="0" w:line="360" w:lineRule="auto"/>
        <w:ind w:firstLine="709"/>
        <w:jc w:val="both"/>
        <w:rPr>
          <w:rFonts w:ascii="Times New Roman" w:hAnsi="Times New Roman" w:cs="Times New Roman"/>
          <w:spacing w:val="-4"/>
          <w:sz w:val="24"/>
          <w:szCs w:val="24"/>
          <w:shd w:val="clear" w:color="auto" w:fill="FFFFFF"/>
        </w:rPr>
      </w:pPr>
      <w:r w:rsidRPr="00B05E7D">
        <w:rPr>
          <w:rFonts w:ascii="Times New Roman" w:hAnsi="Times New Roman" w:cs="Times New Roman"/>
          <w:spacing w:val="-4"/>
          <w:sz w:val="24"/>
          <w:szCs w:val="24"/>
          <w:shd w:val="clear" w:color="auto" w:fill="FFFFFF"/>
        </w:rPr>
        <w:t xml:space="preserve">Operasyonel veri kullanıcıları ya da politika analistleri, göstergeleri geliştiren ve toplayan insanlar olarak gözükmektedir (Westfall </w:t>
      </w:r>
      <w:r w:rsidR="00D11BD7" w:rsidRPr="00B05E7D">
        <w:rPr>
          <w:rFonts w:ascii="Times New Roman" w:hAnsi="Times New Roman" w:cs="Times New Roman"/>
          <w:spacing w:val="-4"/>
          <w:sz w:val="24"/>
          <w:szCs w:val="24"/>
          <w:shd w:val="clear" w:color="auto" w:fill="FFFFFF"/>
        </w:rPr>
        <w:t>ve</w:t>
      </w:r>
      <w:r w:rsidRPr="00B05E7D">
        <w:rPr>
          <w:rFonts w:ascii="Times New Roman" w:hAnsi="Times New Roman" w:cs="Times New Roman"/>
          <w:spacing w:val="-4"/>
          <w:sz w:val="24"/>
          <w:szCs w:val="24"/>
          <w:shd w:val="clear" w:color="auto" w:fill="FFFFFF"/>
        </w:rPr>
        <w:t xml:space="preserve"> De Villa, 2001</w:t>
      </w:r>
      <w:r w:rsidR="00D11BD7" w:rsidRPr="00B05E7D">
        <w:rPr>
          <w:rFonts w:ascii="Times New Roman" w:hAnsi="Times New Roman" w:cs="Times New Roman"/>
          <w:spacing w:val="-4"/>
          <w:sz w:val="24"/>
          <w:szCs w:val="24"/>
          <w:shd w:val="clear" w:color="auto" w:fill="FFFFFF"/>
        </w:rPr>
        <w:t>:</w:t>
      </w:r>
      <w:r w:rsidR="001D2706">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shd w:val="clear" w:color="auto" w:fill="FFFFFF"/>
        </w:rPr>
        <w:t>17) Çok kriterlerli güvenlik açığı çalışmalarında gözlem, ölçüm, performans ve birçok envanter veri girdileri ile haritalama yaygın olarak kullanılmaya başla</w:t>
      </w:r>
      <w:r w:rsidR="00440B6C">
        <w:rPr>
          <w:rFonts w:ascii="Times New Roman" w:hAnsi="Times New Roman" w:cs="Times New Roman"/>
          <w:spacing w:val="-4"/>
          <w:sz w:val="24"/>
          <w:szCs w:val="24"/>
          <w:shd w:val="clear" w:color="auto" w:fill="FFFFFF"/>
        </w:rPr>
        <w:t>n</w:t>
      </w:r>
      <w:r w:rsidRPr="00B05E7D">
        <w:rPr>
          <w:rFonts w:ascii="Times New Roman" w:hAnsi="Times New Roman" w:cs="Times New Roman"/>
          <w:spacing w:val="-4"/>
          <w:sz w:val="24"/>
          <w:szCs w:val="24"/>
          <w:shd w:val="clear" w:color="auto" w:fill="FFFFFF"/>
        </w:rPr>
        <w:t xml:space="preserve">mıştır (Miura </w:t>
      </w:r>
      <w:r w:rsidR="00D11BD7" w:rsidRPr="00B05E7D">
        <w:rPr>
          <w:rFonts w:ascii="Times New Roman" w:hAnsi="Times New Roman" w:cs="Times New Roman"/>
          <w:spacing w:val="-4"/>
          <w:sz w:val="24"/>
          <w:szCs w:val="24"/>
          <w:shd w:val="clear" w:color="auto" w:fill="FFFFFF"/>
        </w:rPr>
        <w:t>ve</w:t>
      </w:r>
      <w:r w:rsidRPr="00B05E7D">
        <w:rPr>
          <w:rFonts w:ascii="Times New Roman" w:hAnsi="Times New Roman" w:cs="Times New Roman"/>
          <w:spacing w:val="-4"/>
          <w:sz w:val="24"/>
          <w:szCs w:val="24"/>
          <w:shd w:val="clear" w:color="auto" w:fill="FFFFFF"/>
        </w:rPr>
        <w:t xml:space="preserve"> Midorikawa, 2006; Sarabandi </w:t>
      </w:r>
      <w:r w:rsidR="00D11BD7" w:rsidRPr="00B05E7D">
        <w:rPr>
          <w:rFonts w:ascii="Times New Roman" w:hAnsi="Times New Roman" w:cs="Times New Roman"/>
          <w:spacing w:val="-4"/>
          <w:sz w:val="24"/>
          <w:szCs w:val="24"/>
        </w:rPr>
        <w:t>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shd w:val="clear" w:color="auto" w:fill="FFFFFF"/>
        </w:rPr>
        <w:t>200</w:t>
      </w:r>
      <w:r w:rsidR="005814FC">
        <w:rPr>
          <w:rFonts w:ascii="Times New Roman" w:hAnsi="Times New Roman" w:cs="Times New Roman"/>
          <w:spacing w:val="-4"/>
          <w:sz w:val="24"/>
          <w:szCs w:val="24"/>
          <w:shd w:val="clear" w:color="auto" w:fill="FFFFFF"/>
        </w:rPr>
        <w:t>8</w:t>
      </w:r>
      <w:r w:rsidRPr="00B05E7D">
        <w:rPr>
          <w:rFonts w:ascii="Times New Roman" w:hAnsi="Times New Roman" w:cs="Times New Roman"/>
          <w:spacing w:val="-4"/>
          <w:sz w:val="24"/>
          <w:szCs w:val="24"/>
          <w:shd w:val="clear" w:color="auto" w:fill="FFFFFF"/>
        </w:rPr>
        <w:t>)</w:t>
      </w:r>
      <w:r w:rsidR="003B7C79" w:rsidRPr="00B05E7D">
        <w:rPr>
          <w:rFonts w:ascii="Times New Roman" w:hAnsi="Times New Roman" w:cs="Times New Roman"/>
          <w:spacing w:val="-4"/>
          <w:sz w:val="24"/>
          <w:szCs w:val="24"/>
          <w:shd w:val="clear" w:color="auto" w:fill="FFFFFF"/>
        </w:rPr>
        <w:t>.</w:t>
      </w:r>
      <w:r w:rsidRPr="00B05E7D">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rPr>
        <w:t>Her ülke tarafından toplanan verilerin kalitesi, ne yazık ki, önemli ölçüde değişmektedir. Afetler dolayısıyla ortaya çıkan kırılganlık işlevleri, geçmiş olayların özelliklerine göre doğrudan hasar tahmini için kullanılırken, küresel ölçekte deprem kaybı değerlendirmesinde kırılganlık işlevleri</w:t>
      </w:r>
      <w:r w:rsidR="00440B6C">
        <w:rPr>
          <w:rFonts w:ascii="Times New Roman" w:hAnsi="Times New Roman" w:cs="Times New Roman"/>
          <w:spacing w:val="-4"/>
          <w:sz w:val="24"/>
          <w:szCs w:val="24"/>
        </w:rPr>
        <w:t xml:space="preserve">nin </w:t>
      </w:r>
      <w:r w:rsidRPr="00B05E7D">
        <w:rPr>
          <w:rFonts w:ascii="Times New Roman" w:hAnsi="Times New Roman" w:cs="Times New Roman"/>
          <w:spacing w:val="-4"/>
          <w:sz w:val="24"/>
          <w:szCs w:val="24"/>
        </w:rPr>
        <w:t xml:space="preserve">kullanıldığı </w:t>
      </w:r>
      <w:r w:rsidR="00440B6C">
        <w:rPr>
          <w:rFonts w:ascii="Times New Roman" w:hAnsi="Times New Roman" w:cs="Times New Roman"/>
          <w:spacing w:val="-4"/>
          <w:sz w:val="24"/>
          <w:szCs w:val="24"/>
        </w:rPr>
        <w:t>görülmüştür</w:t>
      </w:r>
      <w:r w:rsidRPr="00B05E7D">
        <w:rPr>
          <w:rFonts w:ascii="Times New Roman" w:hAnsi="Times New Roman" w:cs="Times New Roman"/>
          <w:spacing w:val="-4"/>
          <w:sz w:val="24"/>
          <w:szCs w:val="24"/>
        </w:rPr>
        <w:t xml:space="preserve"> (Silva </w:t>
      </w:r>
      <w:r w:rsidR="00D11BD7" w:rsidRPr="00B05E7D">
        <w:rPr>
          <w:rFonts w:ascii="Times New Roman" w:hAnsi="Times New Roman" w:cs="Times New Roman"/>
          <w:spacing w:val="-4"/>
          <w:sz w:val="24"/>
          <w:szCs w:val="24"/>
        </w:rPr>
        <w:t xml:space="preserve"> 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003B7C79" w:rsidRPr="00B05E7D">
        <w:rPr>
          <w:rFonts w:ascii="Times New Roman" w:hAnsi="Times New Roman" w:cs="Times New Roman"/>
          <w:spacing w:val="-4"/>
          <w:sz w:val="24"/>
          <w:szCs w:val="24"/>
        </w:rPr>
        <w:t>2019:</w:t>
      </w:r>
      <w:r w:rsidR="00440B6C">
        <w:rPr>
          <w:rFonts w:ascii="Times New Roman" w:hAnsi="Times New Roman" w:cs="Times New Roman"/>
          <w:spacing w:val="-4"/>
          <w:sz w:val="24"/>
          <w:szCs w:val="24"/>
        </w:rPr>
        <w:t xml:space="preserve"> </w:t>
      </w:r>
      <w:r w:rsidRPr="00B05E7D">
        <w:rPr>
          <w:rFonts w:ascii="Times New Roman" w:hAnsi="Times New Roman" w:cs="Times New Roman"/>
          <w:spacing w:val="-4"/>
          <w:sz w:val="24"/>
          <w:szCs w:val="24"/>
        </w:rPr>
        <w:t xml:space="preserve">10-16). Sendai </w:t>
      </w:r>
      <w:r w:rsidRPr="00B05E7D">
        <w:rPr>
          <w:rFonts w:ascii="Times New Roman" w:eastAsia="Times New Roman" w:hAnsi="Times New Roman" w:cs="Times New Roman"/>
          <w:spacing w:val="-4"/>
          <w:sz w:val="24"/>
          <w:szCs w:val="24"/>
          <w:lang w:eastAsia="tr-TR"/>
        </w:rPr>
        <w:t>Afet Riskini Azaltma Çerçevesine göre, son ve geçmiş olayların sıklığı, büyüklüğü ve etkisinin anlaşılması ve verilerinin kaydının tutulması gelecekteki felaketlerle başa çıkmanın temel taşı olara</w:t>
      </w:r>
      <w:r w:rsidR="003B7C79" w:rsidRPr="00B05E7D">
        <w:rPr>
          <w:rFonts w:ascii="Times New Roman" w:eastAsia="Times New Roman" w:hAnsi="Times New Roman" w:cs="Times New Roman"/>
          <w:spacing w:val="-4"/>
          <w:sz w:val="24"/>
          <w:szCs w:val="24"/>
          <w:lang w:eastAsia="tr-TR"/>
        </w:rPr>
        <w:t>k belirtilmiştir</w:t>
      </w:r>
      <w:r w:rsidRPr="00B05E7D">
        <w:rPr>
          <w:rFonts w:ascii="Times New Roman" w:eastAsia="Times New Roman" w:hAnsi="Times New Roman" w:cs="Times New Roman"/>
          <w:spacing w:val="-4"/>
          <w:sz w:val="24"/>
          <w:szCs w:val="24"/>
          <w:lang w:eastAsia="tr-TR"/>
        </w:rPr>
        <w:t xml:space="preserve"> (Ballesteros-Cánovas </w:t>
      </w:r>
      <w:r w:rsidR="00D11BD7" w:rsidRPr="00B05E7D">
        <w:rPr>
          <w:rFonts w:ascii="Times New Roman" w:hAnsi="Times New Roman" w:cs="Times New Roman"/>
          <w:spacing w:val="-4"/>
          <w:sz w:val="24"/>
          <w:szCs w:val="24"/>
        </w:rPr>
        <w:t>vd</w:t>
      </w:r>
      <w:proofErr w:type="gramStart"/>
      <w:r w:rsidR="00D11BD7" w:rsidRPr="00B05E7D">
        <w:rPr>
          <w:rFonts w:ascii="Times New Roman" w:hAnsi="Times New Roman" w:cs="Times New Roman"/>
          <w:spacing w:val="-4"/>
          <w:sz w:val="24"/>
          <w:szCs w:val="24"/>
        </w:rPr>
        <w:t>.,</w:t>
      </w:r>
      <w:proofErr w:type="gramEnd"/>
      <w:r w:rsidR="00D11BD7" w:rsidRPr="00B05E7D">
        <w:rPr>
          <w:rFonts w:ascii="Times New Roman" w:hAnsi="Times New Roman" w:cs="Times New Roman"/>
          <w:spacing w:val="-4"/>
          <w:sz w:val="24"/>
          <w:szCs w:val="24"/>
        </w:rPr>
        <w:t xml:space="preserve"> </w:t>
      </w:r>
      <w:r w:rsidRPr="00B05E7D">
        <w:rPr>
          <w:rFonts w:ascii="Times New Roman" w:eastAsia="Times New Roman" w:hAnsi="Times New Roman" w:cs="Times New Roman"/>
          <w:spacing w:val="-4"/>
          <w:sz w:val="24"/>
          <w:szCs w:val="24"/>
          <w:lang w:eastAsia="tr-TR"/>
        </w:rPr>
        <w:t>2019</w:t>
      </w:r>
      <w:r w:rsidR="00D11BD7" w:rsidRPr="00B05E7D">
        <w:rPr>
          <w:rFonts w:ascii="Times New Roman" w:eastAsia="Times New Roman" w:hAnsi="Times New Roman" w:cs="Times New Roman"/>
          <w:spacing w:val="-4"/>
          <w:sz w:val="24"/>
          <w:szCs w:val="24"/>
          <w:lang w:eastAsia="tr-TR"/>
        </w:rPr>
        <w:t xml:space="preserve">: </w:t>
      </w:r>
      <w:r w:rsidRPr="00B05E7D">
        <w:rPr>
          <w:rFonts w:ascii="Times New Roman" w:eastAsia="Times New Roman" w:hAnsi="Times New Roman" w:cs="Times New Roman"/>
          <w:spacing w:val="-4"/>
          <w:sz w:val="24"/>
          <w:szCs w:val="24"/>
          <w:lang w:eastAsia="tr-TR"/>
        </w:rPr>
        <w:t xml:space="preserve">2-3). </w:t>
      </w:r>
      <w:r w:rsidRPr="00B05E7D">
        <w:rPr>
          <w:rFonts w:ascii="Times New Roman" w:hAnsi="Times New Roman" w:cs="Times New Roman"/>
          <w:spacing w:val="-4"/>
          <w:sz w:val="24"/>
          <w:szCs w:val="24"/>
          <w:shd w:val="clear" w:color="auto" w:fill="FFFFFF"/>
        </w:rPr>
        <w:t>Veri üçgeninin en alt seviyesinde ham veri veya bilgi bulunmaktadır. Bu veriler organize veri çerçev</w:t>
      </w:r>
      <w:r w:rsidR="00B949B1">
        <w:rPr>
          <w:rFonts w:ascii="Times New Roman" w:hAnsi="Times New Roman" w:cs="Times New Roman"/>
          <w:spacing w:val="-4"/>
          <w:sz w:val="24"/>
          <w:szCs w:val="24"/>
          <w:shd w:val="clear" w:color="auto" w:fill="FFFFFF"/>
        </w:rPr>
        <w:t>elerinde yer alan istatistiklerde</w:t>
      </w:r>
      <w:r w:rsidRPr="00B05E7D">
        <w:rPr>
          <w:rFonts w:ascii="Times New Roman" w:hAnsi="Times New Roman" w:cs="Times New Roman"/>
          <w:spacing w:val="-4"/>
          <w:sz w:val="24"/>
          <w:szCs w:val="24"/>
          <w:shd w:val="clear" w:color="auto" w:fill="FFFFFF"/>
        </w:rPr>
        <w:t xml:space="preserve"> toplanmaktadır. Sonraki adım politika çıkaran göstergelerin oluşturulması olarak gözükmektedir. Son olarak, veri organizasyonunun en üst seviyesinde, çalışma nesnesinin genel sağlığını veya ilerlemesini ölçmek için tasarlanmış göstergelerin </w:t>
      </w:r>
      <w:proofErr w:type="gramStart"/>
      <w:r w:rsidRPr="00B05E7D">
        <w:rPr>
          <w:rFonts w:ascii="Times New Roman" w:hAnsi="Times New Roman" w:cs="Times New Roman"/>
          <w:spacing w:val="-4"/>
          <w:sz w:val="24"/>
          <w:szCs w:val="24"/>
          <w:shd w:val="clear" w:color="auto" w:fill="FFFFFF"/>
        </w:rPr>
        <w:t>kombinasyonları</w:t>
      </w:r>
      <w:proofErr w:type="gramEnd"/>
      <w:r w:rsidRPr="00B05E7D">
        <w:rPr>
          <w:rFonts w:ascii="Times New Roman" w:hAnsi="Times New Roman" w:cs="Times New Roman"/>
          <w:spacing w:val="-4"/>
          <w:sz w:val="24"/>
          <w:szCs w:val="24"/>
          <w:shd w:val="clear" w:color="auto" w:fill="FFFFFF"/>
        </w:rPr>
        <w:t xml:space="preserve"> olan indeks</w:t>
      </w:r>
      <w:r w:rsidR="00B949B1">
        <w:rPr>
          <w:rFonts w:ascii="Times New Roman" w:hAnsi="Times New Roman" w:cs="Times New Roman"/>
          <w:spacing w:val="-4"/>
          <w:sz w:val="24"/>
          <w:szCs w:val="24"/>
          <w:shd w:val="clear" w:color="auto" w:fill="FFFFFF"/>
        </w:rPr>
        <w:t>ler</w:t>
      </w:r>
      <w:r w:rsidRPr="00B05E7D">
        <w:rPr>
          <w:rFonts w:ascii="Times New Roman" w:hAnsi="Times New Roman" w:cs="Times New Roman"/>
          <w:spacing w:val="-4"/>
          <w:sz w:val="24"/>
          <w:szCs w:val="24"/>
          <w:shd w:val="clear" w:color="auto" w:fill="FFFFFF"/>
        </w:rPr>
        <w:t xml:space="preserve"> bulunmaktadır. Bu göstergeler, ilerleme kaydedilip edilmediğini ve stratejinin işe yarayıp yaramadığını belirlemede hayati önem taşımaktadır (Westfall </w:t>
      </w:r>
      <w:r w:rsidR="00D11BD7" w:rsidRPr="00B05E7D">
        <w:rPr>
          <w:rFonts w:ascii="Times New Roman" w:hAnsi="Times New Roman" w:cs="Times New Roman"/>
          <w:spacing w:val="-4"/>
          <w:sz w:val="24"/>
          <w:szCs w:val="24"/>
          <w:shd w:val="clear" w:color="auto" w:fill="FFFFFF"/>
        </w:rPr>
        <w:t>ve</w:t>
      </w:r>
      <w:r w:rsidR="00440B6C">
        <w:rPr>
          <w:rFonts w:ascii="Times New Roman" w:hAnsi="Times New Roman" w:cs="Times New Roman"/>
          <w:spacing w:val="-4"/>
          <w:sz w:val="24"/>
          <w:szCs w:val="24"/>
          <w:shd w:val="clear" w:color="auto" w:fill="FFFFFF"/>
        </w:rPr>
        <w:t xml:space="preserve"> De Villa, 2001</w:t>
      </w:r>
      <w:r w:rsidR="00D11BD7" w:rsidRPr="00B05E7D">
        <w:rPr>
          <w:rFonts w:ascii="Times New Roman" w:hAnsi="Times New Roman" w:cs="Times New Roman"/>
          <w:spacing w:val="-4"/>
          <w:sz w:val="24"/>
          <w:szCs w:val="24"/>
          <w:shd w:val="clear" w:color="auto" w:fill="FFFFFF"/>
        </w:rPr>
        <w:t>:</w:t>
      </w:r>
      <w:r w:rsidR="00440B6C">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shd w:val="clear" w:color="auto" w:fill="FFFFFF"/>
        </w:rPr>
        <w:t xml:space="preserve">17) </w:t>
      </w:r>
      <w:r w:rsidRPr="00B05E7D">
        <w:rPr>
          <w:rFonts w:ascii="Times New Roman" w:hAnsi="Times New Roman" w:cs="Times New Roman"/>
          <w:iCs/>
          <w:spacing w:val="-4"/>
          <w:sz w:val="24"/>
          <w:szCs w:val="24"/>
        </w:rPr>
        <w:t xml:space="preserve">Dirençli bir şehir inşa etmek, hangi göstergelerin dirençliliğe katkıda bulunduğunu anlamamızı gerektirmektedir. Kentsel direnci değerlendirmek için farklı göstergeler ile çeşitli araçlar oluşturulmuş ve ölçüm için de farklı yaklaşımlar kullanılmaktadır. Ancak, bunlar genellikle politika oluşturma ve </w:t>
      </w:r>
      <w:r w:rsidRPr="00B05E7D">
        <w:rPr>
          <w:rFonts w:ascii="Times New Roman" w:hAnsi="Times New Roman" w:cs="Times New Roman"/>
          <w:iCs/>
          <w:spacing w:val="-4"/>
          <w:sz w:val="24"/>
          <w:szCs w:val="24"/>
        </w:rPr>
        <w:lastRenderedPageBreak/>
        <w:t>planlama için bir teşhis aracı ve temel olarak kullanılmaktadır. Değerlendirme aracı, ilerlemenin izlenmesi ve başarının tanınması için bir temel</w:t>
      </w:r>
      <w:r w:rsidR="006919F1" w:rsidRPr="00B05E7D">
        <w:rPr>
          <w:rFonts w:ascii="Times New Roman" w:hAnsi="Times New Roman" w:cs="Times New Roman"/>
          <w:iCs/>
          <w:spacing w:val="-4"/>
          <w:sz w:val="24"/>
          <w:szCs w:val="24"/>
        </w:rPr>
        <w:t xml:space="preserve"> oluşturmada yararlı olmaktadır</w:t>
      </w:r>
      <w:r w:rsidRPr="00B05E7D">
        <w:rPr>
          <w:rFonts w:ascii="Times New Roman" w:hAnsi="Times New Roman" w:cs="Times New Roman"/>
          <w:iCs/>
          <w:spacing w:val="-4"/>
          <w:sz w:val="24"/>
          <w:szCs w:val="24"/>
        </w:rPr>
        <w:t xml:space="preserve"> (Cutter, 2016</w:t>
      </w:r>
      <w:r w:rsidR="006919F1" w:rsidRPr="00B05E7D">
        <w:rPr>
          <w:rFonts w:ascii="Times New Roman" w:hAnsi="Times New Roman" w:cs="Times New Roman"/>
          <w:iCs/>
          <w:spacing w:val="-4"/>
          <w:sz w:val="24"/>
          <w:szCs w:val="24"/>
        </w:rPr>
        <w:t>:</w:t>
      </w:r>
      <w:r w:rsidR="00440B6C">
        <w:rPr>
          <w:rFonts w:ascii="Times New Roman" w:hAnsi="Times New Roman" w:cs="Times New Roman"/>
          <w:iCs/>
          <w:spacing w:val="-4"/>
          <w:sz w:val="24"/>
          <w:szCs w:val="24"/>
        </w:rPr>
        <w:t xml:space="preserve"> </w:t>
      </w:r>
      <w:r w:rsidRPr="00B05E7D">
        <w:rPr>
          <w:rFonts w:ascii="Times New Roman" w:hAnsi="Times New Roman" w:cs="Times New Roman"/>
          <w:iCs/>
          <w:spacing w:val="-4"/>
          <w:sz w:val="24"/>
          <w:szCs w:val="24"/>
        </w:rPr>
        <w:t xml:space="preserve">750-755). </w:t>
      </w:r>
      <w:r w:rsidR="0018047C">
        <w:rPr>
          <w:rFonts w:ascii="Times New Roman" w:hAnsi="Times New Roman" w:cs="Times New Roman"/>
          <w:iCs/>
          <w:spacing w:val="-4"/>
          <w:sz w:val="24"/>
          <w:szCs w:val="24"/>
        </w:rPr>
        <w:t>Yine değerlendirme aracı t</w:t>
      </w:r>
      <w:r w:rsidRPr="00B05E7D">
        <w:rPr>
          <w:rFonts w:ascii="Times New Roman" w:hAnsi="Times New Roman" w:cs="Times New Roman"/>
          <w:spacing w:val="-4"/>
          <w:sz w:val="24"/>
          <w:szCs w:val="24"/>
          <w:shd w:val="clear" w:color="auto" w:fill="FFFFFF"/>
        </w:rPr>
        <w:t>opluluk direnci </w:t>
      </w:r>
      <w:hyperlink r:id="rId28" w:tooltip="ScienceDirect'in AI tarafından oluşturulan Konu Sayfalarından Etkinlik Oluşturma hakkında daha fazla bilgi edinin" w:history="1">
        <w:r w:rsidRPr="00B05E7D">
          <w:rPr>
            <w:rFonts w:ascii="Times New Roman" w:hAnsi="Times New Roman" w:cs="Times New Roman"/>
            <w:spacing w:val="-4"/>
            <w:sz w:val="24"/>
            <w:szCs w:val="24"/>
            <w:shd w:val="clear" w:color="auto" w:fill="FFFFFF"/>
          </w:rPr>
          <w:t>geliştirme faaliyetlerine</w:t>
        </w:r>
      </w:hyperlink>
      <w:r w:rsidRPr="00B05E7D">
        <w:rPr>
          <w:rFonts w:ascii="Times New Roman" w:hAnsi="Times New Roman" w:cs="Times New Roman"/>
          <w:spacing w:val="-4"/>
          <w:sz w:val="24"/>
          <w:szCs w:val="24"/>
          <w:shd w:val="clear" w:color="auto" w:fill="FFFFFF"/>
        </w:rPr>
        <w:t xml:space="preserve"> rehberlik etmek için uygunluğuna ilişkin tamamlayıcı bilgiler sağlayacaktır (Sharifi </w:t>
      </w:r>
      <w:r w:rsidR="00D11BD7" w:rsidRPr="00B05E7D">
        <w:rPr>
          <w:rFonts w:ascii="Times New Roman" w:hAnsi="Times New Roman" w:cs="Times New Roman"/>
          <w:spacing w:val="-4"/>
          <w:sz w:val="24"/>
          <w:szCs w:val="24"/>
          <w:shd w:val="clear" w:color="auto" w:fill="FFFFFF"/>
        </w:rPr>
        <w:t>ve</w:t>
      </w:r>
      <w:r w:rsidRPr="00B05E7D">
        <w:rPr>
          <w:rFonts w:ascii="Times New Roman" w:hAnsi="Times New Roman" w:cs="Times New Roman"/>
          <w:spacing w:val="-4"/>
          <w:sz w:val="24"/>
          <w:szCs w:val="24"/>
          <w:shd w:val="clear" w:color="auto" w:fill="FFFFFF"/>
        </w:rPr>
        <w:t xml:space="preserve"> Yamagata, 2016</w:t>
      </w:r>
      <w:r w:rsidR="00D11BD7" w:rsidRPr="00B05E7D">
        <w:rPr>
          <w:rFonts w:ascii="Times New Roman" w:hAnsi="Times New Roman" w:cs="Times New Roman"/>
          <w:spacing w:val="-4"/>
          <w:sz w:val="24"/>
          <w:szCs w:val="24"/>
          <w:shd w:val="clear" w:color="auto" w:fill="FFFFFF"/>
        </w:rPr>
        <w:t>:</w:t>
      </w:r>
      <w:r w:rsidR="00440B6C">
        <w:rPr>
          <w:rFonts w:ascii="Times New Roman" w:hAnsi="Times New Roman" w:cs="Times New Roman"/>
          <w:spacing w:val="-4"/>
          <w:sz w:val="24"/>
          <w:szCs w:val="24"/>
          <w:shd w:val="clear" w:color="auto" w:fill="FFFFFF"/>
        </w:rPr>
        <w:t xml:space="preserve"> </w:t>
      </w:r>
      <w:r w:rsidRPr="00B05E7D">
        <w:rPr>
          <w:rFonts w:ascii="Times New Roman" w:hAnsi="Times New Roman" w:cs="Times New Roman"/>
          <w:spacing w:val="-4"/>
          <w:sz w:val="24"/>
          <w:szCs w:val="24"/>
          <w:shd w:val="clear" w:color="auto" w:fill="FFFFFF"/>
        </w:rPr>
        <w:t>122)</w:t>
      </w:r>
      <w:r w:rsidR="00D11BD7" w:rsidRPr="00B05E7D">
        <w:rPr>
          <w:rFonts w:ascii="Times New Roman" w:hAnsi="Times New Roman" w:cs="Times New Roman"/>
          <w:spacing w:val="-4"/>
          <w:sz w:val="24"/>
          <w:szCs w:val="24"/>
          <w:shd w:val="clear" w:color="auto" w:fill="FFFFFF"/>
        </w:rPr>
        <w:t>.</w:t>
      </w:r>
    </w:p>
    <w:p w14:paraId="2C57E6A4" w14:textId="2D45401D" w:rsidR="00446F08" w:rsidRPr="00293B07" w:rsidRDefault="00446F08" w:rsidP="009B2F4A">
      <w:pPr>
        <w:spacing w:after="0" w:line="360" w:lineRule="auto"/>
        <w:ind w:firstLine="709"/>
        <w:jc w:val="both"/>
        <w:rPr>
          <w:rFonts w:ascii="Times New Roman" w:hAnsi="Times New Roman" w:cs="Times New Roman"/>
          <w:spacing w:val="-4"/>
          <w:sz w:val="24"/>
          <w:szCs w:val="24"/>
        </w:rPr>
      </w:pPr>
      <w:r w:rsidRPr="00293B07">
        <w:rPr>
          <w:rFonts w:ascii="Times New Roman" w:hAnsi="Times New Roman" w:cs="Times New Roman"/>
          <w:spacing w:val="-4"/>
          <w:sz w:val="24"/>
          <w:szCs w:val="24"/>
        </w:rPr>
        <w:t xml:space="preserve">En bilinen endekslerden biri olan Dünya Risk </w:t>
      </w:r>
      <w:r w:rsidR="00356163">
        <w:rPr>
          <w:rFonts w:ascii="Times New Roman" w:hAnsi="Times New Roman" w:cs="Times New Roman"/>
          <w:spacing w:val="-4"/>
          <w:sz w:val="24"/>
          <w:szCs w:val="24"/>
        </w:rPr>
        <w:t>İ</w:t>
      </w:r>
      <w:r w:rsidRPr="00293B07">
        <w:rPr>
          <w:rFonts w:ascii="Times New Roman" w:hAnsi="Times New Roman" w:cs="Times New Roman"/>
          <w:spacing w:val="-4"/>
          <w:sz w:val="24"/>
          <w:szCs w:val="24"/>
        </w:rPr>
        <w:t>ndeksi (WRI) 2011 yılında başlatılmış ve afet riskini ulusal düzeyde değerlendirmek için küresel bir s</w:t>
      </w:r>
      <w:r w:rsidR="003B7C79" w:rsidRPr="00293B07">
        <w:rPr>
          <w:rFonts w:ascii="Times New Roman" w:hAnsi="Times New Roman" w:cs="Times New Roman"/>
          <w:spacing w:val="-4"/>
          <w:sz w:val="24"/>
          <w:szCs w:val="24"/>
        </w:rPr>
        <w:t>tandart olarak kabul edilmiştir</w:t>
      </w:r>
      <w:r w:rsidRPr="00293B07">
        <w:rPr>
          <w:rFonts w:ascii="Times New Roman" w:hAnsi="Times New Roman" w:cs="Times New Roman"/>
          <w:spacing w:val="-4"/>
          <w:sz w:val="24"/>
          <w:szCs w:val="24"/>
        </w:rPr>
        <w:t xml:space="preserve"> (Nagami </w:t>
      </w:r>
      <w:r w:rsidR="00D11BD7" w:rsidRPr="00293B07">
        <w:rPr>
          <w:rFonts w:ascii="Times New Roman" w:hAnsi="Times New Roman" w:cs="Times New Roman"/>
          <w:spacing w:val="-4"/>
          <w:sz w:val="24"/>
          <w:szCs w:val="24"/>
        </w:rPr>
        <w:t>ve</w:t>
      </w:r>
      <w:r w:rsidRPr="00293B07">
        <w:rPr>
          <w:rFonts w:ascii="Times New Roman" w:hAnsi="Times New Roman" w:cs="Times New Roman"/>
          <w:spacing w:val="-4"/>
          <w:sz w:val="24"/>
          <w:szCs w:val="24"/>
        </w:rPr>
        <w:t xml:space="preserve"> Takeya, 2019</w:t>
      </w:r>
      <w:r w:rsidR="00D11BD7" w:rsidRPr="00293B07">
        <w:rPr>
          <w:rFonts w:ascii="Times New Roman" w:hAnsi="Times New Roman" w:cs="Times New Roman"/>
          <w:spacing w:val="-4"/>
          <w:sz w:val="24"/>
          <w:szCs w:val="24"/>
        </w:rPr>
        <w:t>:</w:t>
      </w:r>
      <w:r w:rsidR="005B5938">
        <w:rPr>
          <w:rFonts w:ascii="Times New Roman" w:hAnsi="Times New Roman" w:cs="Times New Roman"/>
          <w:spacing w:val="-4"/>
          <w:sz w:val="24"/>
          <w:szCs w:val="24"/>
        </w:rPr>
        <w:t xml:space="preserve"> </w:t>
      </w:r>
      <w:r w:rsidRPr="00293B07">
        <w:rPr>
          <w:rFonts w:ascii="Times New Roman" w:hAnsi="Times New Roman" w:cs="Times New Roman"/>
          <w:spacing w:val="-4"/>
          <w:sz w:val="24"/>
          <w:szCs w:val="24"/>
        </w:rPr>
        <w:t xml:space="preserve">2).  </w:t>
      </w:r>
      <w:proofErr w:type="gramStart"/>
      <w:r w:rsidR="00356163">
        <w:rPr>
          <w:rFonts w:ascii="Times New Roman" w:hAnsi="Times New Roman" w:cs="Times New Roman"/>
          <w:spacing w:val="-4"/>
          <w:sz w:val="24"/>
          <w:szCs w:val="24"/>
        </w:rPr>
        <w:t>Z</w:t>
      </w:r>
      <w:r w:rsidR="00E23839">
        <w:rPr>
          <w:rFonts w:ascii="Times New Roman" w:hAnsi="Times New Roman" w:cs="Times New Roman"/>
          <w:spacing w:val="-4"/>
          <w:sz w:val="24"/>
          <w:szCs w:val="24"/>
        </w:rPr>
        <w:t>arar görebilirlik ölçümü için;</w:t>
      </w:r>
      <w:r w:rsidR="00356163">
        <w:rPr>
          <w:rFonts w:ascii="Times New Roman" w:hAnsi="Times New Roman" w:cs="Times New Roman"/>
          <w:spacing w:val="-4"/>
          <w:sz w:val="24"/>
          <w:szCs w:val="24"/>
        </w:rPr>
        <w:t xml:space="preserve"> </w:t>
      </w:r>
      <w:r w:rsidR="00356163" w:rsidRPr="001E6C6D">
        <w:rPr>
          <w:rFonts w:ascii="Times New Roman" w:hAnsi="Times New Roman" w:cs="Times New Roman"/>
          <w:sz w:val="24"/>
          <w:szCs w:val="24"/>
        </w:rPr>
        <w:t>SOVI (Social Vulnerability Index), DRI (Disaster Risk Index), DRRM (Disaster Risk and Risk Management), EDRI (Earthquake Disaster Risk Index), EVI (Environmental Vulnerability Index), SVCC (Social Vulnerability to Climate Change for Africa), CBRI (The Community-Based Risk Index), FVI (Flood Vulnerability Index), SFVI (Social Flood Vulnerability Index), HDRI (Hurricane Disaster Risk Index), CVIsıs (The Composite Vulnerability Index for Small Island States)</w:t>
      </w:r>
      <w:r w:rsidR="00356163">
        <w:rPr>
          <w:rFonts w:ascii="Times New Roman" w:hAnsi="Times New Roman" w:cs="Times New Roman"/>
          <w:sz w:val="24"/>
          <w:szCs w:val="24"/>
        </w:rPr>
        <w:t>,</w:t>
      </w:r>
      <w:r w:rsidR="00356163" w:rsidRPr="001E6C6D">
        <w:rPr>
          <w:rFonts w:ascii="Times New Roman" w:hAnsi="Times New Roman" w:cs="Times New Roman"/>
          <w:sz w:val="24"/>
          <w:szCs w:val="24"/>
        </w:rPr>
        <w:t xml:space="preserve"> GRAVITY (Global Risk and Vulnerability Index)</w:t>
      </w:r>
      <w:r w:rsidR="00356163">
        <w:rPr>
          <w:rFonts w:ascii="Times New Roman" w:hAnsi="Times New Roman" w:cs="Times New Roman"/>
          <w:sz w:val="24"/>
          <w:szCs w:val="24"/>
        </w:rPr>
        <w:t xml:space="preserve"> gibi indeksler </w:t>
      </w:r>
      <w:r w:rsidR="00356163">
        <w:rPr>
          <w:rFonts w:ascii="Times New Roman" w:hAnsi="Times New Roman" w:cs="Times New Roman"/>
          <w:spacing w:val="-4"/>
          <w:sz w:val="24"/>
          <w:szCs w:val="24"/>
        </w:rPr>
        <w:t xml:space="preserve">geliştirilmiştir. </w:t>
      </w:r>
      <w:proofErr w:type="gramEnd"/>
      <w:r w:rsidR="00356163">
        <w:rPr>
          <w:rFonts w:ascii="Times New Roman" w:hAnsi="Times New Roman" w:cs="Times New Roman"/>
          <w:spacing w:val="-4"/>
          <w:sz w:val="24"/>
          <w:szCs w:val="24"/>
        </w:rPr>
        <w:t>Ayrıca t</w:t>
      </w:r>
      <w:r w:rsidRPr="00293B07">
        <w:rPr>
          <w:rFonts w:ascii="Times New Roman" w:hAnsi="Times New Roman" w:cs="Times New Roman"/>
          <w:spacing w:val="-4"/>
          <w:sz w:val="24"/>
          <w:szCs w:val="24"/>
        </w:rPr>
        <w:t xml:space="preserve">anınmış araçlardan bazıları, Uluslararası Afet Riskini Azaltma Puan Kartları Stratejisi (UNISDR Puan Kartı), Birleşmiş Milletler tarafından geliştirilmiştir. Kent Dirençlilik </w:t>
      </w:r>
      <w:r w:rsidR="00293B07" w:rsidRPr="00293B07">
        <w:rPr>
          <w:rFonts w:ascii="Times New Roman" w:hAnsi="Times New Roman" w:cs="Times New Roman"/>
          <w:spacing w:val="-4"/>
          <w:sz w:val="24"/>
          <w:szCs w:val="24"/>
        </w:rPr>
        <w:t xml:space="preserve">İndeksi </w:t>
      </w:r>
      <w:r w:rsidRPr="00293B07">
        <w:rPr>
          <w:rFonts w:ascii="Times New Roman" w:hAnsi="Times New Roman" w:cs="Times New Roman"/>
          <w:spacing w:val="-4"/>
          <w:sz w:val="24"/>
          <w:szCs w:val="24"/>
        </w:rPr>
        <w:t>(City Resilience Index, CRI)</w:t>
      </w:r>
      <w:r w:rsidR="00293B07" w:rsidRPr="00293B07">
        <w:rPr>
          <w:rFonts w:ascii="Times New Roman" w:hAnsi="Times New Roman" w:cs="Times New Roman"/>
          <w:spacing w:val="-4"/>
          <w:sz w:val="24"/>
          <w:szCs w:val="24"/>
        </w:rPr>
        <w:t xml:space="preserve"> (The Rockefeller Foundation ve ARUP, 2015), ARUP </w:t>
      </w:r>
      <w:r w:rsidRPr="00293B07">
        <w:rPr>
          <w:rFonts w:ascii="Times New Roman" w:hAnsi="Times New Roman" w:cs="Times New Roman"/>
          <w:spacing w:val="-4"/>
          <w:sz w:val="24"/>
          <w:szCs w:val="24"/>
        </w:rPr>
        <w:t>tarafından Rockefeller Vakfı'nın desteğiyle geliştirilen kapsamlı, erişilebilir ve bilinen bir diğer araçtır.</w:t>
      </w:r>
      <w:r w:rsidRPr="00293B07">
        <w:rPr>
          <w:rFonts w:ascii="Times New Roman" w:hAnsi="Times New Roman" w:cs="Times New Roman"/>
          <w:spacing w:val="-4"/>
          <w:sz w:val="24"/>
          <w:szCs w:val="24"/>
        </w:rPr>
        <w:br w:type="page"/>
      </w:r>
    </w:p>
    <w:p w14:paraId="485F79CF" w14:textId="77777777" w:rsidR="00F90AD1" w:rsidRDefault="00F90AD1" w:rsidP="00F90AD1">
      <w:pPr>
        <w:spacing w:after="0" w:line="360" w:lineRule="auto"/>
        <w:jc w:val="center"/>
        <w:rPr>
          <w:sz w:val="24"/>
        </w:rPr>
        <w:sectPr w:rsidR="00F90AD1" w:rsidSect="00BD1FFB">
          <w:pgSz w:w="11906" w:h="16838" w:code="9"/>
          <w:pgMar w:top="1701" w:right="1134" w:bottom="1701" w:left="2268" w:header="709" w:footer="709" w:gutter="0"/>
          <w:cols w:space="708"/>
          <w:titlePg/>
          <w:docGrid w:linePitch="360"/>
        </w:sectPr>
      </w:pPr>
    </w:p>
    <w:p w14:paraId="62B27EB1" w14:textId="77777777" w:rsidR="00A23F3A" w:rsidRPr="00A23F3A" w:rsidRDefault="00A23F3A" w:rsidP="00A23F3A">
      <w:pPr>
        <w:spacing w:after="0" w:line="360" w:lineRule="auto"/>
        <w:jc w:val="center"/>
        <w:rPr>
          <w:sz w:val="24"/>
        </w:rPr>
      </w:pPr>
    </w:p>
    <w:p w14:paraId="74B33353" w14:textId="77777777" w:rsidR="00A23F3A" w:rsidRPr="00A23F3A" w:rsidRDefault="00A23F3A" w:rsidP="00A23F3A">
      <w:pPr>
        <w:spacing w:after="0" w:line="360" w:lineRule="auto"/>
        <w:jc w:val="center"/>
        <w:rPr>
          <w:sz w:val="24"/>
        </w:rPr>
      </w:pPr>
    </w:p>
    <w:p w14:paraId="4337DECB" w14:textId="77777777" w:rsidR="00BD1FFB" w:rsidRPr="000179C2" w:rsidRDefault="00BD1FFB" w:rsidP="00BD1FFB">
      <w:pPr>
        <w:pStyle w:val="Balk1"/>
        <w:ind w:firstLine="0"/>
        <w:jc w:val="center"/>
      </w:pPr>
      <w:bookmarkStart w:id="37" w:name="_Toc65610011"/>
      <w:r w:rsidRPr="000179C2">
        <w:t>ÜÇÜNCÜ BÖLÜM</w:t>
      </w:r>
      <w:bookmarkEnd w:id="37"/>
    </w:p>
    <w:p w14:paraId="516AFAF2" w14:textId="77777777" w:rsidR="00446F08" w:rsidRPr="000179C2" w:rsidRDefault="00446F08" w:rsidP="00F90AD1">
      <w:pPr>
        <w:pStyle w:val="Balk1"/>
        <w:rPr>
          <w:rFonts w:eastAsia="Calibri"/>
        </w:rPr>
      </w:pPr>
      <w:bookmarkStart w:id="38" w:name="_Toc65610012"/>
      <w:r w:rsidRPr="000179C2">
        <w:rPr>
          <w:rFonts w:eastAsia="Calibri"/>
        </w:rPr>
        <w:t>3. DİRENÇLİLİK GÖSTERGELERİ</w:t>
      </w:r>
      <w:bookmarkEnd w:id="38"/>
    </w:p>
    <w:p w14:paraId="1029F0A8" w14:textId="07AAEB04" w:rsidR="00446F08" w:rsidRPr="000179C2" w:rsidRDefault="00F90AD1" w:rsidP="00F90AD1">
      <w:pPr>
        <w:pStyle w:val="Balk2"/>
        <w:rPr>
          <w:rFonts w:eastAsia="Calibri"/>
        </w:rPr>
      </w:pPr>
      <w:bookmarkStart w:id="39" w:name="_Toc65610013"/>
      <w:r>
        <w:rPr>
          <w:rFonts w:eastAsia="Calibri"/>
        </w:rPr>
        <w:t xml:space="preserve">3.1. </w:t>
      </w:r>
      <w:r w:rsidR="00325029">
        <w:rPr>
          <w:rFonts w:eastAsia="Calibri"/>
        </w:rPr>
        <w:t>Organizasyon</w:t>
      </w:r>
      <w:bookmarkEnd w:id="39"/>
    </w:p>
    <w:p w14:paraId="34020F3C" w14:textId="04BF211B" w:rsidR="00446F08" w:rsidRPr="005F1420" w:rsidRDefault="00446F08" w:rsidP="009B2F4A">
      <w:pPr>
        <w:spacing w:after="0" w:line="360" w:lineRule="auto"/>
        <w:ind w:firstLine="709"/>
        <w:jc w:val="both"/>
        <w:rPr>
          <w:rFonts w:ascii="Times New Roman" w:eastAsia="Calibri" w:hAnsi="Times New Roman" w:cs="Times New Roman"/>
          <w:spacing w:val="-4"/>
          <w:sz w:val="24"/>
          <w:szCs w:val="24"/>
        </w:rPr>
      </w:pPr>
      <w:r w:rsidRPr="005F1420">
        <w:rPr>
          <w:rFonts w:ascii="Times New Roman" w:eastAsia="Calibri" w:hAnsi="Times New Roman" w:cs="Times New Roman"/>
          <w:spacing w:val="-4"/>
          <w:sz w:val="24"/>
          <w:szCs w:val="24"/>
        </w:rPr>
        <w:t>Şehir planlamasında dirençlilik</w:t>
      </w:r>
      <w:r w:rsidR="008C48BE">
        <w:rPr>
          <w:rFonts w:ascii="Times New Roman" w:eastAsia="Calibri" w:hAnsi="Times New Roman" w:cs="Times New Roman"/>
          <w:spacing w:val="-4"/>
          <w:sz w:val="24"/>
          <w:szCs w:val="24"/>
        </w:rPr>
        <w:t xml:space="preserve"> olgusu</w:t>
      </w:r>
      <w:r w:rsidRPr="005F1420">
        <w:rPr>
          <w:rFonts w:ascii="Times New Roman" w:eastAsia="Calibri" w:hAnsi="Times New Roman" w:cs="Times New Roman"/>
          <w:spacing w:val="-4"/>
          <w:sz w:val="24"/>
          <w:szCs w:val="24"/>
        </w:rPr>
        <w:t xml:space="preserve">, yıkıcı afetler ve </w:t>
      </w:r>
      <w:r w:rsidR="009E5DBA">
        <w:rPr>
          <w:rFonts w:ascii="Times New Roman" w:eastAsia="Calibri" w:hAnsi="Times New Roman" w:cs="Times New Roman"/>
          <w:spacing w:val="-4"/>
          <w:sz w:val="24"/>
          <w:szCs w:val="24"/>
        </w:rPr>
        <w:t>21.</w:t>
      </w:r>
      <w:r w:rsidRPr="005F1420">
        <w:rPr>
          <w:rFonts w:ascii="Times New Roman" w:eastAsia="Calibri" w:hAnsi="Times New Roman" w:cs="Times New Roman"/>
          <w:spacing w:val="-4"/>
          <w:sz w:val="24"/>
          <w:szCs w:val="24"/>
        </w:rPr>
        <w:t xml:space="preserve"> yüzyıldaki sürdürülebilir kalkınma hareketi ortaya çıkana kadar yeterince vurgulanmamıştır (Su, 2016</w:t>
      </w:r>
      <w:r w:rsidR="003B7C79">
        <w:rPr>
          <w:rFonts w:ascii="Times New Roman" w:eastAsia="Calibri" w:hAnsi="Times New Roman" w:cs="Times New Roman"/>
          <w:spacing w:val="-4"/>
          <w:sz w:val="24"/>
          <w:szCs w:val="24"/>
        </w:rPr>
        <w:t>:</w:t>
      </w:r>
      <w:r w:rsidR="009E5DBA">
        <w:rPr>
          <w:rFonts w:ascii="Times New Roman" w:eastAsia="Calibri" w:hAnsi="Times New Roman" w:cs="Times New Roman"/>
          <w:spacing w:val="-4"/>
          <w:sz w:val="24"/>
          <w:szCs w:val="24"/>
        </w:rPr>
        <w:t xml:space="preserve"> </w:t>
      </w:r>
      <w:r w:rsidRPr="005F1420">
        <w:rPr>
          <w:rFonts w:ascii="Times New Roman" w:eastAsia="Calibri" w:hAnsi="Times New Roman" w:cs="Times New Roman"/>
          <w:spacing w:val="-4"/>
          <w:sz w:val="24"/>
          <w:szCs w:val="24"/>
        </w:rPr>
        <w:t xml:space="preserve">73-87). Son yıllarda kent </w:t>
      </w:r>
      <w:r w:rsidR="000C1617" w:rsidRPr="005F1420">
        <w:rPr>
          <w:rFonts w:ascii="Times New Roman" w:eastAsia="Calibri" w:hAnsi="Times New Roman" w:cs="Times New Roman"/>
          <w:spacing w:val="-4"/>
          <w:sz w:val="24"/>
          <w:szCs w:val="24"/>
        </w:rPr>
        <w:t>planlamasında</w:t>
      </w:r>
      <w:r w:rsidR="000C1617">
        <w:rPr>
          <w:rFonts w:ascii="Times New Roman" w:eastAsia="Calibri" w:hAnsi="Times New Roman" w:cs="Times New Roman"/>
          <w:spacing w:val="-4"/>
          <w:sz w:val="24"/>
          <w:szCs w:val="24"/>
        </w:rPr>
        <w:t xml:space="preserve"> </w:t>
      </w:r>
      <w:r w:rsidR="000C1617" w:rsidRPr="005F1420">
        <w:rPr>
          <w:rFonts w:ascii="Times New Roman" w:eastAsia="Calibri" w:hAnsi="Times New Roman" w:cs="Times New Roman"/>
          <w:spacing w:val="-4"/>
          <w:sz w:val="24"/>
          <w:szCs w:val="24"/>
        </w:rPr>
        <w:t>kronik</w:t>
      </w:r>
      <w:r w:rsidRPr="005F1420">
        <w:rPr>
          <w:rFonts w:ascii="Times New Roman" w:eastAsia="Calibri" w:hAnsi="Times New Roman" w:cs="Times New Roman"/>
          <w:spacing w:val="-4"/>
          <w:sz w:val="24"/>
          <w:szCs w:val="24"/>
        </w:rPr>
        <w:t xml:space="preserve"> kentsel problemlerin üstesinden gelmek için bütünleşik planlama yaklaşımlarının geliştirilmesi hedeflenmektedir (Galantini, 2018)</w:t>
      </w:r>
      <w:r w:rsidRPr="005F1420">
        <w:rPr>
          <w:rFonts w:ascii="Times New Roman" w:eastAsia="Calibri" w:hAnsi="Times New Roman" w:cs="Times New Roman"/>
          <w:color w:val="333333"/>
          <w:spacing w:val="-4"/>
          <w:sz w:val="24"/>
          <w:szCs w:val="24"/>
        </w:rPr>
        <w:t xml:space="preserve">. </w:t>
      </w:r>
      <w:r w:rsidRPr="005F1420">
        <w:rPr>
          <w:rFonts w:ascii="Times New Roman" w:eastAsia="Calibri" w:hAnsi="Times New Roman" w:cs="Times New Roman"/>
          <w:spacing w:val="-4"/>
          <w:sz w:val="24"/>
          <w:szCs w:val="24"/>
        </w:rPr>
        <w:t xml:space="preserve">Kentsel direncin artırılmasına yönelik yeni yönetişim yaklaşımları, karar alma sürecine ve stratejik dirençlilik çabalarına çok sayıda kişi ve kuruluşun </w:t>
      </w:r>
      <w:r w:rsidR="009E5DBA" w:rsidRPr="005F1420">
        <w:rPr>
          <w:rFonts w:ascii="Times New Roman" w:eastAsia="Calibri" w:hAnsi="Times New Roman" w:cs="Times New Roman"/>
          <w:spacing w:val="-4"/>
          <w:sz w:val="24"/>
          <w:szCs w:val="24"/>
        </w:rPr>
        <w:t>dâhil</w:t>
      </w:r>
      <w:r w:rsidRPr="005F1420">
        <w:rPr>
          <w:rFonts w:ascii="Times New Roman" w:eastAsia="Calibri" w:hAnsi="Times New Roman" w:cs="Times New Roman"/>
          <w:spacing w:val="-4"/>
          <w:sz w:val="24"/>
          <w:szCs w:val="24"/>
        </w:rPr>
        <w:t xml:space="preserve"> edilerek “sorumluluk bilincine” yönelik ortak yaklaş</w:t>
      </w:r>
      <w:r w:rsidR="009E5DBA">
        <w:rPr>
          <w:rFonts w:ascii="Times New Roman" w:eastAsia="Calibri" w:hAnsi="Times New Roman" w:cs="Times New Roman"/>
          <w:spacing w:val="-4"/>
          <w:sz w:val="24"/>
          <w:szCs w:val="24"/>
        </w:rPr>
        <w:t>ımların benimsenmesi gere</w:t>
      </w:r>
      <w:r w:rsidR="008C48BE">
        <w:rPr>
          <w:rFonts w:ascii="Times New Roman" w:eastAsia="Calibri" w:hAnsi="Times New Roman" w:cs="Times New Roman"/>
          <w:spacing w:val="-4"/>
          <w:sz w:val="24"/>
          <w:szCs w:val="24"/>
        </w:rPr>
        <w:t>k</w:t>
      </w:r>
      <w:r w:rsidR="009E5DBA">
        <w:rPr>
          <w:rFonts w:ascii="Times New Roman" w:eastAsia="Calibri" w:hAnsi="Times New Roman" w:cs="Times New Roman"/>
          <w:spacing w:val="-4"/>
          <w:sz w:val="24"/>
          <w:szCs w:val="24"/>
        </w:rPr>
        <w:t>liliğini</w:t>
      </w:r>
      <w:r w:rsidRPr="005F1420">
        <w:rPr>
          <w:rFonts w:ascii="Times New Roman" w:eastAsia="Calibri" w:hAnsi="Times New Roman" w:cs="Times New Roman"/>
          <w:spacing w:val="-4"/>
          <w:sz w:val="24"/>
          <w:szCs w:val="24"/>
        </w:rPr>
        <w:t xml:space="preserve"> vurgulamaktadır (Coaffee, 2013:</w:t>
      </w:r>
      <w:r w:rsidR="009E5DBA">
        <w:rPr>
          <w:rFonts w:ascii="Times New Roman" w:eastAsia="Calibri" w:hAnsi="Times New Roman" w:cs="Times New Roman"/>
          <w:spacing w:val="-4"/>
          <w:sz w:val="24"/>
          <w:szCs w:val="24"/>
        </w:rPr>
        <w:t xml:space="preserve"> </w:t>
      </w:r>
      <w:r w:rsidRPr="005F1420">
        <w:rPr>
          <w:rFonts w:ascii="Times New Roman" w:eastAsia="Calibri" w:hAnsi="Times New Roman" w:cs="Times New Roman"/>
          <w:spacing w:val="-4"/>
          <w:sz w:val="24"/>
          <w:szCs w:val="24"/>
        </w:rPr>
        <w:t xml:space="preserve">240-252). Yönetişim ve kurumsal kurallar, farklı faaliyetlerin </w:t>
      </w:r>
      <w:r w:rsidR="009E5DBA">
        <w:rPr>
          <w:rFonts w:ascii="Times New Roman" w:eastAsia="Calibri" w:hAnsi="Times New Roman" w:cs="Times New Roman"/>
          <w:spacing w:val="-4"/>
          <w:sz w:val="24"/>
          <w:szCs w:val="24"/>
        </w:rPr>
        <w:t>eş zamanlı</w:t>
      </w:r>
      <w:r w:rsidRPr="005F1420">
        <w:rPr>
          <w:rFonts w:ascii="Times New Roman" w:eastAsia="Calibri" w:hAnsi="Times New Roman" w:cs="Times New Roman"/>
          <w:spacing w:val="-4"/>
          <w:sz w:val="24"/>
          <w:szCs w:val="24"/>
        </w:rPr>
        <w:t xml:space="preserve"> iletildiğini, beklenmedik durum ve etki azaltma planlarının yapılması ve bunların uygulanmasını sağlamak için hangi mekanizmaların mevcut olduğunu</w:t>
      </w:r>
      <w:r w:rsidR="009E5DBA">
        <w:rPr>
          <w:rFonts w:ascii="Times New Roman" w:eastAsia="Calibri" w:hAnsi="Times New Roman" w:cs="Times New Roman"/>
          <w:spacing w:val="-4"/>
          <w:sz w:val="24"/>
          <w:szCs w:val="24"/>
        </w:rPr>
        <w:t xml:space="preserve"> tespit etmektedir</w:t>
      </w:r>
      <w:r w:rsidRPr="005F1420">
        <w:rPr>
          <w:rFonts w:ascii="Times New Roman" w:eastAsia="Calibri" w:hAnsi="Times New Roman" w:cs="Times New Roman"/>
          <w:spacing w:val="-4"/>
          <w:sz w:val="24"/>
          <w:szCs w:val="24"/>
        </w:rPr>
        <w:t>. Ayrıca güçlü liderlik yaklaşımları ile sistemin çeşitli unsurları arasındaki bağlantılar güçlendirilerek dirençlilik artırılmaktadır (Frankenberger vd</w:t>
      </w:r>
      <w:proofErr w:type="gramStart"/>
      <w:r w:rsidRPr="005F1420">
        <w:rPr>
          <w:rFonts w:ascii="Times New Roman" w:eastAsia="Calibri" w:hAnsi="Times New Roman" w:cs="Times New Roman"/>
          <w:spacing w:val="-4"/>
          <w:sz w:val="24"/>
          <w:szCs w:val="24"/>
        </w:rPr>
        <w:t>.,</w:t>
      </w:r>
      <w:proofErr w:type="gramEnd"/>
      <w:r w:rsidRPr="005F1420">
        <w:rPr>
          <w:rFonts w:ascii="Times New Roman" w:eastAsia="Calibri" w:hAnsi="Times New Roman" w:cs="Times New Roman"/>
          <w:spacing w:val="-4"/>
          <w:sz w:val="24"/>
          <w:szCs w:val="24"/>
        </w:rPr>
        <w:t xml:space="preserve"> 2013). Dirençlilik planlaması çoğunlukla afetlerden sonra uyarlanabilir </w:t>
      </w:r>
      <w:r w:rsidR="009E5DBA">
        <w:rPr>
          <w:rFonts w:ascii="Times New Roman" w:eastAsia="Calibri" w:hAnsi="Times New Roman" w:cs="Times New Roman"/>
          <w:spacing w:val="-4"/>
          <w:sz w:val="24"/>
          <w:szCs w:val="24"/>
        </w:rPr>
        <w:t>sistem stratejilerine</w:t>
      </w:r>
      <w:r w:rsidRPr="005F1420">
        <w:rPr>
          <w:rFonts w:ascii="Times New Roman" w:eastAsia="Calibri" w:hAnsi="Times New Roman" w:cs="Times New Roman"/>
          <w:spacing w:val="-4"/>
          <w:sz w:val="24"/>
          <w:szCs w:val="24"/>
        </w:rPr>
        <w:t xml:space="preserve"> veya afet riskinin azaltılmasına yönelik önleyici politikalara odaklanmaktadır. Daha uyarlanabilir kentsel sistemler, daha dirençli şehirleri beraberinde getirecektir (Su, 2016</w:t>
      </w:r>
      <w:r w:rsidR="00D17240">
        <w:rPr>
          <w:rFonts w:ascii="Times New Roman" w:eastAsia="Calibri" w:hAnsi="Times New Roman" w:cs="Times New Roman"/>
          <w:spacing w:val="-4"/>
          <w:sz w:val="24"/>
          <w:szCs w:val="24"/>
        </w:rPr>
        <w:t>:</w:t>
      </w:r>
      <w:r w:rsidR="009E5DBA">
        <w:rPr>
          <w:rFonts w:ascii="Times New Roman" w:eastAsia="Calibri" w:hAnsi="Times New Roman" w:cs="Times New Roman"/>
          <w:spacing w:val="-4"/>
          <w:sz w:val="24"/>
          <w:szCs w:val="24"/>
        </w:rPr>
        <w:t xml:space="preserve"> </w:t>
      </w:r>
      <w:r w:rsidRPr="005F1420">
        <w:rPr>
          <w:rFonts w:ascii="Times New Roman" w:eastAsia="Calibri" w:hAnsi="Times New Roman" w:cs="Times New Roman"/>
          <w:spacing w:val="-4"/>
          <w:sz w:val="24"/>
          <w:szCs w:val="24"/>
        </w:rPr>
        <w:t xml:space="preserve">73-87). Kentsel risk ve güvenliğe yönelik </w:t>
      </w:r>
      <w:r w:rsidR="009E5DBA">
        <w:rPr>
          <w:rFonts w:ascii="Times New Roman" w:eastAsia="Calibri" w:hAnsi="Times New Roman" w:cs="Times New Roman"/>
          <w:spacing w:val="-4"/>
          <w:sz w:val="24"/>
          <w:szCs w:val="24"/>
        </w:rPr>
        <w:t>çağdaş yaklaşımlar</w:t>
      </w:r>
      <w:r w:rsidRPr="005F1420">
        <w:rPr>
          <w:rFonts w:ascii="Times New Roman" w:eastAsia="Calibri" w:hAnsi="Times New Roman" w:cs="Times New Roman"/>
          <w:spacing w:val="-4"/>
          <w:sz w:val="24"/>
          <w:szCs w:val="24"/>
        </w:rPr>
        <w:t xml:space="preserve"> karar alma sürecine vatandaşlardan ve yerel olarak koordine edilmiş sistemlerden, merkezi ve ulusal kuruluşlara kadar çok çeşitli bireyleri, profesyonelleri ve topluluk gruplarını çekmek istemektedir</w:t>
      </w:r>
      <w:r w:rsidR="009E5DBA">
        <w:rPr>
          <w:rFonts w:ascii="Times New Roman" w:eastAsia="Calibri" w:hAnsi="Times New Roman" w:cs="Times New Roman"/>
          <w:spacing w:val="-4"/>
          <w:sz w:val="24"/>
          <w:szCs w:val="24"/>
        </w:rPr>
        <w:t>ler</w:t>
      </w:r>
      <w:r w:rsidR="00D17240">
        <w:rPr>
          <w:rFonts w:ascii="Times New Roman" w:eastAsia="Calibri" w:hAnsi="Times New Roman" w:cs="Times New Roman"/>
          <w:spacing w:val="-4"/>
          <w:sz w:val="24"/>
          <w:szCs w:val="24"/>
        </w:rPr>
        <w:t xml:space="preserve"> </w:t>
      </w:r>
      <w:r w:rsidRPr="005F1420">
        <w:rPr>
          <w:rFonts w:ascii="Times New Roman" w:eastAsia="Calibri" w:hAnsi="Times New Roman" w:cs="Times New Roman"/>
          <w:spacing w:val="-4"/>
          <w:sz w:val="24"/>
          <w:szCs w:val="24"/>
        </w:rPr>
        <w:t>(Coaffee, 2013:</w:t>
      </w:r>
      <w:r w:rsidR="009E5DBA">
        <w:rPr>
          <w:rFonts w:ascii="Times New Roman" w:eastAsia="Calibri" w:hAnsi="Times New Roman" w:cs="Times New Roman"/>
          <w:spacing w:val="-4"/>
          <w:sz w:val="24"/>
          <w:szCs w:val="24"/>
        </w:rPr>
        <w:t xml:space="preserve"> </w:t>
      </w:r>
      <w:r w:rsidRPr="005F1420">
        <w:rPr>
          <w:rFonts w:ascii="Times New Roman" w:eastAsia="Calibri" w:hAnsi="Times New Roman" w:cs="Times New Roman"/>
          <w:spacing w:val="-4"/>
          <w:sz w:val="24"/>
          <w:szCs w:val="24"/>
        </w:rPr>
        <w:t>240-252).</w:t>
      </w:r>
    </w:p>
    <w:p w14:paraId="4E0F3F19" w14:textId="071B774D"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Yaşanılan deneyimler afet alanında yürütülecek çalışmaların disiplinler arası olması ve he</w:t>
      </w:r>
      <w:r w:rsidR="009E5DBA">
        <w:rPr>
          <w:rFonts w:ascii="Times New Roman" w:eastAsia="Times New Roman" w:hAnsi="Times New Roman" w:cs="Times New Roman"/>
          <w:color w:val="000000"/>
          <w:sz w:val="24"/>
          <w:szCs w:val="24"/>
          <w:lang w:eastAsia="tr-TR"/>
        </w:rPr>
        <w:t>r disiplinin kendi bakış açısı</w:t>
      </w:r>
      <w:r w:rsidRPr="000179C2">
        <w:rPr>
          <w:rFonts w:ascii="Times New Roman" w:eastAsia="Times New Roman" w:hAnsi="Times New Roman" w:cs="Times New Roman"/>
          <w:color w:val="000000"/>
          <w:sz w:val="24"/>
          <w:szCs w:val="24"/>
          <w:lang w:eastAsia="tr-TR"/>
        </w:rPr>
        <w:t xml:space="preserve"> ile değerlendirme yapması ve öneri geliştirmesi gerektiğini ortaya çıkarmıştır (Özcan </w:t>
      </w:r>
      <w:r w:rsidR="00D17240" w:rsidRPr="005F1420">
        <w:rPr>
          <w:rFonts w:ascii="Times New Roman" w:eastAsia="Calibri" w:hAnsi="Times New Roman" w:cs="Times New Roman"/>
          <w:spacing w:val="-4"/>
          <w:sz w:val="24"/>
          <w:szCs w:val="24"/>
        </w:rPr>
        <w:t>vd</w:t>
      </w:r>
      <w:proofErr w:type="gramStart"/>
      <w:r w:rsidR="00D17240" w:rsidRPr="005F1420">
        <w:rPr>
          <w:rFonts w:ascii="Times New Roman" w:eastAsia="Calibri" w:hAnsi="Times New Roman" w:cs="Times New Roman"/>
          <w:spacing w:val="-4"/>
          <w:sz w:val="24"/>
          <w:szCs w:val="24"/>
        </w:rPr>
        <w:t>.,</w:t>
      </w:r>
      <w:proofErr w:type="gramEnd"/>
      <w:r w:rsidR="00D17240" w:rsidRPr="005F1420">
        <w:rPr>
          <w:rFonts w:ascii="Times New Roman" w:eastAsia="Calibri" w:hAnsi="Times New Roman" w:cs="Times New Roman"/>
          <w:spacing w:val="-4"/>
          <w:sz w:val="24"/>
          <w:szCs w:val="24"/>
        </w:rPr>
        <w:t xml:space="preserve"> </w:t>
      </w:r>
      <w:r w:rsidRPr="000179C2">
        <w:rPr>
          <w:rFonts w:ascii="Times New Roman" w:eastAsia="Times New Roman" w:hAnsi="Times New Roman" w:cs="Times New Roman"/>
          <w:color w:val="000000"/>
          <w:sz w:val="24"/>
          <w:szCs w:val="24"/>
          <w:lang w:eastAsia="tr-TR"/>
        </w:rPr>
        <w:t>2013</w:t>
      </w:r>
      <w:r w:rsidR="00D17240">
        <w:rPr>
          <w:rFonts w:ascii="Times New Roman" w:eastAsia="Times New Roman" w:hAnsi="Times New Roman" w:cs="Times New Roman"/>
          <w:color w:val="000000"/>
          <w:sz w:val="24"/>
          <w:szCs w:val="24"/>
          <w:lang w:eastAsia="tr-TR"/>
        </w:rPr>
        <w:t>:</w:t>
      </w:r>
      <w:r w:rsidR="009E5DBA">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000000"/>
          <w:sz w:val="24"/>
          <w:szCs w:val="24"/>
          <w:lang w:eastAsia="tr-TR"/>
        </w:rPr>
        <w:t>1-2).  Ayrıca d</w:t>
      </w:r>
      <w:r w:rsidRPr="000179C2">
        <w:rPr>
          <w:rFonts w:ascii="Times New Roman" w:eastAsia="Times New Roman" w:hAnsi="Times New Roman" w:cs="Times New Roman"/>
          <w:sz w:val="24"/>
          <w:szCs w:val="24"/>
          <w:lang w:eastAsia="tr-TR"/>
        </w:rPr>
        <w:t xml:space="preserve">irençlilik araştırmalarının devamlılık isteyen uzun vadeli ve hassas bir çalışma alanı olduğu kabul edilmelidir. </w:t>
      </w:r>
      <w:r w:rsidRPr="000179C2">
        <w:rPr>
          <w:rFonts w:ascii="Times New Roman" w:eastAsia="Times New Roman" w:hAnsi="Times New Roman" w:cs="Times New Roman"/>
          <w:color w:val="000000"/>
          <w:sz w:val="24"/>
          <w:szCs w:val="24"/>
          <w:lang w:eastAsia="tr-TR"/>
        </w:rPr>
        <w:t xml:space="preserve">Özcan </w:t>
      </w:r>
      <w:r w:rsidR="00D17240" w:rsidRPr="005F1420">
        <w:rPr>
          <w:rFonts w:ascii="Times New Roman" w:eastAsia="Calibri" w:hAnsi="Times New Roman" w:cs="Times New Roman"/>
          <w:spacing w:val="-4"/>
          <w:sz w:val="24"/>
          <w:szCs w:val="24"/>
        </w:rPr>
        <w:t>vd</w:t>
      </w:r>
      <w:proofErr w:type="gramStart"/>
      <w:r w:rsidR="00D17240" w:rsidRPr="005F1420">
        <w:rPr>
          <w:rFonts w:ascii="Times New Roman" w:eastAsia="Calibri" w:hAnsi="Times New Roman" w:cs="Times New Roman"/>
          <w:spacing w:val="-4"/>
          <w:sz w:val="24"/>
          <w:szCs w:val="24"/>
        </w:rPr>
        <w:t>.,</w:t>
      </w:r>
      <w:proofErr w:type="gramEnd"/>
      <w:r w:rsidR="00D17240">
        <w:rPr>
          <w:rFonts w:ascii="Times New Roman" w:eastAsia="Calibri" w:hAnsi="Times New Roman" w:cs="Times New Roman"/>
          <w:spacing w:val="-4"/>
          <w:sz w:val="24"/>
          <w:szCs w:val="24"/>
        </w:rPr>
        <w:t xml:space="preserve"> </w:t>
      </w:r>
      <w:r w:rsidRPr="000179C2">
        <w:rPr>
          <w:rFonts w:ascii="Times New Roman" w:eastAsia="Times New Roman" w:hAnsi="Times New Roman" w:cs="Times New Roman"/>
          <w:color w:val="000000"/>
          <w:sz w:val="24"/>
          <w:szCs w:val="24"/>
          <w:lang w:eastAsia="tr-TR"/>
        </w:rPr>
        <w:t xml:space="preserve">(2013) </w:t>
      </w:r>
      <w:r w:rsidR="009E5DBA">
        <w:rPr>
          <w:rFonts w:ascii="Times New Roman" w:eastAsia="Times New Roman" w:hAnsi="Times New Roman" w:cs="Times New Roman"/>
          <w:color w:val="000000"/>
          <w:sz w:val="24"/>
          <w:szCs w:val="24"/>
          <w:lang w:eastAsia="tr-TR"/>
        </w:rPr>
        <w:t>ç</w:t>
      </w:r>
      <w:r w:rsidR="004654E3">
        <w:rPr>
          <w:rFonts w:ascii="Times New Roman" w:eastAsia="Times New Roman" w:hAnsi="Times New Roman" w:cs="Times New Roman"/>
          <w:color w:val="000000"/>
          <w:sz w:val="24"/>
          <w:szCs w:val="24"/>
          <w:lang w:eastAsia="tr-TR"/>
        </w:rPr>
        <w:t>oklu</w:t>
      </w:r>
      <w:r w:rsidRPr="000179C2">
        <w:rPr>
          <w:rFonts w:ascii="Times New Roman" w:eastAsia="Times New Roman" w:hAnsi="Times New Roman" w:cs="Times New Roman"/>
          <w:color w:val="000000"/>
          <w:sz w:val="24"/>
          <w:szCs w:val="24"/>
          <w:lang w:eastAsia="tr-TR"/>
        </w:rPr>
        <w:t xml:space="preserve"> analiz ve veri ile oluşturulmuş risk haritalarını kullanan ve sakınım planlaması biçiminde kavramsallaştırılan bir kent planlama yaklaşımının ortaya çıkmasını sağlamıştır. Sakınım planı, bütünleşik afet yönetiminin </w:t>
      </w:r>
      <w:r w:rsidRPr="000179C2">
        <w:rPr>
          <w:rFonts w:ascii="Times New Roman" w:eastAsia="Times New Roman" w:hAnsi="Times New Roman" w:cs="Times New Roman"/>
          <w:color w:val="000000"/>
          <w:sz w:val="24"/>
          <w:szCs w:val="24"/>
          <w:lang w:eastAsia="tr-TR"/>
        </w:rPr>
        <w:lastRenderedPageBreak/>
        <w:t xml:space="preserve">bir </w:t>
      </w:r>
      <w:r w:rsidR="004654E3">
        <w:rPr>
          <w:rFonts w:ascii="Times New Roman" w:eastAsia="Times New Roman" w:hAnsi="Times New Roman" w:cs="Times New Roman"/>
          <w:color w:val="000000"/>
          <w:sz w:val="24"/>
          <w:szCs w:val="24"/>
          <w:lang w:eastAsia="tr-TR"/>
        </w:rPr>
        <w:t>parçası</w:t>
      </w:r>
      <w:r w:rsidRPr="000179C2">
        <w:rPr>
          <w:rFonts w:ascii="Times New Roman" w:eastAsia="Times New Roman" w:hAnsi="Times New Roman" w:cs="Times New Roman"/>
          <w:color w:val="000000"/>
          <w:sz w:val="24"/>
          <w:szCs w:val="24"/>
          <w:lang w:eastAsia="tr-TR"/>
        </w:rPr>
        <w:t xml:space="preserve"> olup, ülke, bölge,</w:t>
      </w:r>
      <w:r w:rsidR="004654E3">
        <w:rPr>
          <w:rFonts w:ascii="Times New Roman" w:eastAsia="Times New Roman" w:hAnsi="Times New Roman" w:cs="Times New Roman"/>
          <w:color w:val="000000"/>
          <w:sz w:val="24"/>
          <w:szCs w:val="24"/>
          <w:lang w:eastAsia="tr-TR"/>
        </w:rPr>
        <w:t xml:space="preserve"> kent bütünü veya yerleşim alanlarına</w:t>
      </w:r>
      <w:r w:rsidRPr="000179C2">
        <w:rPr>
          <w:rFonts w:ascii="Times New Roman" w:eastAsia="Times New Roman" w:hAnsi="Times New Roman" w:cs="Times New Roman"/>
          <w:color w:val="000000"/>
          <w:sz w:val="24"/>
          <w:szCs w:val="24"/>
          <w:lang w:eastAsia="tr-TR"/>
        </w:rPr>
        <w:t xml:space="preserve">, </w:t>
      </w:r>
      <w:r w:rsidR="004654E3">
        <w:rPr>
          <w:rFonts w:ascii="Times New Roman" w:eastAsia="Times New Roman" w:hAnsi="Times New Roman" w:cs="Times New Roman"/>
          <w:color w:val="000000"/>
          <w:sz w:val="24"/>
          <w:szCs w:val="24"/>
          <w:lang w:eastAsia="tr-TR"/>
        </w:rPr>
        <w:t xml:space="preserve">tüm tehlike ve risklere </w:t>
      </w:r>
      <w:r w:rsidRPr="000179C2">
        <w:rPr>
          <w:rFonts w:ascii="Times New Roman" w:eastAsia="Times New Roman" w:hAnsi="Times New Roman" w:cs="Times New Roman"/>
          <w:color w:val="000000"/>
          <w:sz w:val="24"/>
          <w:szCs w:val="24"/>
          <w:lang w:eastAsia="tr-TR"/>
        </w:rPr>
        <w:t xml:space="preserve">karşı hazırlanan mekânsal, sosyal, ekonomik, yasal ve yönetsel önlemlerin eşgüdümünü sağlayan, farklı </w:t>
      </w:r>
      <w:r w:rsidR="004654E3">
        <w:rPr>
          <w:rFonts w:ascii="Times New Roman" w:eastAsia="Times New Roman" w:hAnsi="Times New Roman" w:cs="Times New Roman"/>
          <w:color w:val="000000"/>
          <w:sz w:val="24"/>
          <w:szCs w:val="24"/>
          <w:lang w:eastAsia="tr-TR"/>
        </w:rPr>
        <w:t>sektörler</w:t>
      </w:r>
      <w:r w:rsidRPr="000179C2">
        <w:rPr>
          <w:rFonts w:ascii="Times New Roman" w:eastAsia="Times New Roman" w:hAnsi="Times New Roman" w:cs="Times New Roman"/>
          <w:color w:val="000000"/>
          <w:sz w:val="24"/>
          <w:szCs w:val="24"/>
          <w:lang w:eastAsia="tr-TR"/>
        </w:rPr>
        <w:t>e ilişkin risk azaltma projelerini bütünleştiren kaps</w:t>
      </w:r>
      <w:r w:rsidR="00D17240">
        <w:rPr>
          <w:rFonts w:ascii="Times New Roman" w:eastAsia="Times New Roman" w:hAnsi="Times New Roman" w:cs="Times New Roman"/>
          <w:color w:val="000000"/>
          <w:sz w:val="24"/>
          <w:szCs w:val="24"/>
          <w:lang w:eastAsia="tr-TR"/>
        </w:rPr>
        <w:t xml:space="preserve">amlı plan anlamına gelmektedir. </w:t>
      </w:r>
      <w:r w:rsidRPr="000179C2">
        <w:rPr>
          <w:rFonts w:ascii="Times New Roman" w:eastAsia="Times New Roman" w:hAnsi="Times New Roman" w:cs="Times New Roman"/>
          <w:color w:val="000000"/>
          <w:sz w:val="24"/>
          <w:szCs w:val="24"/>
          <w:lang w:eastAsia="tr-TR"/>
        </w:rPr>
        <w:t xml:space="preserve">Sakınım </w:t>
      </w:r>
      <w:r w:rsidR="00763BC8" w:rsidRPr="000179C2">
        <w:rPr>
          <w:rFonts w:ascii="Times New Roman" w:eastAsia="Times New Roman" w:hAnsi="Times New Roman" w:cs="Times New Roman"/>
          <w:color w:val="000000"/>
          <w:sz w:val="24"/>
          <w:szCs w:val="24"/>
          <w:lang w:eastAsia="tr-TR"/>
        </w:rPr>
        <w:t>plan</w:t>
      </w:r>
      <w:r w:rsidR="00763BC8">
        <w:rPr>
          <w:rFonts w:ascii="Times New Roman" w:eastAsia="Times New Roman" w:hAnsi="Times New Roman" w:cs="Times New Roman"/>
          <w:color w:val="000000"/>
          <w:sz w:val="24"/>
          <w:szCs w:val="24"/>
          <w:lang w:eastAsia="tr-TR"/>
        </w:rPr>
        <w:t>laması</w:t>
      </w:r>
      <w:r w:rsidRPr="000179C2">
        <w:rPr>
          <w:rFonts w:ascii="Times New Roman" w:eastAsia="Times New Roman" w:hAnsi="Times New Roman" w:cs="Times New Roman"/>
          <w:color w:val="000000"/>
          <w:sz w:val="24"/>
          <w:szCs w:val="24"/>
          <w:lang w:eastAsia="tr-TR"/>
        </w:rPr>
        <w:t xml:space="preserve"> bağımsız birtakım </w:t>
      </w:r>
      <w:r w:rsidR="00763BC8">
        <w:rPr>
          <w:rFonts w:ascii="Times New Roman" w:eastAsia="Times New Roman" w:hAnsi="Times New Roman" w:cs="Times New Roman"/>
          <w:color w:val="000000"/>
          <w:sz w:val="24"/>
          <w:szCs w:val="24"/>
          <w:lang w:eastAsia="tr-TR"/>
        </w:rPr>
        <w:t>geleneksel</w:t>
      </w:r>
      <w:r w:rsidRPr="000179C2">
        <w:rPr>
          <w:rFonts w:ascii="Times New Roman" w:eastAsia="Times New Roman" w:hAnsi="Times New Roman" w:cs="Times New Roman"/>
          <w:color w:val="000000"/>
          <w:sz w:val="24"/>
          <w:szCs w:val="24"/>
          <w:lang w:eastAsia="tr-TR"/>
        </w:rPr>
        <w:t xml:space="preserve"> çalışma konular</w:t>
      </w:r>
      <w:r w:rsidR="00763BC8">
        <w:rPr>
          <w:rFonts w:ascii="Times New Roman" w:eastAsia="Times New Roman" w:hAnsi="Times New Roman" w:cs="Times New Roman"/>
          <w:color w:val="000000"/>
          <w:sz w:val="24"/>
          <w:szCs w:val="24"/>
          <w:lang w:eastAsia="tr-TR"/>
        </w:rPr>
        <w:t>ını yan yana getirmekle değil, farklı</w:t>
      </w:r>
      <w:r w:rsidRPr="000179C2">
        <w:rPr>
          <w:rFonts w:ascii="Times New Roman" w:eastAsia="Times New Roman" w:hAnsi="Times New Roman" w:cs="Times New Roman"/>
          <w:color w:val="000000"/>
          <w:sz w:val="24"/>
          <w:szCs w:val="24"/>
          <w:lang w:eastAsia="tr-TR"/>
        </w:rPr>
        <w:t xml:space="preserve"> disiplinlerdeki çalışmaların her </w:t>
      </w:r>
      <w:r w:rsidR="00763BC8">
        <w:rPr>
          <w:rFonts w:ascii="Times New Roman" w:eastAsia="Times New Roman" w:hAnsi="Times New Roman" w:cs="Times New Roman"/>
          <w:color w:val="000000"/>
          <w:sz w:val="24"/>
          <w:szCs w:val="24"/>
          <w:lang w:eastAsia="tr-TR"/>
        </w:rPr>
        <w:t>sektör</w:t>
      </w:r>
      <w:r w:rsidRPr="000179C2">
        <w:rPr>
          <w:rFonts w:ascii="Times New Roman" w:eastAsia="Times New Roman" w:hAnsi="Times New Roman" w:cs="Times New Roman"/>
          <w:color w:val="000000"/>
          <w:sz w:val="24"/>
          <w:szCs w:val="24"/>
          <w:lang w:eastAsia="tr-TR"/>
        </w:rPr>
        <w:t>de aynı ana fikir ve yöntem birliğiyle yarattıkları bütünlük içinde gerçekleşmektedir (</w:t>
      </w:r>
      <w:r w:rsidR="009E14C4">
        <w:rPr>
          <w:rFonts w:ascii="Times New Roman" w:eastAsia="Times New Roman" w:hAnsi="Times New Roman" w:cs="Times New Roman"/>
          <w:color w:val="000000"/>
          <w:sz w:val="24"/>
          <w:szCs w:val="24"/>
          <w:lang w:eastAsia="tr-TR"/>
        </w:rPr>
        <w:t>İstanbul Büyükşehir Belediyesi</w:t>
      </w:r>
      <w:r w:rsidRPr="000179C2">
        <w:rPr>
          <w:rFonts w:ascii="Times New Roman" w:eastAsia="Times New Roman" w:hAnsi="Times New Roman" w:cs="Times New Roman"/>
          <w:color w:val="000000"/>
          <w:sz w:val="24"/>
          <w:szCs w:val="24"/>
          <w:lang w:eastAsia="tr-TR"/>
        </w:rPr>
        <w:t>,</w:t>
      </w:r>
      <w:r w:rsidR="00D17240">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000000"/>
          <w:sz w:val="24"/>
          <w:szCs w:val="24"/>
          <w:lang w:eastAsia="tr-TR"/>
        </w:rPr>
        <w:t>2003).</w:t>
      </w:r>
    </w:p>
    <w:p w14:paraId="7231CAB0" w14:textId="51697475"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highlight w:val="yellow"/>
          <w:lang w:eastAsia="tr-TR"/>
        </w:rPr>
      </w:pPr>
      <w:r w:rsidRPr="000179C2">
        <w:rPr>
          <w:rFonts w:ascii="Times New Roman" w:eastAsia="Times New Roman" w:hAnsi="Times New Roman" w:cs="Times New Roman"/>
          <w:sz w:val="24"/>
          <w:szCs w:val="24"/>
          <w:lang w:eastAsia="tr-TR"/>
        </w:rPr>
        <w:t>Topluluklar, doğrudan ve dolaylı olarak tehlike azaltımına yönelik birden fazla plan benimsemektedir</w:t>
      </w:r>
      <w:r w:rsidR="003A613D">
        <w:rPr>
          <w:rFonts w:ascii="Times New Roman" w:eastAsia="Times New Roman" w:hAnsi="Times New Roman" w:cs="Times New Roman"/>
          <w:sz w:val="24"/>
          <w:szCs w:val="24"/>
          <w:lang w:eastAsia="tr-TR"/>
        </w:rPr>
        <w:t>ler.</w:t>
      </w:r>
      <w:r w:rsidRPr="000179C2">
        <w:rPr>
          <w:rFonts w:ascii="Times New Roman" w:eastAsia="Times New Roman" w:hAnsi="Times New Roman" w:cs="Times New Roman"/>
          <w:sz w:val="24"/>
          <w:szCs w:val="24"/>
          <w:lang w:eastAsia="tr-TR"/>
        </w:rPr>
        <w:t> </w:t>
      </w:r>
      <w:r w:rsidR="003A613D" w:rsidRPr="000179C2">
        <w:rPr>
          <w:rFonts w:ascii="Times New Roman" w:eastAsia="Times New Roman" w:hAnsi="Times New Roman" w:cs="Times New Roman"/>
          <w:sz w:val="24"/>
          <w:szCs w:val="24"/>
          <w:lang w:eastAsia="tr-TR"/>
        </w:rPr>
        <w:t xml:space="preserve">Yerel </w:t>
      </w:r>
      <w:r w:rsidRPr="000179C2">
        <w:rPr>
          <w:rFonts w:ascii="Times New Roman" w:eastAsia="Times New Roman" w:hAnsi="Times New Roman" w:cs="Times New Roman"/>
          <w:sz w:val="24"/>
          <w:szCs w:val="24"/>
          <w:lang w:eastAsia="tr-TR"/>
        </w:rPr>
        <w:t xml:space="preserve">planların </w:t>
      </w:r>
      <w:r w:rsidR="003A613D">
        <w:rPr>
          <w:rFonts w:ascii="Times New Roman" w:eastAsia="Times New Roman" w:hAnsi="Times New Roman" w:cs="Times New Roman"/>
          <w:sz w:val="24"/>
          <w:szCs w:val="24"/>
          <w:lang w:eastAsia="tr-TR"/>
        </w:rPr>
        <w:t xml:space="preserve">genel </w:t>
      </w:r>
      <w:r w:rsidRPr="000179C2">
        <w:rPr>
          <w:rFonts w:ascii="Times New Roman" w:eastAsia="Times New Roman" w:hAnsi="Times New Roman" w:cs="Times New Roman"/>
          <w:sz w:val="24"/>
          <w:szCs w:val="24"/>
          <w:lang w:eastAsia="tr-TR"/>
        </w:rPr>
        <w:t>planlara entegrasyonu ise toplumun gelecekteki tehlikelere karşı kırılganlığını önemli ölçüde etkileyecektir (</w:t>
      </w:r>
      <w:r w:rsidRPr="000179C2">
        <w:rPr>
          <w:rFonts w:ascii="Times New Roman" w:eastAsia="Times New Roman" w:hAnsi="Times New Roman" w:cs="Times New Roman"/>
          <w:sz w:val="24"/>
          <w:szCs w:val="24"/>
          <w:shd w:val="clear" w:color="auto" w:fill="FFFFFF"/>
          <w:lang w:eastAsia="tr-TR"/>
        </w:rPr>
        <w:t xml:space="preserve">Berke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eastAsia="Times New Roman" w:hAnsi="Times New Roman" w:cs="Times New Roman"/>
          <w:sz w:val="24"/>
          <w:szCs w:val="24"/>
          <w:shd w:val="clear" w:color="auto" w:fill="FFFFFF"/>
          <w:lang w:eastAsia="tr-TR"/>
        </w:rPr>
        <w:t>2015</w:t>
      </w:r>
      <w:r w:rsidRPr="000179C2">
        <w:rPr>
          <w:rFonts w:ascii="Times New Roman" w:eastAsia="Times New Roman" w:hAnsi="Times New Roman" w:cs="Times New Roman"/>
          <w:sz w:val="24"/>
          <w:szCs w:val="24"/>
          <w:lang w:eastAsia="tr-TR"/>
        </w:rPr>
        <w:t>)</w:t>
      </w:r>
      <w:r w:rsidR="00E209F3">
        <w:rPr>
          <w:rFonts w:ascii="Times New Roman" w:eastAsia="Times New Roman" w:hAnsi="Times New Roman" w:cs="Times New Roman"/>
          <w:sz w:val="24"/>
          <w:szCs w:val="24"/>
          <w:lang w:eastAsia="tr-TR"/>
        </w:rPr>
        <w:t>.</w:t>
      </w:r>
      <w:r w:rsidRPr="000179C2">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bCs/>
          <w:sz w:val="24"/>
          <w:szCs w:val="24"/>
          <w:shd w:val="clear" w:color="auto" w:fill="FFFFFF"/>
          <w:lang w:eastAsia="tr-TR"/>
        </w:rPr>
        <w:t>Tehlike azaltma planlaması, merkezi ve yerel yönetimlerin doğa kaynaklı tehlikelerle ilişkili riskleri ve güvenlik açıklarını belirlemek ve gelecekteki olaylar sırasında insanları ve mülkleri korumak için uzun vadeli stratejiler geliştirmek için kullandıkları bir süreçtir. Yerel bir tehlike azaltma planı geliştirmek, bir topluluğun genel afet esneklik stratejisi oluşturması için kritik ve temel bir adımdır. Yerel tehlike azaltma planları, toplulukların yaşamları ve mülklerini korumak için alabilecekleri geniş strateji ve eylemleri belirlemelerini sağlar (FEMA</w:t>
      </w:r>
      <w:r w:rsidR="009E1710">
        <w:rPr>
          <w:rFonts w:ascii="Times New Roman" w:eastAsia="Times New Roman" w:hAnsi="Times New Roman" w:cs="Times New Roman"/>
          <w:bCs/>
          <w:sz w:val="24"/>
          <w:szCs w:val="24"/>
          <w:shd w:val="clear" w:color="auto" w:fill="FFFFFF"/>
          <w:lang w:eastAsia="tr-TR"/>
        </w:rPr>
        <w:t xml:space="preserve">, </w:t>
      </w:r>
      <w:r w:rsidRPr="000179C2">
        <w:rPr>
          <w:rFonts w:ascii="Times New Roman" w:eastAsia="Times New Roman" w:hAnsi="Times New Roman" w:cs="Times New Roman"/>
          <w:bCs/>
          <w:sz w:val="24"/>
          <w:szCs w:val="24"/>
          <w:shd w:val="clear" w:color="auto" w:fill="FFFFFF"/>
          <w:lang w:eastAsia="tr-TR"/>
        </w:rPr>
        <w:t>2016)</w:t>
      </w:r>
      <w:r w:rsidR="009E1710">
        <w:rPr>
          <w:rFonts w:ascii="Times New Roman" w:eastAsia="Times New Roman" w:hAnsi="Times New Roman" w:cs="Times New Roman"/>
          <w:bCs/>
          <w:sz w:val="24"/>
          <w:szCs w:val="24"/>
          <w:shd w:val="clear" w:color="auto" w:fill="FFFFFF"/>
          <w:lang w:eastAsia="tr-TR"/>
        </w:rPr>
        <w:t>.</w:t>
      </w:r>
      <w:r w:rsidR="003A613D">
        <w:rPr>
          <w:rFonts w:ascii="Times New Roman" w:eastAsia="Times New Roman" w:hAnsi="Times New Roman" w:cs="Times New Roman"/>
          <w:bCs/>
          <w:sz w:val="24"/>
          <w:szCs w:val="24"/>
          <w:shd w:val="clear" w:color="auto" w:fill="FFFFFF"/>
          <w:lang w:eastAsia="tr-TR"/>
        </w:rPr>
        <w:t xml:space="preserve"> Bu yerel planların ise genel ve merkezi planlara uyumu ve eşgüdümü sağlanmalıdır.</w:t>
      </w:r>
    </w:p>
    <w:p w14:paraId="7B39C98E" w14:textId="5BABD286" w:rsidR="00446F08" w:rsidRPr="005F1420"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pacing w:val="-4"/>
          <w:sz w:val="24"/>
          <w:szCs w:val="24"/>
          <w:lang w:eastAsia="tr-TR"/>
        </w:rPr>
      </w:pPr>
      <w:r w:rsidRPr="005F1420">
        <w:rPr>
          <w:rFonts w:ascii="Times New Roman" w:eastAsia="Times New Roman" w:hAnsi="Times New Roman" w:cs="Times New Roman"/>
          <w:color w:val="000000"/>
          <w:spacing w:val="-4"/>
          <w:sz w:val="24"/>
          <w:szCs w:val="24"/>
          <w:lang w:eastAsia="tr-TR"/>
        </w:rPr>
        <w:t xml:space="preserve">Dirençli bir şehrin kamu ve özel kurum ve kuruluşları hem önceden plan yapabilmeli hem de anında </w:t>
      </w:r>
      <w:r w:rsidR="003A613D">
        <w:rPr>
          <w:rFonts w:ascii="Times New Roman" w:eastAsia="Times New Roman" w:hAnsi="Times New Roman" w:cs="Times New Roman"/>
          <w:color w:val="000000"/>
          <w:spacing w:val="-4"/>
          <w:sz w:val="24"/>
          <w:szCs w:val="24"/>
          <w:lang w:eastAsia="tr-TR"/>
        </w:rPr>
        <w:t xml:space="preserve">ortak </w:t>
      </w:r>
      <w:r w:rsidRPr="005F1420">
        <w:rPr>
          <w:rFonts w:ascii="Times New Roman" w:eastAsia="Times New Roman" w:hAnsi="Times New Roman" w:cs="Times New Roman"/>
          <w:color w:val="000000"/>
          <w:spacing w:val="-4"/>
          <w:sz w:val="24"/>
          <w:szCs w:val="24"/>
          <w:lang w:eastAsia="tr-TR"/>
        </w:rPr>
        <w:t xml:space="preserve">hareket edebilmelidir. Merkezi yönetiminin yanı sıra hayati önem taşıyan sektörler ve sivil toplum kuruluşlarına </w:t>
      </w:r>
      <w:r w:rsidR="009A673F">
        <w:rPr>
          <w:rFonts w:ascii="Times New Roman" w:eastAsia="Times New Roman" w:hAnsi="Times New Roman" w:cs="Times New Roman"/>
          <w:color w:val="000000"/>
          <w:spacing w:val="-4"/>
          <w:sz w:val="24"/>
          <w:szCs w:val="24"/>
          <w:lang w:eastAsia="tr-TR"/>
        </w:rPr>
        <w:t xml:space="preserve">bütün </w:t>
      </w:r>
      <w:r w:rsidRPr="005F1420">
        <w:rPr>
          <w:rFonts w:ascii="Times New Roman" w:eastAsia="Times New Roman" w:hAnsi="Times New Roman" w:cs="Times New Roman"/>
          <w:color w:val="000000"/>
          <w:spacing w:val="-4"/>
          <w:sz w:val="24"/>
          <w:szCs w:val="24"/>
          <w:lang w:eastAsia="tr-TR"/>
        </w:rPr>
        <w:t xml:space="preserve">planlarda yer verilmelidir. Dirençli şehirler tehlikelerin farkında olup risk potansiyellerini derinlemesine değerlendirebilmeli, basit komuta ve kontrolden kaçınan liderlik ve </w:t>
      </w:r>
      <w:proofErr w:type="gramStart"/>
      <w:r w:rsidRPr="005F1420">
        <w:rPr>
          <w:rFonts w:ascii="Times New Roman" w:eastAsia="Times New Roman" w:hAnsi="Times New Roman" w:cs="Times New Roman"/>
          <w:color w:val="000000"/>
          <w:spacing w:val="-4"/>
          <w:sz w:val="24"/>
          <w:szCs w:val="24"/>
          <w:lang w:eastAsia="tr-TR"/>
        </w:rPr>
        <w:t>inisiyatif</w:t>
      </w:r>
      <w:proofErr w:type="gramEnd"/>
      <w:r w:rsidRPr="005F1420">
        <w:rPr>
          <w:rFonts w:ascii="Times New Roman" w:eastAsia="Times New Roman" w:hAnsi="Times New Roman" w:cs="Times New Roman"/>
          <w:color w:val="000000"/>
          <w:spacing w:val="-4"/>
          <w:sz w:val="24"/>
          <w:szCs w:val="24"/>
          <w:lang w:eastAsia="tr-TR"/>
        </w:rPr>
        <w:t xml:space="preserve"> ağları geliştirebilmeli ve yeni bilgi ve deneyimler ışığında uyarlanabilir amaçlar ve hedefler belirleyebilmelidir (Godschalk, 2003; 136-143). </w:t>
      </w:r>
      <w:r w:rsidR="009A673F">
        <w:rPr>
          <w:rFonts w:ascii="Times New Roman" w:eastAsia="Times New Roman" w:hAnsi="Times New Roman" w:cs="Times New Roman"/>
          <w:color w:val="000000"/>
          <w:spacing w:val="-4"/>
          <w:sz w:val="24"/>
          <w:szCs w:val="24"/>
          <w:lang w:eastAsia="tr-TR"/>
        </w:rPr>
        <w:t xml:space="preserve">İyi bir organizasyon için </w:t>
      </w:r>
      <w:r w:rsidR="009A673F" w:rsidRPr="005F1420">
        <w:rPr>
          <w:rFonts w:ascii="Times New Roman" w:eastAsia="Times New Roman" w:hAnsi="Times New Roman" w:cs="Times New Roman"/>
          <w:color w:val="000000"/>
          <w:spacing w:val="-4"/>
          <w:sz w:val="24"/>
          <w:szCs w:val="24"/>
          <w:lang w:eastAsia="tr-TR"/>
        </w:rPr>
        <w:t xml:space="preserve">bütünleşik </w:t>
      </w:r>
      <w:r w:rsidRPr="005F1420">
        <w:rPr>
          <w:rFonts w:ascii="Times New Roman" w:eastAsia="Times New Roman" w:hAnsi="Times New Roman" w:cs="Times New Roman"/>
          <w:color w:val="000000"/>
          <w:spacing w:val="-4"/>
          <w:sz w:val="24"/>
          <w:szCs w:val="24"/>
          <w:lang w:eastAsia="tr-TR"/>
        </w:rPr>
        <w:t xml:space="preserve">bir organizasyon </w:t>
      </w:r>
      <w:r w:rsidR="00DD42A1">
        <w:rPr>
          <w:rFonts w:ascii="Times New Roman" w:eastAsia="Times New Roman" w:hAnsi="Times New Roman" w:cs="Times New Roman"/>
          <w:color w:val="000000"/>
          <w:spacing w:val="-4"/>
          <w:sz w:val="24"/>
          <w:szCs w:val="24"/>
          <w:lang w:eastAsia="tr-TR"/>
        </w:rPr>
        <w:t>ağı oluşturulmalı</w:t>
      </w:r>
      <w:r w:rsidRPr="005F1420">
        <w:rPr>
          <w:rFonts w:ascii="Times New Roman" w:eastAsia="Times New Roman" w:hAnsi="Times New Roman" w:cs="Times New Roman"/>
          <w:color w:val="000000"/>
          <w:spacing w:val="-4"/>
          <w:sz w:val="24"/>
          <w:szCs w:val="24"/>
          <w:lang w:eastAsia="tr-TR"/>
        </w:rPr>
        <w:t>, üyeler ara</w:t>
      </w:r>
      <w:r w:rsidR="00E209F3">
        <w:rPr>
          <w:rFonts w:ascii="Times New Roman" w:eastAsia="Times New Roman" w:hAnsi="Times New Roman" w:cs="Times New Roman"/>
          <w:color w:val="000000"/>
          <w:spacing w:val="-4"/>
          <w:sz w:val="24"/>
          <w:szCs w:val="24"/>
          <w:lang w:eastAsia="tr-TR"/>
        </w:rPr>
        <w:t>sında güven ve bilgi alışverişi</w:t>
      </w:r>
      <w:r w:rsidRPr="005F1420">
        <w:rPr>
          <w:rFonts w:ascii="Times New Roman" w:eastAsia="Times New Roman" w:hAnsi="Times New Roman" w:cs="Times New Roman"/>
          <w:color w:val="000000"/>
          <w:spacing w:val="-4"/>
          <w:sz w:val="24"/>
          <w:szCs w:val="24"/>
          <w:lang w:eastAsia="tr-TR"/>
        </w:rPr>
        <w:t xml:space="preserve"> artır</w:t>
      </w:r>
      <w:r w:rsidR="00DD42A1">
        <w:rPr>
          <w:rFonts w:ascii="Times New Roman" w:eastAsia="Times New Roman" w:hAnsi="Times New Roman" w:cs="Times New Roman"/>
          <w:color w:val="000000"/>
          <w:spacing w:val="-4"/>
          <w:sz w:val="24"/>
          <w:szCs w:val="24"/>
          <w:lang w:eastAsia="tr-TR"/>
        </w:rPr>
        <w:t>ılmalı</w:t>
      </w:r>
      <w:r w:rsidRPr="005F1420">
        <w:rPr>
          <w:rFonts w:ascii="Times New Roman" w:eastAsia="Times New Roman" w:hAnsi="Times New Roman" w:cs="Times New Roman"/>
          <w:color w:val="000000"/>
          <w:spacing w:val="-4"/>
          <w:sz w:val="24"/>
          <w:szCs w:val="24"/>
          <w:lang w:eastAsia="tr-TR"/>
        </w:rPr>
        <w:t xml:space="preserve"> kurumların zarar azaltma, hazırlık ve kurtarm</w:t>
      </w:r>
      <w:r w:rsidR="00DD42A1">
        <w:rPr>
          <w:rFonts w:ascii="Times New Roman" w:eastAsia="Times New Roman" w:hAnsi="Times New Roman" w:cs="Times New Roman"/>
          <w:color w:val="000000"/>
          <w:spacing w:val="-4"/>
          <w:sz w:val="24"/>
          <w:szCs w:val="24"/>
          <w:lang w:eastAsia="tr-TR"/>
        </w:rPr>
        <w:t>a planlarına katılma istekleri</w:t>
      </w:r>
      <w:r w:rsidRPr="005F1420">
        <w:rPr>
          <w:rFonts w:ascii="Times New Roman" w:eastAsia="Times New Roman" w:hAnsi="Times New Roman" w:cs="Times New Roman"/>
          <w:color w:val="000000"/>
          <w:spacing w:val="-4"/>
          <w:sz w:val="24"/>
          <w:szCs w:val="24"/>
          <w:lang w:eastAsia="tr-TR"/>
        </w:rPr>
        <w:t xml:space="preserve"> geliştir</w:t>
      </w:r>
      <w:r w:rsidR="00DD42A1">
        <w:rPr>
          <w:rFonts w:ascii="Times New Roman" w:eastAsia="Times New Roman" w:hAnsi="Times New Roman" w:cs="Times New Roman"/>
          <w:color w:val="000000"/>
          <w:spacing w:val="-4"/>
          <w:sz w:val="24"/>
          <w:szCs w:val="24"/>
          <w:lang w:eastAsia="tr-TR"/>
        </w:rPr>
        <w:t>ilmelidir</w:t>
      </w:r>
      <w:r w:rsidRPr="005F1420">
        <w:rPr>
          <w:rFonts w:ascii="Times New Roman" w:eastAsia="Times New Roman" w:hAnsi="Times New Roman" w:cs="Times New Roman"/>
          <w:color w:val="000000"/>
          <w:spacing w:val="-4"/>
          <w:sz w:val="24"/>
          <w:szCs w:val="24"/>
          <w:lang w:eastAsia="tr-TR"/>
        </w:rPr>
        <w:t xml:space="preserve"> (Chandra </w:t>
      </w:r>
      <w:r w:rsidR="009E1710">
        <w:rPr>
          <w:rFonts w:ascii="Times New Roman" w:eastAsia="Times New Roman" w:hAnsi="Times New Roman" w:cs="Times New Roman"/>
          <w:color w:val="000000"/>
          <w:spacing w:val="-4"/>
          <w:sz w:val="24"/>
          <w:szCs w:val="24"/>
          <w:lang w:eastAsia="tr-TR"/>
        </w:rPr>
        <w:t>vd</w:t>
      </w:r>
      <w:proofErr w:type="gramStart"/>
      <w:r w:rsidR="009E1710">
        <w:rPr>
          <w:rFonts w:ascii="Times New Roman" w:eastAsia="Times New Roman" w:hAnsi="Times New Roman" w:cs="Times New Roman"/>
          <w:color w:val="000000"/>
          <w:spacing w:val="-4"/>
          <w:sz w:val="24"/>
          <w:szCs w:val="24"/>
          <w:lang w:eastAsia="tr-TR"/>
        </w:rPr>
        <w:t>.,</w:t>
      </w:r>
      <w:proofErr w:type="gramEnd"/>
      <w:r w:rsidR="009E1710">
        <w:rPr>
          <w:rFonts w:ascii="Times New Roman" w:eastAsia="Times New Roman" w:hAnsi="Times New Roman" w:cs="Times New Roman"/>
          <w:color w:val="000000"/>
          <w:spacing w:val="-4"/>
          <w:sz w:val="24"/>
          <w:szCs w:val="24"/>
          <w:lang w:eastAsia="tr-TR"/>
        </w:rPr>
        <w:t xml:space="preserve"> </w:t>
      </w:r>
      <w:r w:rsidRPr="005F1420">
        <w:rPr>
          <w:rFonts w:ascii="Times New Roman" w:eastAsia="Times New Roman" w:hAnsi="Times New Roman" w:cs="Times New Roman"/>
          <w:color w:val="000000"/>
          <w:spacing w:val="-4"/>
          <w:sz w:val="24"/>
          <w:szCs w:val="24"/>
          <w:lang w:eastAsia="tr-TR"/>
        </w:rPr>
        <w:t>2011). Ayrıca</w:t>
      </w:r>
      <w:r w:rsidR="00DD42A1">
        <w:rPr>
          <w:rFonts w:ascii="Times New Roman" w:eastAsia="Times New Roman" w:hAnsi="Times New Roman" w:cs="Times New Roman"/>
          <w:color w:val="000000"/>
          <w:spacing w:val="-4"/>
          <w:sz w:val="24"/>
          <w:szCs w:val="24"/>
          <w:lang w:eastAsia="tr-TR"/>
        </w:rPr>
        <w:t xml:space="preserve"> organizasyonda</w:t>
      </w:r>
      <w:r w:rsidRPr="005F1420">
        <w:rPr>
          <w:rFonts w:ascii="Times New Roman" w:eastAsia="Times New Roman" w:hAnsi="Times New Roman" w:cs="Times New Roman"/>
          <w:color w:val="000000"/>
          <w:spacing w:val="-4"/>
          <w:sz w:val="24"/>
          <w:szCs w:val="24"/>
          <w:lang w:eastAsia="tr-TR"/>
        </w:rPr>
        <w:t xml:space="preserve"> merkezi olmayan aşağıdan yukarıya girişimler hiyerarşik karmaşıklıkları azaltmaktadır. Bu durum, sivil işbirlikl</w:t>
      </w:r>
      <w:r w:rsidR="00DD42A1">
        <w:rPr>
          <w:rFonts w:ascii="Times New Roman" w:eastAsia="Times New Roman" w:hAnsi="Times New Roman" w:cs="Times New Roman"/>
          <w:color w:val="000000"/>
          <w:spacing w:val="-4"/>
          <w:sz w:val="24"/>
          <w:szCs w:val="24"/>
          <w:lang w:eastAsia="tr-TR"/>
        </w:rPr>
        <w:t>eri için bir platform sağlayarak</w:t>
      </w:r>
      <w:r w:rsidRPr="005F1420">
        <w:rPr>
          <w:rFonts w:ascii="Times New Roman" w:eastAsia="Times New Roman" w:hAnsi="Times New Roman" w:cs="Times New Roman"/>
          <w:color w:val="000000"/>
          <w:spacing w:val="-4"/>
          <w:sz w:val="24"/>
          <w:szCs w:val="24"/>
          <w:lang w:eastAsia="tr-TR"/>
        </w:rPr>
        <w:t xml:space="preserve"> toplul</w:t>
      </w:r>
      <w:r w:rsidR="00DD42A1">
        <w:rPr>
          <w:rFonts w:ascii="Times New Roman" w:eastAsia="Times New Roman" w:hAnsi="Times New Roman" w:cs="Times New Roman"/>
          <w:color w:val="000000"/>
          <w:spacing w:val="-4"/>
          <w:sz w:val="24"/>
          <w:szCs w:val="24"/>
          <w:lang w:eastAsia="tr-TR"/>
        </w:rPr>
        <w:t>uk seferberliğini teşvik edecek</w:t>
      </w:r>
      <w:r w:rsidRPr="005F1420">
        <w:rPr>
          <w:rFonts w:ascii="Times New Roman" w:eastAsia="Times New Roman" w:hAnsi="Times New Roman" w:cs="Times New Roman"/>
          <w:color w:val="000000"/>
          <w:spacing w:val="-4"/>
          <w:sz w:val="24"/>
          <w:szCs w:val="24"/>
          <w:lang w:eastAsia="tr-TR"/>
        </w:rPr>
        <w:t xml:space="preserve"> ve afetlere daha iyi </w:t>
      </w:r>
      <w:r w:rsidR="00DD42A1">
        <w:rPr>
          <w:rFonts w:ascii="Times New Roman" w:eastAsia="Times New Roman" w:hAnsi="Times New Roman" w:cs="Times New Roman"/>
          <w:color w:val="000000"/>
          <w:spacing w:val="-4"/>
          <w:sz w:val="24"/>
          <w:szCs w:val="24"/>
          <w:lang w:eastAsia="tr-TR"/>
        </w:rPr>
        <w:t xml:space="preserve">bir </w:t>
      </w:r>
      <w:r w:rsidRPr="005F1420">
        <w:rPr>
          <w:rFonts w:ascii="Times New Roman" w:eastAsia="Times New Roman" w:hAnsi="Times New Roman" w:cs="Times New Roman"/>
          <w:color w:val="000000"/>
          <w:spacing w:val="-4"/>
          <w:sz w:val="24"/>
          <w:szCs w:val="24"/>
          <w:lang w:eastAsia="tr-TR"/>
        </w:rPr>
        <w:t>hazırlık ve müdahale sağlaya</w:t>
      </w:r>
      <w:r w:rsidR="00DD42A1">
        <w:rPr>
          <w:rFonts w:ascii="Times New Roman" w:eastAsia="Times New Roman" w:hAnsi="Times New Roman" w:cs="Times New Roman"/>
          <w:color w:val="000000"/>
          <w:spacing w:val="-4"/>
          <w:sz w:val="24"/>
          <w:szCs w:val="24"/>
          <w:lang w:eastAsia="tr-TR"/>
        </w:rPr>
        <w:t xml:space="preserve">caktır </w:t>
      </w:r>
      <w:r w:rsidRPr="005F1420">
        <w:rPr>
          <w:rFonts w:ascii="Times New Roman" w:eastAsia="Times New Roman" w:hAnsi="Times New Roman" w:cs="Times New Roman"/>
          <w:color w:val="000000"/>
          <w:spacing w:val="-4"/>
          <w:sz w:val="24"/>
          <w:szCs w:val="24"/>
          <w:lang w:eastAsia="tr-TR"/>
        </w:rPr>
        <w:t>(Renschler vd</w:t>
      </w:r>
      <w:proofErr w:type="gramStart"/>
      <w:r w:rsidRPr="005F1420">
        <w:rPr>
          <w:rFonts w:ascii="Times New Roman" w:eastAsia="Times New Roman" w:hAnsi="Times New Roman" w:cs="Times New Roman"/>
          <w:color w:val="000000"/>
          <w:spacing w:val="-4"/>
          <w:sz w:val="24"/>
          <w:szCs w:val="24"/>
          <w:lang w:eastAsia="tr-TR"/>
        </w:rPr>
        <w:t>.,</w:t>
      </w:r>
      <w:proofErr w:type="gramEnd"/>
      <w:r w:rsidRPr="005F1420">
        <w:rPr>
          <w:rFonts w:ascii="Times New Roman" w:eastAsia="Times New Roman" w:hAnsi="Times New Roman" w:cs="Times New Roman"/>
          <w:color w:val="000000"/>
          <w:spacing w:val="-4"/>
          <w:sz w:val="24"/>
          <w:szCs w:val="24"/>
          <w:lang w:eastAsia="tr-TR"/>
        </w:rPr>
        <w:t xml:space="preserve"> 2010)</w:t>
      </w:r>
      <w:r w:rsidR="009E1710">
        <w:rPr>
          <w:rFonts w:ascii="Times New Roman" w:eastAsia="Times New Roman" w:hAnsi="Times New Roman" w:cs="Times New Roman"/>
          <w:color w:val="000000"/>
          <w:spacing w:val="-4"/>
          <w:sz w:val="24"/>
          <w:szCs w:val="24"/>
          <w:lang w:eastAsia="tr-TR"/>
        </w:rPr>
        <w:t>.</w:t>
      </w:r>
    </w:p>
    <w:p w14:paraId="72F64418" w14:textId="65E67B25"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b/>
          <w:bCs/>
          <w:color w:val="000000"/>
          <w:sz w:val="24"/>
          <w:szCs w:val="24"/>
          <w:lang w:eastAsia="tr-TR"/>
        </w:rPr>
      </w:pPr>
      <w:r w:rsidRPr="000179C2">
        <w:rPr>
          <w:rFonts w:ascii="Times New Roman" w:eastAsia="Times New Roman" w:hAnsi="Times New Roman" w:cs="Times New Roman"/>
          <w:bCs/>
          <w:sz w:val="24"/>
          <w:szCs w:val="24"/>
          <w:shd w:val="clear" w:color="auto" w:fill="FFFFFF"/>
          <w:lang w:eastAsia="tr-TR"/>
        </w:rPr>
        <w:lastRenderedPageBreak/>
        <w:t xml:space="preserve">Berke </w:t>
      </w:r>
      <w:r w:rsidR="00B20923">
        <w:rPr>
          <w:rFonts w:ascii="Times New Roman" w:eastAsia="Times New Roman" w:hAnsi="Times New Roman" w:cs="Times New Roman"/>
          <w:bCs/>
          <w:sz w:val="24"/>
          <w:szCs w:val="24"/>
          <w:shd w:val="clear" w:color="auto" w:fill="FFFFFF"/>
          <w:lang w:eastAsia="tr-TR"/>
        </w:rPr>
        <w:t xml:space="preserve">(2014) </w:t>
      </w:r>
      <w:r w:rsidRPr="000179C2">
        <w:rPr>
          <w:rFonts w:ascii="Times New Roman" w:eastAsia="Times New Roman" w:hAnsi="Times New Roman" w:cs="Times New Roman"/>
          <w:bCs/>
          <w:sz w:val="24"/>
          <w:szCs w:val="24"/>
          <w:shd w:val="clear" w:color="auto" w:fill="FFFFFF"/>
          <w:lang w:eastAsia="tr-TR"/>
        </w:rPr>
        <w:t xml:space="preserve">tarafından </w:t>
      </w:r>
      <w:r w:rsidR="00B20923">
        <w:rPr>
          <w:rFonts w:ascii="Times New Roman" w:eastAsia="Times New Roman" w:hAnsi="Times New Roman" w:cs="Times New Roman"/>
          <w:bCs/>
          <w:sz w:val="24"/>
          <w:szCs w:val="24"/>
          <w:shd w:val="clear" w:color="auto" w:fill="FFFFFF"/>
          <w:lang w:eastAsia="tr-TR"/>
        </w:rPr>
        <w:t xml:space="preserve">yapılan </w:t>
      </w:r>
      <w:r w:rsidRPr="000179C2">
        <w:rPr>
          <w:rFonts w:ascii="Times New Roman" w:eastAsia="Times New Roman" w:hAnsi="Times New Roman" w:cs="Times New Roman"/>
          <w:bCs/>
          <w:sz w:val="24"/>
          <w:szCs w:val="24"/>
          <w:shd w:val="clear" w:color="auto" w:fill="FFFFFF"/>
          <w:lang w:eastAsia="tr-TR"/>
        </w:rPr>
        <w:t>afetler için planlama sürecinde, karmaşık ve belirsiz planlama problemlerini ele al</w:t>
      </w:r>
      <w:r w:rsidR="00B20923">
        <w:rPr>
          <w:rFonts w:ascii="Times New Roman" w:eastAsia="Times New Roman" w:hAnsi="Times New Roman" w:cs="Times New Roman"/>
          <w:bCs/>
          <w:sz w:val="24"/>
          <w:szCs w:val="24"/>
          <w:shd w:val="clear" w:color="auto" w:fill="FFFFFF"/>
          <w:lang w:eastAsia="tr-TR"/>
        </w:rPr>
        <w:t>mak ve uyarlanabilir ilkelerin</w:t>
      </w:r>
      <w:r w:rsidRPr="000179C2">
        <w:rPr>
          <w:rFonts w:ascii="Times New Roman" w:eastAsia="Times New Roman" w:hAnsi="Times New Roman" w:cs="Times New Roman"/>
          <w:bCs/>
          <w:sz w:val="24"/>
          <w:szCs w:val="24"/>
          <w:shd w:val="clear" w:color="auto" w:fill="FFFFFF"/>
          <w:lang w:eastAsia="tr-TR"/>
        </w:rPr>
        <w:t xml:space="preserve"> belirlenmesine kavramsal bir temel sağlamak amacıyla plan kalitesinin altı prensibi belirlenmiştir. Yön belirleme ilkeleri, gelecekte afetlere karşı dayanıklılık </w:t>
      </w:r>
      <w:proofErr w:type="gramStart"/>
      <w:r w:rsidRPr="000179C2">
        <w:rPr>
          <w:rFonts w:ascii="Times New Roman" w:eastAsia="Times New Roman" w:hAnsi="Times New Roman" w:cs="Times New Roman"/>
          <w:bCs/>
          <w:sz w:val="24"/>
          <w:szCs w:val="24"/>
          <w:shd w:val="clear" w:color="auto" w:fill="FFFFFF"/>
          <w:lang w:eastAsia="tr-TR"/>
        </w:rPr>
        <w:t>vizyonu</w:t>
      </w:r>
      <w:proofErr w:type="gramEnd"/>
      <w:r w:rsidRPr="000179C2">
        <w:rPr>
          <w:rFonts w:ascii="Times New Roman" w:eastAsia="Times New Roman" w:hAnsi="Times New Roman" w:cs="Times New Roman"/>
          <w:bCs/>
          <w:sz w:val="24"/>
          <w:szCs w:val="24"/>
          <w:shd w:val="clear" w:color="auto" w:fill="FFFFFF"/>
          <w:lang w:eastAsia="tr-TR"/>
        </w:rPr>
        <w:t xml:space="preserve"> elde etmenin temelini oluşturmaktadır. Eylem odaklı ilkeler ise kurtarma planının kullanımını ve etkisini belirlemeyi amaçlamaktadır. Tablo 1'de her ilkenin tanımı ve ölçüleb</w:t>
      </w:r>
      <w:r w:rsidR="00876515">
        <w:rPr>
          <w:rFonts w:ascii="Times New Roman" w:eastAsia="Times New Roman" w:hAnsi="Times New Roman" w:cs="Times New Roman"/>
          <w:bCs/>
          <w:sz w:val="24"/>
          <w:szCs w:val="24"/>
          <w:shd w:val="clear" w:color="auto" w:fill="FFFFFF"/>
          <w:lang w:eastAsia="tr-TR"/>
        </w:rPr>
        <w:t xml:space="preserve">ilir göstergeleri verilmektedir </w:t>
      </w:r>
      <w:r w:rsidRPr="000179C2">
        <w:rPr>
          <w:rFonts w:ascii="Times New Roman" w:eastAsia="Times New Roman" w:hAnsi="Times New Roman" w:cs="Times New Roman"/>
          <w:bCs/>
          <w:sz w:val="24"/>
          <w:szCs w:val="24"/>
          <w:shd w:val="clear" w:color="auto" w:fill="FFFFFF"/>
          <w:lang w:eastAsia="tr-TR"/>
        </w:rPr>
        <w:t>(</w:t>
      </w:r>
      <w:r w:rsidRPr="000179C2">
        <w:rPr>
          <w:rFonts w:ascii="Times New Roman" w:eastAsia="Times New Roman" w:hAnsi="Times New Roman" w:cs="Times New Roman"/>
          <w:color w:val="222222"/>
          <w:sz w:val="24"/>
          <w:szCs w:val="24"/>
          <w:shd w:val="clear" w:color="auto" w:fill="FFFFFF"/>
          <w:lang w:eastAsia="tr-TR"/>
        </w:rPr>
        <w:t xml:space="preserve">Berke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2014</w:t>
      </w:r>
      <w:r w:rsidRPr="000179C2">
        <w:rPr>
          <w:rFonts w:ascii="Times New Roman" w:eastAsia="Times New Roman" w:hAnsi="Times New Roman" w:cs="Times New Roman"/>
          <w:bCs/>
          <w:sz w:val="24"/>
          <w:szCs w:val="24"/>
          <w:shd w:val="clear" w:color="auto" w:fill="FFFFFF"/>
          <w:lang w:eastAsia="tr-TR"/>
        </w:rPr>
        <w:t>)</w:t>
      </w:r>
    </w:p>
    <w:p w14:paraId="6C9F4221" w14:textId="77777777" w:rsidR="00446F08" w:rsidRPr="000179C2" w:rsidRDefault="00BD1FFB" w:rsidP="000179C2">
      <w:pPr>
        <w:pStyle w:val="ResimYazs"/>
        <w:keepNext/>
        <w:spacing w:before="360" w:after="0" w:line="360" w:lineRule="auto"/>
        <w:jc w:val="center"/>
        <w:rPr>
          <w:rFonts w:ascii="Times New Roman" w:eastAsia="Times New Roman" w:hAnsi="Times New Roman" w:cs="Times New Roman"/>
          <w:b/>
          <w:bCs/>
          <w:i w:val="0"/>
          <w:color w:val="auto"/>
          <w:sz w:val="24"/>
          <w:szCs w:val="24"/>
          <w:lang w:eastAsia="tr-TR"/>
        </w:rPr>
      </w:pPr>
      <w:bookmarkStart w:id="40" w:name="_Toc65609868"/>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lang w:eastAsia="tr-TR"/>
        </w:rPr>
        <w:t>. Kurtarma Planı Kalite İlkelerinin Tanımları ve Göstergeleri</w:t>
      </w:r>
      <w:bookmarkEnd w:id="40"/>
    </w:p>
    <w:tbl>
      <w:tblPr>
        <w:tblW w:w="8505" w:type="dxa"/>
        <w:jc w:val="center"/>
        <w:tblCellSpacing w:w="15" w:type="dxa"/>
        <w:tblBorders>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017"/>
        <w:gridCol w:w="4488"/>
      </w:tblGrid>
      <w:tr w:rsidR="00446F08" w:rsidRPr="005F1420" w14:paraId="734248C5" w14:textId="77777777" w:rsidTr="00384106">
        <w:trPr>
          <w:trHeight w:val="20"/>
          <w:tblHeader/>
          <w:tblCellSpacing w:w="15" w:type="dxa"/>
          <w:jc w:val="center"/>
        </w:trPr>
        <w:tc>
          <w:tcPr>
            <w:tcW w:w="2335" w:type="pct"/>
            <w:shd w:val="clear" w:color="auto" w:fill="FFFFFF"/>
            <w:tcMar>
              <w:top w:w="120" w:type="dxa"/>
              <w:left w:w="120" w:type="dxa"/>
              <w:bottom w:w="120" w:type="dxa"/>
              <w:right w:w="120" w:type="dxa"/>
            </w:tcMar>
            <w:hideMark/>
          </w:tcPr>
          <w:p w14:paraId="34B8DE1B" w14:textId="77777777" w:rsidR="00446F08" w:rsidRPr="005F1420" w:rsidRDefault="00446F08" w:rsidP="00625DA6">
            <w:pPr>
              <w:spacing w:after="0" w:line="240" w:lineRule="auto"/>
              <w:jc w:val="center"/>
              <w:rPr>
                <w:rFonts w:ascii="Times New Roman" w:eastAsia="Times New Roman" w:hAnsi="Times New Roman" w:cs="Times New Roman"/>
                <w:b/>
                <w:bCs/>
                <w:color w:val="333333"/>
                <w:spacing w:val="-4"/>
                <w:sz w:val="18"/>
                <w:szCs w:val="18"/>
                <w:lang w:eastAsia="tr-TR"/>
              </w:rPr>
            </w:pPr>
            <w:r w:rsidRPr="005F1420">
              <w:rPr>
                <w:rFonts w:ascii="Times New Roman" w:eastAsia="Times New Roman" w:hAnsi="Times New Roman" w:cs="Times New Roman"/>
                <w:b/>
                <w:bCs/>
                <w:color w:val="333333"/>
                <w:spacing w:val="-4"/>
                <w:sz w:val="18"/>
                <w:szCs w:val="18"/>
                <w:lang w:eastAsia="tr-TR"/>
              </w:rPr>
              <w:t>Yön belirleme ilkeleri</w:t>
            </w:r>
          </w:p>
        </w:tc>
        <w:tc>
          <w:tcPr>
            <w:tcW w:w="2612" w:type="pct"/>
            <w:shd w:val="clear" w:color="auto" w:fill="FFFFFF"/>
            <w:tcMar>
              <w:top w:w="120" w:type="dxa"/>
              <w:left w:w="120" w:type="dxa"/>
              <w:bottom w:w="120" w:type="dxa"/>
              <w:right w:w="120" w:type="dxa"/>
            </w:tcMar>
            <w:hideMark/>
          </w:tcPr>
          <w:p w14:paraId="332D7DDD" w14:textId="77777777" w:rsidR="00446F08" w:rsidRPr="005F1420" w:rsidRDefault="00446F08" w:rsidP="00625DA6">
            <w:pPr>
              <w:spacing w:after="0" w:line="240" w:lineRule="auto"/>
              <w:jc w:val="center"/>
              <w:rPr>
                <w:rFonts w:ascii="Times New Roman" w:eastAsia="Times New Roman" w:hAnsi="Times New Roman" w:cs="Times New Roman"/>
                <w:b/>
                <w:bCs/>
                <w:color w:val="333333"/>
                <w:spacing w:val="-4"/>
                <w:sz w:val="18"/>
                <w:szCs w:val="18"/>
                <w:lang w:eastAsia="tr-TR"/>
              </w:rPr>
            </w:pPr>
            <w:r w:rsidRPr="005F1420">
              <w:rPr>
                <w:rFonts w:ascii="Times New Roman" w:eastAsia="Times New Roman" w:hAnsi="Times New Roman" w:cs="Times New Roman"/>
                <w:b/>
                <w:bCs/>
                <w:color w:val="333333"/>
                <w:spacing w:val="-4"/>
                <w:sz w:val="18"/>
                <w:szCs w:val="18"/>
                <w:lang w:eastAsia="tr-TR"/>
              </w:rPr>
              <w:t>Eylem odaklı ilkeler</w:t>
            </w:r>
          </w:p>
        </w:tc>
      </w:tr>
      <w:tr w:rsidR="00446F08" w:rsidRPr="005F1420" w14:paraId="032E6BD4" w14:textId="77777777" w:rsidTr="00384106">
        <w:trPr>
          <w:trHeight w:val="20"/>
          <w:tblCellSpacing w:w="15" w:type="dxa"/>
          <w:jc w:val="center"/>
        </w:trPr>
        <w:tc>
          <w:tcPr>
            <w:tcW w:w="2335" w:type="pct"/>
            <w:shd w:val="clear" w:color="auto" w:fill="FFFFFF"/>
            <w:tcMar>
              <w:top w:w="120" w:type="dxa"/>
              <w:left w:w="120" w:type="dxa"/>
              <w:bottom w:w="120" w:type="dxa"/>
              <w:right w:w="120" w:type="dxa"/>
            </w:tcMar>
            <w:hideMark/>
          </w:tcPr>
          <w:p w14:paraId="50EEA454" w14:textId="77777777" w:rsidR="00446F08" w:rsidRPr="005F1420" w:rsidRDefault="00446F08" w:rsidP="00625DA6">
            <w:pPr>
              <w:spacing w:after="0" w:line="240" w:lineRule="auto"/>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b/>
                <w:bCs/>
                <w:color w:val="333333"/>
                <w:spacing w:val="-4"/>
                <w:sz w:val="18"/>
                <w:szCs w:val="18"/>
                <w:lang w:eastAsia="tr-TR"/>
              </w:rPr>
              <w:t xml:space="preserve">I. Hedefler: </w:t>
            </w:r>
            <w:r w:rsidRPr="005F1420">
              <w:rPr>
                <w:rFonts w:ascii="Times New Roman" w:eastAsia="Times New Roman" w:hAnsi="Times New Roman" w:cs="Times New Roman"/>
                <w:b/>
                <w:color w:val="333333"/>
                <w:spacing w:val="-4"/>
                <w:sz w:val="18"/>
                <w:szCs w:val="18"/>
                <w:lang w:eastAsia="tr-TR"/>
              </w:rPr>
              <w:t xml:space="preserve">Değerleri ve gelecekteki istenilen düzeylerin zarar görebilirliklerini derinlemesine ele alan koşulları içermelidir. </w:t>
            </w:r>
          </w:p>
          <w:p w14:paraId="6E23009B" w14:textId="77777777" w:rsidR="00446F08" w:rsidRPr="005F1420" w:rsidRDefault="00446F08" w:rsidP="00625DA6">
            <w:pPr>
              <w:spacing w:after="0" w:line="240" w:lineRule="auto"/>
              <w:ind w:left="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1. Daha iyi oluşturmak için dönüşüm hedefleri (Örnekler).</w:t>
            </w:r>
          </w:p>
          <w:p w14:paraId="4FDB2F32" w14:textId="77777777" w:rsidR="00446F08" w:rsidRPr="005F1420" w:rsidRDefault="00446F08" w:rsidP="00625DA6">
            <w:pPr>
              <w:spacing w:after="0" w:line="240" w:lineRule="auto"/>
              <w:ind w:left="142" w:firstLine="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Yıkımı giderme</w:t>
            </w:r>
          </w:p>
          <w:p w14:paraId="26AE78CB" w14:textId="77777777" w:rsidR="00446F08" w:rsidRPr="005F1420" w:rsidRDefault="00446F08" w:rsidP="00625DA6">
            <w:pPr>
              <w:spacing w:after="0" w:line="240" w:lineRule="auto"/>
              <w:ind w:left="142" w:firstLine="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 Akıllı büyüme </w:t>
            </w:r>
          </w:p>
          <w:p w14:paraId="0E5CBF3E" w14:textId="77777777" w:rsidR="00446F08" w:rsidRPr="005F1420" w:rsidRDefault="00446F08" w:rsidP="00625DA6">
            <w:pPr>
              <w:spacing w:after="0" w:line="240" w:lineRule="auto"/>
              <w:ind w:left="142" w:firstLine="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 Geliştirilmiş kamu güvenliği </w:t>
            </w:r>
          </w:p>
          <w:p w14:paraId="1721698B" w14:textId="77777777" w:rsidR="00446F08" w:rsidRPr="005F1420" w:rsidRDefault="00446F08" w:rsidP="00625DA6">
            <w:pPr>
              <w:spacing w:after="0" w:line="240" w:lineRule="auto"/>
              <w:ind w:left="142" w:firstLine="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Hizmet ve tesislerin adil dağılımı</w:t>
            </w:r>
          </w:p>
          <w:p w14:paraId="77DABFED" w14:textId="77777777" w:rsidR="00446F08" w:rsidRPr="005F1420" w:rsidRDefault="00446F08" w:rsidP="00625DA6">
            <w:pPr>
              <w:spacing w:after="0" w:line="240" w:lineRule="auto"/>
              <w:ind w:left="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2. Kayıpları hızlı ve etkin bir şekilde azaltmaya yönelik iyileştirici hedefler (örnekler).</w:t>
            </w:r>
          </w:p>
          <w:p w14:paraId="1E01DD69" w14:textId="77777777" w:rsidR="00446F08" w:rsidRPr="005F1420" w:rsidRDefault="00446F08" w:rsidP="00625DA6">
            <w:pPr>
              <w:spacing w:after="0" w:line="240" w:lineRule="auto"/>
              <w:ind w:left="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 Ekonomik yeniden başlatma, işletmeleri canlı tutmak </w:t>
            </w:r>
          </w:p>
          <w:p w14:paraId="4897D7CA" w14:textId="77777777" w:rsidR="00446F08" w:rsidRPr="005F1420" w:rsidRDefault="00446F08" w:rsidP="00625DA6">
            <w:pPr>
              <w:spacing w:after="0" w:line="240" w:lineRule="auto"/>
              <w:ind w:left="142"/>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 Geri getirme / onarma gelişimi (önceki koşullara göre) </w:t>
            </w:r>
          </w:p>
          <w:p w14:paraId="043E47A3" w14:textId="77777777" w:rsidR="00446F08" w:rsidRPr="005F1420" w:rsidRDefault="00446F08" w:rsidP="00625DA6">
            <w:pPr>
              <w:spacing w:after="0" w:line="240" w:lineRule="auto"/>
              <w:jc w:val="both"/>
              <w:rPr>
                <w:rFonts w:ascii="Times New Roman" w:eastAsia="Times New Roman" w:hAnsi="Times New Roman" w:cs="Times New Roman"/>
                <w:b/>
                <w:color w:val="333333"/>
                <w:spacing w:val="-4"/>
                <w:sz w:val="18"/>
                <w:szCs w:val="18"/>
                <w:lang w:eastAsia="tr-TR"/>
              </w:rPr>
            </w:pPr>
            <w:r w:rsidRPr="005F1420">
              <w:rPr>
                <w:rFonts w:ascii="Times New Roman" w:eastAsia="Times New Roman" w:hAnsi="Times New Roman" w:cs="Times New Roman"/>
                <w:b/>
                <w:color w:val="333333"/>
                <w:spacing w:val="-4"/>
                <w:sz w:val="18"/>
                <w:szCs w:val="18"/>
                <w:lang w:eastAsia="tr-TR"/>
              </w:rPr>
              <w:t>II. Gerçek: Gelecekteki afet senaryoları ve kurtarma politikası seçeneklerini elde etmek için kanıta dayalı bir temel.</w:t>
            </w:r>
          </w:p>
          <w:p w14:paraId="644EF73A"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1. Tehlikeleri belirlemek</w:t>
            </w:r>
          </w:p>
          <w:p w14:paraId="446F630E"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2. Mevcut nüfusu ve maruziyetleri tahmin etmek</w:t>
            </w:r>
          </w:p>
          <w:p w14:paraId="0037FB03"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3. Değişen tehlike şiddeti ve alternatif gelişme modellerinden maruz kalma ile afet etkilerinin senaryoları</w:t>
            </w:r>
          </w:p>
          <w:p w14:paraId="7EA55D48"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4. Mevcut planların, yönetmeliklerin, personel yeteneklerinin değerlendirmesi</w:t>
            </w:r>
          </w:p>
          <w:p w14:paraId="28F88008" w14:textId="77777777" w:rsidR="00446F08" w:rsidRPr="005F1420" w:rsidRDefault="00446F08" w:rsidP="00625DA6">
            <w:pPr>
              <w:spacing w:after="0" w:line="240" w:lineRule="auto"/>
              <w:jc w:val="both"/>
              <w:rPr>
                <w:rFonts w:ascii="Times New Roman" w:eastAsia="Times New Roman" w:hAnsi="Times New Roman" w:cs="Times New Roman"/>
                <w:b/>
                <w:color w:val="333333"/>
                <w:spacing w:val="-4"/>
                <w:sz w:val="18"/>
                <w:szCs w:val="18"/>
                <w:lang w:eastAsia="tr-TR"/>
              </w:rPr>
            </w:pPr>
            <w:r w:rsidRPr="005F1420">
              <w:rPr>
                <w:rFonts w:ascii="Times New Roman" w:eastAsia="Times New Roman" w:hAnsi="Times New Roman" w:cs="Times New Roman"/>
                <w:b/>
                <w:color w:val="333333"/>
                <w:spacing w:val="-4"/>
                <w:sz w:val="18"/>
                <w:szCs w:val="18"/>
                <w:lang w:eastAsia="tr-TR"/>
              </w:rPr>
              <w:t>III. Politikalar: Etkilerin ciddiyetine ve yerine göre değişen gelecekteki felaket senaryoları ve farklı kurtarma aşamalarında yerel ihtiyaç ve kapasitelerde meydana gelen değişiklikleri açıklayan esnek kılavuzlar (örnekler):</w:t>
            </w:r>
          </w:p>
          <w:p w14:paraId="605471EB" w14:textId="075D094B"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1.Enkaz kaldırma, onarma ve yeniden </w:t>
            </w:r>
            <w:r w:rsidR="00B20923">
              <w:rPr>
                <w:rFonts w:ascii="Times New Roman" w:eastAsia="Times New Roman" w:hAnsi="Times New Roman" w:cs="Times New Roman"/>
                <w:color w:val="333333"/>
                <w:spacing w:val="-4"/>
                <w:sz w:val="18"/>
                <w:szCs w:val="18"/>
                <w:lang w:eastAsia="tr-TR"/>
              </w:rPr>
              <w:t xml:space="preserve">inşa süreçlerindeki politikalar </w:t>
            </w:r>
            <w:r w:rsidRPr="005F1420">
              <w:rPr>
                <w:rFonts w:ascii="Times New Roman" w:eastAsia="Times New Roman" w:hAnsi="Times New Roman" w:cs="Times New Roman"/>
                <w:color w:val="333333"/>
                <w:spacing w:val="-4"/>
                <w:sz w:val="18"/>
                <w:szCs w:val="18"/>
                <w:lang w:eastAsia="tr-TR"/>
              </w:rPr>
              <w:t>(Genel, geçici)</w:t>
            </w:r>
            <w:r w:rsidR="00B20923">
              <w:rPr>
                <w:rFonts w:ascii="Times New Roman" w:eastAsia="Times New Roman" w:hAnsi="Times New Roman" w:cs="Times New Roman"/>
                <w:color w:val="333333"/>
                <w:spacing w:val="-4"/>
                <w:sz w:val="18"/>
                <w:szCs w:val="18"/>
                <w:lang w:eastAsia="tr-TR"/>
              </w:rPr>
              <w:t>.</w:t>
            </w:r>
          </w:p>
          <w:p w14:paraId="22A33B5C"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2. Geçici Barınma/ konut edinme standartları</w:t>
            </w:r>
          </w:p>
          <w:p w14:paraId="6B28FCFB" w14:textId="042AB35B" w:rsidR="00446F08" w:rsidRPr="005F1420" w:rsidRDefault="00B20923"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Pr>
                <w:rFonts w:ascii="Times New Roman" w:eastAsia="Times New Roman" w:hAnsi="Times New Roman" w:cs="Times New Roman"/>
                <w:color w:val="333333"/>
                <w:spacing w:val="-4"/>
                <w:sz w:val="18"/>
                <w:szCs w:val="18"/>
                <w:lang w:eastAsia="tr-TR"/>
              </w:rPr>
              <w:t>3. Yerleştirme</w:t>
            </w:r>
            <w:r w:rsidR="00446F08" w:rsidRPr="005F1420">
              <w:rPr>
                <w:rFonts w:ascii="Times New Roman" w:eastAsia="Times New Roman" w:hAnsi="Times New Roman" w:cs="Times New Roman"/>
                <w:color w:val="333333"/>
                <w:spacing w:val="-4"/>
                <w:sz w:val="18"/>
                <w:szCs w:val="18"/>
                <w:lang w:eastAsia="tr-TR"/>
              </w:rPr>
              <w:t>/</w:t>
            </w:r>
            <w:r w:rsidR="000C1617">
              <w:rPr>
                <w:rFonts w:ascii="Times New Roman" w:eastAsia="Times New Roman" w:hAnsi="Times New Roman" w:cs="Times New Roman"/>
                <w:color w:val="333333"/>
                <w:spacing w:val="-4"/>
                <w:sz w:val="18"/>
                <w:szCs w:val="18"/>
                <w:lang w:eastAsia="tr-TR"/>
              </w:rPr>
              <w:t xml:space="preserve"> </w:t>
            </w:r>
            <w:r w:rsidR="00446F08" w:rsidRPr="005F1420">
              <w:rPr>
                <w:rFonts w:ascii="Times New Roman" w:eastAsia="Times New Roman" w:hAnsi="Times New Roman" w:cs="Times New Roman"/>
                <w:color w:val="333333"/>
                <w:spacing w:val="-4"/>
                <w:sz w:val="18"/>
                <w:szCs w:val="18"/>
                <w:lang w:eastAsia="tr-TR"/>
              </w:rPr>
              <w:t>Tedarik afet sonrası konut politikaları</w:t>
            </w:r>
          </w:p>
          <w:p w14:paraId="1E7E0ABE"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4. Kamu tesisleri için iyileştirme prensipleri</w:t>
            </w:r>
          </w:p>
          <w:p w14:paraId="646EE1AE"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5. Arazi kullanım mevzuatı</w:t>
            </w:r>
          </w:p>
          <w:p w14:paraId="0CD4B511" w14:textId="77777777" w:rsidR="00446F08" w:rsidRPr="005F1420" w:rsidRDefault="00446F08" w:rsidP="00625DA6">
            <w:pPr>
              <w:spacing w:after="0" w:line="240" w:lineRule="auto"/>
              <w:ind w:left="284"/>
              <w:jc w:val="both"/>
              <w:rPr>
                <w:rFonts w:ascii="Times New Roman" w:eastAsia="Times New Roman" w:hAnsi="Times New Roman" w:cs="Times New Roman"/>
                <w:color w:val="333333"/>
                <w:spacing w:val="-4"/>
                <w:sz w:val="18"/>
                <w:szCs w:val="18"/>
                <w:highlight w:val="green"/>
                <w:lang w:eastAsia="tr-TR"/>
              </w:rPr>
            </w:pPr>
            <w:r w:rsidRPr="005F1420">
              <w:rPr>
                <w:rFonts w:ascii="Times New Roman" w:eastAsia="Times New Roman" w:hAnsi="Times New Roman" w:cs="Times New Roman"/>
                <w:color w:val="333333"/>
                <w:spacing w:val="-4"/>
                <w:sz w:val="18"/>
                <w:szCs w:val="18"/>
                <w:lang w:eastAsia="tr-TR"/>
              </w:rPr>
              <w:t>6. İmar kanunlarında asgari hasar standartları</w:t>
            </w:r>
          </w:p>
        </w:tc>
        <w:tc>
          <w:tcPr>
            <w:tcW w:w="2612" w:type="pct"/>
            <w:shd w:val="clear" w:color="auto" w:fill="FFFFFF"/>
            <w:tcMar>
              <w:top w:w="120" w:type="dxa"/>
              <w:left w:w="120" w:type="dxa"/>
              <w:bottom w:w="120" w:type="dxa"/>
              <w:right w:w="120" w:type="dxa"/>
            </w:tcMar>
            <w:hideMark/>
          </w:tcPr>
          <w:p w14:paraId="57331362" w14:textId="77777777" w:rsidR="00446F08" w:rsidRPr="005F1420" w:rsidRDefault="00446F08" w:rsidP="00625DA6">
            <w:pPr>
              <w:spacing w:after="0" w:line="240" w:lineRule="auto"/>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b/>
                <w:bCs/>
                <w:color w:val="333333"/>
                <w:spacing w:val="-4"/>
                <w:sz w:val="18"/>
                <w:szCs w:val="18"/>
                <w:lang w:eastAsia="tr-TR"/>
              </w:rPr>
              <w:t>IV. Örgütler arası koordinasyon: Kaynakların harekete geçirilmesi ve kurtarmanın değişen ihtiyaçlara cevap verecek şekilde yönetilmesi ve hızla açılan ve kapanan fırsatlardan yararlanılması için koordinasyon.</w:t>
            </w:r>
          </w:p>
          <w:p w14:paraId="5D7B7802"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1. Yeniden yapılanmanın yönlendirilmesi ile görevlendirilmiş olası yerel kurtarma görev gücü temsilcilerini tanımlamak (Yerel güç)</w:t>
            </w:r>
            <w:proofErr w:type="gramStart"/>
            <w:r w:rsidRPr="005F1420">
              <w:rPr>
                <w:rFonts w:ascii="Times New Roman" w:eastAsia="Times New Roman" w:hAnsi="Times New Roman" w:cs="Times New Roman"/>
                <w:color w:val="333333"/>
                <w:spacing w:val="-4"/>
                <w:sz w:val="18"/>
                <w:szCs w:val="18"/>
                <w:lang w:eastAsia="tr-TR"/>
              </w:rPr>
              <w:t>)</w:t>
            </w:r>
            <w:proofErr w:type="gramEnd"/>
          </w:p>
          <w:p w14:paraId="64B7C3A9"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2. Yardım ağından kaynak sağlayıcıya kadar hizmet veren dış kuruluşları tanımlamak (dış kaynak)</w:t>
            </w:r>
          </w:p>
          <w:p w14:paraId="78DA098D" w14:textId="77777777" w:rsidR="00446F08" w:rsidRPr="005F1420" w:rsidRDefault="00446F08" w:rsidP="00625DA6">
            <w:pPr>
              <w:spacing w:after="0" w:line="240" w:lineRule="auto"/>
              <w:jc w:val="both"/>
              <w:rPr>
                <w:rFonts w:ascii="Times New Roman" w:eastAsia="Times New Roman" w:hAnsi="Times New Roman" w:cs="Times New Roman"/>
                <w:b/>
                <w:color w:val="333333"/>
                <w:spacing w:val="-4"/>
                <w:sz w:val="18"/>
                <w:szCs w:val="18"/>
                <w:lang w:eastAsia="tr-TR"/>
              </w:rPr>
            </w:pPr>
            <w:r w:rsidRPr="005F1420">
              <w:rPr>
                <w:rFonts w:ascii="Times New Roman" w:eastAsia="Times New Roman" w:hAnsi="Times New Roman" w:cs="Times New Roman"/>
                <w:b/>
                <w:color w:val="333333"/>
                <w:spacing w:val="-4"/>
                <w:sz w:val="18"/>
                <w:szCs w:val="18"/>
                <w:lang w:eastAsia="tr-TR"/>
              </w:rPr>
              <w:t>V. Katılım: Yerel değerleri, ihtiyaçları ve yetenekleri yansıtan bir plan oluşturabilen,</w:t>
            </w:r>
          </w:p>
          <w:p w14:paraId="5FAD5A49" w14:textId="1F6C7315" w:rsidR="00446F08" w:rsidRPr="005F1420" w:rsidRDefault="00446F08" w:rsidP="00625DA6">
            <w:pPr>
              <w:spacing w:after="0" w:line="240" w:lineRule="auto"/>
              <w:jc w:val="both"/>
              <w:rPr>
                <w:rFonts w:ascii="Times New Roman" w:eastAsia="Times New Roman" w:hAnsi="Times New Roman" w:cs="Times New Roman"/>
                <w:b/>
                <w:color w:val="333333"/>
                <w:spacing w:val="-4"/>
                <w:sz w:val="18"/>
                <w:szCs w:val="18"/>
                <w:lang w:eastAsia="tr-TR"/>
              </w:rPr>
            </w:pPr>
            <w:r w:rsidRPr="005F1420">
              <w:rPr>
                <w:rFonts w:ascii="Times New Roman" w:eastAsia="Times New Roman" w:hAnsi="Times New Roman" w:cs="Times New Roman"/>
                <w:b/>
                <w:color w:val="333333"/>
                <w:spacing w:val="-4"/>
                <w:sz w:val="18"/>
                <w:szCs w:val="18"/>
                <w:lang w:eastAsia="tr-TR"/>
              </w:rPr>
              <w:t>Kurtarma (İyileştirme) süreci boyunca kamusal girdinin devam etmesini sağlay</w:t>
            </w:r>
            <w:r w:rsidR="00B20923">
              <w:rPr>
                <w:rFonts w:ascii="Times New Roman" w:eastAsia="Times New Roman" w:hAnsi="Times New Roman" w:cs="Times New Roman"/>
                <w:b/>
                <w:color w:val="333333"/>
                <w:spacing w:val="-4"/>
                <w:sz w:val="18"/>
                <w:szCs w:val="18"/>
                <w:lang w:eastAsia="tr-TR"/>
              </w:rPr>
              <w:t>ın</w:t>
            </w:r>
          </w:p>
          <w:p w14:paraId="186D8A4C" w14:textId="77777777" w:rsidR="00446F08" w:rsidRPr="005F1420" w:rsidRDefault="00446F08" w:rsidP="00625DA6">
            <w:pPr>
              <w:spacing w:after="0" w:line="240" w:lineRule="auto"/>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b/>
                <w:color w:val="333333"/>
                <w:spacing w:val="-4"/>
                <w:sz w:val="18"/>
                <w:szCs w:val="18"/>
                <w:lang w:eastAsia="tr-TR"/>
              </w:rPr>
              <w:t>Halkın katılımını sağlayacak teknikleri tanımlar:</w:t>
            </w:r>
          </w:p>
          <w:p w14:paraId="3D5F4F0A"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1. Afet öncesi planlama sırasında</w:t>
            </w:r>
          </w:p>
          <w:p w14:paraId="0C680CC6"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2. Kurtarma sürecini değişen ihtiyaçlara / koşullara cevap verecek (bir felaket sırasında / sonrasında teknik örnekler)</w:t>
            </w:r>
          </w:p>
          <w:p w14:paraId="0EBECF1D" w14:textId="77777777" w:rsidR="00446F08" w:rsidRPr="005F1420" w:rsidRDefault="00446F08" w:rsidP="00625DA6">
            <w:pPr>
              <w:numPr>
                <w:ilvl w:val="0"/>
                <w:numId w:val="7"/>
              </w:numPr>
              <w:spacing w:after="0" w:line="240" w:lineRule="auto"/>
              <w:ind w:left="497" w:hanging="141"/>
              <w:jc w:val="both"/>
              <w:rPr>
                <w:rFonts w:ascii="Times New Roman" w:eastAsia="Times New Roman" w:hAnsi="Times New Roman" w:cs="Times New Roman"/>
                <w:color w:val="333333"/>
                <w:spacing w:val="-4"/>
                <w:sz w:val="18"/>
                <w:szCs w:val="18"/>
                <w:lang w:eastAsia="tr-TR"/>
              </w:rPr>
            </w:pPr>
            <w:proofErr w:type="gramStart"/>
            <w:r w:rsidRPr="005F1420">
              <w:rPr>
                <w:rFonts w:ascii="Times New Roman" w:eastAsia="Times New Roman" w:hAnsi="Times New Roman" w:cs="Times New Roman"/>
                <w:color w:val="333333"/>
                <w:spacing w:val="-4"/>
                <w:sz w:val="18"/>
                <w:szCs w:val="18"/>
                <w:lang w:eastAsia="tr-TR"/>
              </w:rPr>
              <w:t>iletişim</w:t>
            </w:r>
            <w:proofErr w:type="gramEnd"/>
            <w:r w:rsidRPr="005F1420">
              <w:rPr>
                <w:rFonts w:ascii="Times New Roman" w:eastAsia="Times New Roman" w:hAnsi="Times New Roman" w:cs="Times New Roman"/>
                <w:color w:val="333333"/>
                <w:spacing w:val="-4"/>
                <w:sz w:val="18"/>
                <w:szCs w:val="18"/>
                <w:lang w:eastAsia="tr-TR"/>
              </w:rPr>
              <w:t xml:space="preserve"> irtibatını belirlemek</w:t>
            </w:r>
          </w:p>
          <w:p w14:paraId="491C5471" w14:textId="77777777" w:rsidR="00446F08" w:rsidRPr="005F1420" w:rsidRDefault="00446F08" w:rsidP="00625DA6">
            <w:pPr>
              <w:numPr>
                <w:ilvl w:val="0"/>
                <w:numId w:val="7"/>
              </w:numPr>
              <w:spacing w:after="0" w:line="240" w:lineRule="auto"/>
              <w:ind w:left="497" w:hanging="141"/>
              <w:jc w:val="both"/>
              <w:rPr>
                <w:rFonts w:ascii="Times New Roman" w:eastAsia="Times New Roman" w:hAnsi="Times New Roman" w:cs="Times New Roman"/>
                <w:color w:val="333333"/>
                <w:spacing w:val="-4"/>
                <w:sz w:val="18"/>
                <w:szCs w:val="18"/>
                <w:lang w:eastAsia="tr-TR"/>
              </w:rPr>
            </w:pPr>
            <w:proofErr w:type="gramStart"/>
            <w:r w:rsidRPr="005F1420">
              <w:rPr>
                <w:rFonts w:ascii="Times New Roman" w:eastAsia="Times New Roman" w:hAnsi="Times New Roman" w:cs="Times New Roman"/>
                <w:color w:val="333333"/>
                <w:spacing w:val="-4"/>
                <w:sz w:val="18"/>
                <w:szCs w:val="18"/>
                <w:lang w:eastAsia="tr-TR"/>
              </w:rPr>
              <w:t>vatandaş</w:t>
            </w:r>
            <w:proofErr w:type="gramEnd"/>
            <w:r w:rsidRPr="005F1420">
              <w:rPr>
                <w:rFonts w:ascii="Times New Roman" w:eastAsia="Times New Roman" w:hAnsi="Times New Roman" w:cs="Times New Roman"/>
                <w:color w:val="333333"/>
                <w:spacing w:val="-4"/>
                <w:sz w:val="18"/>
                <w:szCs w:val="18"/>
                <w:lang w:eastAsia="tr-TR"/>
              </w:rPr>
              <w:t xml:space="preserve"> danışma komitesi</w:t>
            </w:r>
          </w:p>
          <w:p w14:paraId="5EE042C6" w14:textId="77777777" w:rsidR="00446F08" w:rsidRPr="005F1420" w:rsidRDefault="00446F08" w:rsidP="00625DA6">
            <w:pPr>
              <w:numPr>
                <w:ilvl w:val="0"/>
                <w:numId w:val="7"/>
              </w:numPr>
              <w:spacing w:after="0" w:line="240" w:lineRule="auto"/>
              <w:ind w:left="497" w:hanging="141"/>
              <w:jc w:val="both"/>
              <w:rPr>
                <w:rFonts w:ascii="Times New Roman" w:eastAsia="Times New Roman" w:hAnsi="Times New Roman" w:cs="Times New Roman"/>
                <w:color w:val="333333"/>
                <w:spacing w:val="-4"/>
                <w:sz w:val="18"/>
                <w:szCs w:val="18"/>
                <w:lang w:eastAsia="tr-TR"/>
              </w:rPr>
            </w:pPr>
            <w:proofErr w:type="gramStart"/>
            <w:r w:rsidRPr="005F1420">
              <w:rPr>
                <w:rFonts w:ascii="Times New Roman" w:eastAsia="Times New Roman" w:hAnsi="Times New Roman" w:cs="Times New Roman"/>
                <w:color w:val="333333"/>
                <w:spacing w:val="-4"/>
                <w:sz w:val="18"/>
                <w:szCs w:val="18"/>
                <w:lang w:eastAsia="tr-TR"/>
              </w:rPr>
              <w:t>halka</w:t>
            </w:r>
            <w:proofErr w:type="gramEnd"/>
            <w:r w:rsidRPr="005F1420">
              <w:rPr>
                <w:rFonts w:ascii="Times New Roman" w:eastAsia="Times New Roman" w:hAnsi="Times New Roman" w:cs="Times New Roman"/>
                <w:color w:val="333333"/>
                <w:spacing w:val="-4"/>
                <w:sz w:val="18"/>
                <w:szCs w:val="18"/>
                <w:lang w:eastAsia="tr-TR"/>
              </w:rPr>
              <w:t xml:space="preserve"> açık değerlendirme toplantıları</w:t>
            </w:r>
          </w:p>
          <w:p w14:paraId="5C6E89F5" w14:textId="77777777" w:rsidR="00446F08" w:rsidRPr="005F1420" w:rsidRDefault="00446F08" w:rsidP="00625DA6">
            <w:pPr>
              <w:numPr>
                <w:ilvl w:val="0"/>
                <w:numId w:val="7"/>
              </w:numPr>
              <w:spacing w:after="0" w:line="240" w:lineRule="auto"/>
              <w:ind w:left="497" w:hanging="141"/>
              <w:jc w:val="both"/>
              <w:rPr>
                <w:rFonts w:ascii="Times New Roman" w:eastAsia="Times New Roman" w:hAnsi="Times New Roman" w:cs="Times New Roman"/>
                <w:color w:val="333333"/>
                <w:spacing w:val="-4"/>
                <w:sz w:val="18"/>
                <w:szCs w:val="18"/>
                <w:lang w:eastAsia="tr-TR"/>
              </w:rPr>
            </w:pPr>
            <w:proofErr w:type="gramStart"/>
            <w:r w:rsidRPr="005F1420">
              <w:rPr>
                <w:rFonts w:ascii="Times New Roman" w:eastAsia="Times New Roman" w:hAnsi="Times New Roman" w:cs="Times New Roman"/>
                <w:color w:val="333333"/>
                <w:spacing w:val="-4"/>
                <w:sz w:val="18"/>
                <w:szCs w:val="18"/>
                <w:lang w:eastAsia="tr-TR"/>
              </w:rPr>
              <w:t>medya</w:t>
            </w:r>
            <w:proofErr w:type="gramEnd"/>
            <w:r w:rsidRPr="005F1420">
              <w:rPr>
                <w:rFonts w:ascii="Times New Roman" w:eastAsia="Times New Roman" w:hAnsi="Times New Roman" w:cs="Times New Roman"/>
                <w:color w:val="333333"/>
                <w:spacing w:val="-4"/>
                <w:sz w:val="18"/>
                <w:szCs w:val="18"/>
                <w:lang w:eastAsia="tr-TR"/>
              </w:rPr>
              <w:t xml:space="preserve"> bültenleri</w:t>
            </w:r>
          </w:p>
          <w:p w14:paraId="17AF68A7" w14:textId="77777777" w:rsidR="00446F08" w:rsidRPr="005F1420" w:rsidRDefault="00446F08" w:rsidP="00625DA6">
            <w:pPr>
              <w:numPr>
                <w:ilvl w:val="0"/>
                <w:numId w:val="7"/>
              </w:numPr>
              <w:spacing w:after="0" w:line="240" w:lineRule="auto"/>
              <w:ind w:left="497" w:hanging="141"/>
              <w:jc w:val="both"/>
              <w:rPr>
                <w:rFonts w:ascii="Times New Roman" w:eastAsia="Times New Roman" w:hAnsi="Times New Roman" w:cs="Times New Roman"/>
                <w:color w:val="333333"/>
                <w:spacing w:val="-4"/>
                <w:sz w:val="18"/>
                <w:szCs w:val="18"/>
                <w:lang w:eastAsia="tr-TR"/>
              </w:rPr>
            </w:pPr>
            <w:proofErr w:type="gramStart"/>
            <w:r w:rsidRPr="005F1420">
              <w:rPr>
                <w:rFonts w:ascii="Times New Roman" w:eastAsia="Times New Roman" w:hAnsi="Times New Roman" w:cs="Times New Roman"/>
                <w:color w:val="333333"/>
                <w:spacing w:val="-4"/>
                <w:sz w:val="18"/>
                <w:szCs w:val="18"/>
                <w:lang w:eastAsia="tr-TR"/>
              </w:rPr>
              <w:t>diğer</w:t>
            </w:r>
            <w:proofErr w:type="gramEnd"/>
            <w:r w:rsidRPr="005F1420">
              <w:rPr>
                <w:rFonts w:ascii="Times New Roman" w:eastAsia="Times New Roman" w:hAnsi="Times New Roman" w:cs="Times New Roman"/>
                <w:color w:val="333333"/>
                <w:spacing w:val="-4"/>
                <w:sz w:val="18"/>
                <w:szCs w:val="18"/>
                <w:lang w:eastAsia="tr-TR"/>
              </w:rPr>
              <w:t xml:space="preserve"> (web sitesi, genel bildirim, genel anketler)</w:t>
            </w:r>
          </w:p>
          <w:p w14:paraId="3F4E90AE"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3. Afet öncesi planlamaya kimlerin katıldığı, nasıl katıldıkları ve planın evrimini nasıl etkilediği hakkında bilgiler </w:t>
            </w:r>
          </w:p>
          <w:p w14:paraId="44113E06" w14:textId="77777777" w:rsidR="00446F08" w:rsidRPr="005F1420" w:rsidRDefault="00446F08" w:rsidP="00625DA6">
            <w:pPr>
              <w:spacing w:after="0" w:line="240" w:lineRule="auto"/>
              <w:jc w:val="both"/>
              <w:rPr>
                <w:rFonts w:ascii="Times New Roman" w:eastAsia="Times New Roman" w:hAnsi="Times New Roman" w:cs="Times New Roman"/>
                <w:b/>
                <w:bCs/>
                <w:color w:val="333333"/>
                <w:spacing w:val="-4"/>
                <w:sz w:val="18"/>
                <w:szCs w:val="18"/>
                <w:lang w:eastAsia="tr-TR"/>
              </w:rPr>
            </w:pPr>
            <w:r w:rsidRPr="005F1420">
              <w:rPr>
                <w:rFonts w:ascii="Times New Roman" w:eastAsia="Times New Roman" w:hAnsi="Times New Roman" w:cs="Times New Roman"/>
                <w:b/>
                <w:bCs/>
                <w:color w:val="333333"/>
                <w:spacing w:val="-4"/>
                <w:sz w:val="18"/>
                <w:szCs w:val="18"/>
                <w:lang w:eastAsia="tr-TR"/>
              </w:rPr>
              <w:t>VI. Uygulama ve izleme: Uygulama eylemleri ve plan performansını içerir.</w:t>
            </w:r>
          </w:p>
          <w:p w14:paraId="64854BB6"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1. Olay sonrası roller / sorumluluklar</w:t>
            </w:r>
          </w:p>
          <w:p w14:paraId="68B675A8"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2. Uygulayıcıları plana aşina tutmak için olay öncesi aktiviteler (örn. tatbikatlar, eğitim)</w:t>
            </w:r>
          </w:p>
          <w:p w14:paraId="3ACCA77E"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lang w:eastAsia="tr-TR"/>
              </w:rPr>
            </w:pPr>
            <w:r w:rsidRPr="005F1420">
              <w:rPr>
                <w:rFonts w:ascii="Times New Roman" w:eastAsia="Times New Roman" w:hAnsi="Times New Roman" w:cs="Times New Roman"/>
                <w:color w:val="333333"/>
                <w:spacing w:val="-4"/>
                <w:sz w:val="18"/>
                <w:szCs w:val="18"/>
                <w:lang w:eastAsia="tr-TR"/>
              </w:rPr>
              <w:t xml:space="preserve">3.Planın kısmi / tam aktivasyonuna rehberlik eden </w:t>
            </w:r>
            <w:proofErr w:type="gramStart"/>
            <w:r w:rsidRPr="005F1420">
              <w:rPr>
                <w:rFonts w:ascii="Times New Roman" w:eastAsia="Times New Roman" w:hAnsi="Times New Roman" w:cs="Times New Roman"/>
                <w:color w:val="333333"/>
                <w:spacing w:val="-4"/>
                <w:sz w:val="18"/>
                <w:szCs w:val="18"/>
                <w:lang w:eastAsia="tr-TR"/>
              </w:rPr>
              <w:t>kriterler</w:t>
            </w:r>
            <w:proofErr w:type="gramEnd"/>
          </w:p>
          <w:p w14:paraId="5842511B" w14:textId="77777777" w:rsidR="00446F08" w:rsidRPr="005F1420" w:rsidRDefault="00446F08" w:rsidP="00625DA6">
            <w:pPr>
              <w:spacing w:after="0" w:line="240" w:lineRule="auto"/>
              <w:ind w:left="213"/>
              <w:jc w:val="both"/>
              <w:rPr>
                <w:rFonts w:ascii="Times New Roman" w:eastAsia="Times New Roman" w:hAnsi="Times New Roman" w:cs="Times New Roman"/>
                <w:color w:val="333333"/>
                <w:spacing w:val="-4"/>
                <w:sz w:val="18"/>
                <w:szCs w:val="18"/>
                <w:highlight w:val="green"/>
                <w:lang w:eastAsia="tr-TR"/>
              </w:rPr>
            </w:pPr>
            <w:r w:rsidRPr="005F1420">
              <w:rPr>
                <w:rFonts w:ascii="Times New Roman" w:eastAsia="Times New Roman" w:hAnsi="Times New Roman" w:cs="Times New Roman"/>
                <w:color w:val="333333"/>
                <w:spacing w:val="-4"/>
                <w:sz w:val="18"/>
                <w:szCs w:val="18"/>
                <w:lang w:eastAsia="tr-TR"/>
              </w:rPr>
              <w:t>4.Sonuçları izlemek, değerlendirmek ve uyarlamak için göstergeleri izleme</w:t>
            </w:r>
          </w:p>
        </w:tc>
      </w:tr>
    </w:tbl>
    <w:p w14:paraId="7EB7E007" w14:textId="63268A58" w:rsidR="009E1710" w:rsidRPr="009E1710" w:rsidRDefault="009E1710" w:rsidP="009E1710">
      <w:pPr>
        <w:spacing w:after="360" w:line="360" w:lineRule="auto"/>
        <w:jc w:val="center"/>
        <w:rPr>
          <w:rFonts w:ascii="Times New Roman" w:eastAsia="Calibri" w:hAnsi="Times New Roman" w:cs="Times New Roman"/>
          <w:sz w:val="28"/>
          <w:szCs w:val="24"/>
        </w:rPr>
      </w:pPr>
      <w:r w:rsidRPr="009E1710">
        <w:rPr>
          <w:rFonts w:ascii="Times New Roman" w:eastAsia="Times New Roman" w:hAnsi="Times New Roman" w:cs="Times New Roman"/>
          <w:bCs/>
          <w:color w:val="333333"/>
          <w:spacing w:val="-4"/>
          <w:sz w:val="20"/>
          <w:szCs w:val="18"/>
          <w:lang w:eastAsia="tr-TR"/>
        </w:rPr>
        <w:t>Kaynak</w:t>
      </w:r>
      <w:r>
        <w:rPr>
          <w:rFonts w:ascii="Times New Roman" w:eastAsia="Times New Roman" w:hAnsi="Times New Roman" w:cs="Times New Roman"/>
          <w:bCs/>
          <w:color w:val="333333"/>
          <w:spacing w:val="-4"/>
          <w:sz w:val="20"/>
          <w:szCs w:val="18"/>
          <w:lang w:eastAsia="tr-TR"/>
        </w:rPr>
        <w:t>:</w:t>
      </w:r>
      <w:r w:rsidRPr="009E1710">
        <w:rPr>
          <w:rFonts w:ascii="Times New Roman" w:eastAsia="Times New Roman" w:hAnsi="Times New Roman" w:cs="Times New Roman"/>
          <w:bCs/>
          <w:color w:val="333333"/>
          <w:spacing w:val="-4"/>
          <w:sz w:val="20"/>
          <w:szCs w:val="18"/>
          <w:lang w:eastAsia="tr-TR"/>
        </w:rPr>
        <w:t xml:space="preserve"> </w:t>
      </w:r>
      <w:r w:rsidRPr="009E1710">
        <w:rPr>
          <w:rFonts w:ascii="Times New Roman" w:eastAsia="Calibri" w:hAnsi="Times New Roman" w:cs="Times New Roman"/>
          <w:color w:val="222222"/>
          <w:spacing w:val="-4"/>
          <w:sz w:val="20"/>
          <w:szCs w:val="18"/>
          <w:shd w:val="clear" w:color="auto" w:fill="FFFFFF"/>
        </w:rPr>
        <w:t>Berke vd</w:t>
      </w:r>
      <w:proofErr w:type="gramStart"/>
      <w:r w:rsidRPr="009E1710">
        <w:rPr>
          <w:rFonts w:ascii="Times New Roman" w:eastAsia="Calibri" w:hAnsi="Times New Roman" w:cs="Times New Roman"/>
          <w:color w:val="222222"/>
          <w:spacing w:val="-4"/>
          <w:sz w:val="20"/>
          <w:szCs w:val="18"/>
          <w:shd w:val="clear" w:color="auto" w:fill="FFFFFF"/>
        </w:rPr>
        <w:t>.,</w:t>
      </w:r>
      <w:proofErr w:type="gramEnd"/>
      <w:r w:rsidRPr="009E1710">
        <w:rPr>
          <w:rFonts w:ascii="Times New Roman" w:eastAsia="Calibri" w:hAnsi="Times New Roman" w:cs="Times New Roman"/>
          <w:color w:val="222222"/>
          <w:spacing w:val="-4"/>
          <w:sz w:val="20"/>
          <w:szCs w:val="18"/>
          <w:shd w:val="clear" w:color="auto" w:fill="FFFFFF"/>
        </w:rPr>
        <w:t xml:space="preserve"> 2014</w:t>
      </w:r>
    </w:p>
    <w:p w14:paraId="4AB3B680" w14:textId="4E956017" w:rsidR="00446F08" w:rsidRPr="000179C2" w:rsidRDefault="00AE1DBA" w:rsidP="00625DA6">
      <w:pPr>
        <w:spacing w:before="360"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Calibri" w:hAnsi="Times New Roman" w:cs="Times New Roman"/>
          <w:sz w:val="24"/>
          <w:szCs w:val="24"/>
        </w:rPr>
        <w:lastRenderedPageBreak/>
        <w:t>Afet yönetimi temelinde toplumun</w:t>
      </w:r>
      <w:r w:rsidR="00446F08" w:rsidRPr="000179C2">
        <w:rPr>
          <w:rFonts w:ascii="Times New Roman" w:eastAsia="Calibri" w:hAnsi="Times New Roman" w:cs="Times New Roman"/>
          <w:sz w:val="24"/>
          <w:szCs w:val="24"/>
        </w:rPr>
        <w:t xml:space="preserve"> bir </w:t>
      </w:r>
      <w:r>
        <w:rPr>
          <w:rFonts w:ascii="Times New Roman" w:eastAsia="Calibri" w:hAnsi="Times New Roman" w:cs="Times New Roman"/>
          <w:sz w:val="24"/>
          <w:szCs w:val="24"/>
        </w:rPr>
        <w:t>afet</w:t>
      </w:r>
      <w:r w:rsidR="00446F08" w:rsidRPr="000179C2">
        <w:rPr>
          <w:rFonts w:ascii="Times New Roman" w:eastAsia="Calibri" w:hAnsi="Times New Roman" w:cs="Times New Roman"/>
          <w:sz w:val="24"/>
          <w:szCs w:val="24"/>
        </w:rPr>
        <w:t xml:space="preserve"> sonucuna </w:t>
      </w:r>
      <w:r>
        <w:rPr>
          <w:rFonts w:ascii="Times New Roman" w:eastAsia="Calibri" w:hAnsi="Times New Roman" w:cs="Times New Roman"/>
          <w:sz w:val="24"/>
          <w:szCs w:val="24"/>
        </w:rPr>
        <w:t>hazırlanma ve bununla başa çıkabilmesi için kapasitesini artırma çabası bulunmaktadır</w:t>
      </w:r>
      <w:r w:rsidR="00446F08" w:rsidRPr="000179C2">
        <w:rPr>
          <w:rFonts w:ascii="Times New Roman" w:eastAsia="Calibri" w:hAnsi="Times New Roman" w:cs="Times New Roman"/>
          <w:sz w:val="24"/>
          <w:szCs w:val="24"/>
        </w:rPr>
        <w:t xml:space="preserve">. Bunun nedeni, </w:t>
      </w:r>
      <w:r>
        <w:rPr>
          <w:rFonts w:ascii="Times New Roman" w:eastAsia="Calibri" w:hAnsi="Times New Roman" w:cs="Times New Roman"/>
          <w:sz w:val="24"/>
          <w:szCs w:val="24"/>
        </w:rPr>
        <w:t>kısıtlı kaynakların eşit dağıtılmasını sağlamaktır.</w:t>
      </w:r>
      <w:r w:rsidR="00446F08" w:rsidRPr="000179C2">
        <w:rPr>
          <w:rFonts w:ascii="Times New Roman" w:eastAsia="Calibri" w:hAnsi="Times New Roman" w:cs="Times New Roman"/>
          <w:sz w:val="24"/>
          <w:szCs w:val="24"/>
        </w:rPr>
        <w:t xml:space="preserve"> Bu nedenle afet yönetimi, hükümet, özel ve kamu dâhil tüm paydaşları içermeli ve evrensel olmalıdır. </w:t>
      </w:r>
      <w:r w:rsidRPr="000179C2">
        <w:rPr>
          <w:rFonts w:ascii="Times New Roman" w:eastAsia="Calibri" w:hAnsi="Times New Roman" w:cs="Times New Roman"/>
          <w:sz w:val="24"/>
          <w:szCs w:val="24"/>
        </w:rPr>
        <w:t xml:space="preserve">Afetlerden </w:t>
      </w:r>
      <w:r w:rsidR="00C52C29">
        <w:rPr>
          <w:rFonts w:ascii="Times New Roman" w:eastAsia="Calibri" w:hAnsi="Times New Roman" w:cs="Times New Roman"/>
          <w:sz w:val="24"/>
          <w:szCs w:val="24"/>
        </w:rPr>
        <w:t xml:space="preserve">etkin </w:t>
      </w:r>
      <w:r w:rsidR="00446F08" w:rsidRPr="000179C2">
        <w:rPr>
          <w:rFonts w:ascii="Times New Roman" w:eastAsia="Calibri" w:hAnsi="Times New Roman" w:cs="Times New Roman"/>
          <w:sz w:val="24"/>
          <w:szCs w:val="24"/>
        </w:rPr>
        <w:t>kurtulma ancak etkilenen toplulukların tam katılımıyla sağlanabilmektedir (</w:t>
      </w:r>
      <w:r w:rsidR="00446F08" w:rsidRPr="000179C2">
        <w:rPr>
          <w:rFonts w:ascii="Times New Roman" w:eastAsia="Calibri" w:hAnsi="Times New Roman" w:cs="Times New Roman"/>
          <w:color w:val="222222"/>
          <w:sz w:val="24"/>
          <w:szCs w:val="24"/>
          <w:shd w:val="clear" w:color="auto" w:fill="FFFFFF"/>
        </w:rPr>
        <w:t xml:space="preserve">Ali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00446F08" w:rsidRPr="000179C2">
        <w:rPr>
          <w:rFonts w:ascii="Times New Roman" w:eastAsia="Calibri" w:hAnsi="Times New Roman" w:cs="Times New Roman"/>
          <w:color w:val="222222"/>
          <w:sz w:val="24"/>
          <w:szCs w:val="24"/>
          <w:shd w:val="clear" w:color="auto" w:fill="FFFFFF"/>
        </w:rPr>
        <w:t>2019</w:t>
      </w:r>
      <w:r w:rsidR="009E1710">
        <w:rPr>
          <w:rFonts w:ascii="Times New Roman" w:eastAsia="Calibri" w:hAnsi="Times New Roman" w:cs="Times New Roman"/>
          <w:color w:val="222222"/>
          <w:sz w:val="24"/>
          <w:szCs w:val="24"/>
          <w:shd w:val="clear" w:color="auto" w:fill="FFFFFF"/>
        </w:rPr>
        <w:t>:</w:t>
      </w:r>
      <w:r>
        <w:rPr>
          <w:rFonts w:ascii="Times New Roman" w:eastAsia="Calibri" w:hAnsi="Times New Roman" w:cs="Times New Roman"/>
          <w:color w:val="222222"/>
          <w:sz w:val="24"/>
          <w:szCs w:val="24"/>
          <w:shd w:val="clear" w:color="auto" w:fill="FFFFFF"/>
        </w:rPr>
        <w:t xml:space="preserve"> </w:t>
      </w:r>
      <w:r w:rsidR="00446F08" w:rsidRPr="000179C2">
        <w:rPr>
          <w:rFonts w:ascii="Times New Roman" w:eastAsia="Calibri" w:hAnsi="Times New Roman" w:cs="Times New Roman"/>
          <w:color w:val="222222"/>
          <w:sz w:val="24"/>
          <w:szCs w:val="24"/>
          <w:shd w:val="clear" w:color="auto" w:fill="FFFFFF"/>
        </w:rPr>
        <w:t>4)</w:t>
      </w:r>
      <w:r w:rsidR="00331AF9">
        <w:rPr>
          <w:rFonts w:ascii="Times New Roman" w:eastAsia="Calibri" w:hAnsi="Times New Roman" w:cs="Times New Roman"/>
          <w:color w:val="222222"/>
          <w:sz w:val="24"/>
          <w:szCs w:val="24"/>
          <w:shd w:val="clear" w:color="auto" w:fill="FFFFFF"/>
        </w:rPr>
        <w:t>.</w:t>
      </w:r>
      <w:r w:rsidR="00446F08" w:rsidRPr="000179C2">
        <w:rPr>
          <w:rFonts w:ascii="Times New Roman" w:eastAsia="Calibri" w:hAnsi="Times New Roman" w:cs="Times New Roman"/>
          <w:color w:val="222222"/>
          <w:sz w:val="24"/>
          <w:szCs w:val="24"/>
          <w:shd w:val="clear" w:color="auto" w:fill="FFFFFF"/>
        </w:rPr>
        <w:t xml:space="preserve"> </w:t>
      </w:r>
      <w:r w:rsidR="00446F08" w:rsidRPr="000179C2">
        <w:rPr>
          <w:rFonts w:ascii="Times New Roman" w:eastAsia="Times New Roman" w:hAnsi="Times New Roman" w:cs="Times New Roman"/>
          <w:color w:val="000000"/>
          <w:sz w:val="24"/>
          <w:szCs w:val="24"/>
          <w:lang w:eastAsia="tr-TR"/>
        </w:rPr>
        <w:t>Ülkemizde ise aşağıda belirtilen mevzuatlar ile afet ve acil durum planlaması yapması gereken kurum kuruluşlar belirlenmiş olup iş birliği ve koordinasyon içinde yapmak ve uygulamak AFAD’a bırakılmıştır.</w:t>
      </w:r>
    </w:p>
    <w:p w14:paraId="6B6D2DAE" w14:textId="77777777"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5902 sayılı kanun ile AFAD (Afet ve Acil Durum Yönetim Başkanlığı ve İl Müdürlükleri)</w:t>
      </w:r>
    </w:p>
    <w:p w14:paraId="567E5C9A" w14:textId="77777777"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5302 İl Özel İdaresi Kanunu 69 maddesi ile İl Özel İdareleri</w:t>
      </w:r>
    </w:p>
    <w:p w14:paraId="48B36B78" w14:textId="77777777"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5216 sayılı Büyükşehir Belediyesi Kanunu 7. Maddesi ile büyükşehir belediyeleri,</w:t>
      </w:r>
    </w:p>
    <w:p w14:paraId="262EA72C" w14:textId="77777777"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5393 sayılı Belediye Kanunu 53. Maddesi ile Belediyeler,</w:t>
      </w:r>
    </w:p>
    <w:p w14:paraId="66D00EE2" w14:textId="77777777"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bCs/>
          <w:sz w:val="24"/>
          <w:szCs w:val="24"/>
          <w:shd w:val="clear" w:color="auto" w:fill="FFFFFF"/>
          <w:lang w:eastAsia="tr-TR"/>
        </w:rPr>
        <w:t>Acil Sağlık Hizmetleri Yönetmeliği,</w:t>
      </w:r>
    </w:p>
    <w:p w14:paraId="56D7F461" w14:textId="33A60C38"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 xml:space="preserve">Afet </w:t>
      </w:r>
      <w:r w:rsidR="000A0D6C" w:rsidRPr="000179C2">
        <w:rPr>
          <w:rFonts w:ascii="Times New Roman" w:eastAsia="Times New Roman" w:hAnsi="Times New Roman" w:cs="Times New Roman"/>
          <w:sz w:val="24"/>
          <w:szCs w:val="24"/>
          <w:lang w:eastAsia="tr-TR"/>
        </w:rPr>
        <w:t xml:space="preserve">ve </w:t>
      </w:r>
      <w:r w:rsidRPr="000179C2">
        <w:rPr>
          <w:rFonts w:ascii="Times New Roman" w:eastAsia="Times New Roman" w:hAnsi="Times New Roman" w:cs="Times New Roman"/>
          <w:sz w:val="24"/>
          <w:szCs w:val="24"/>
          <w:lang w:eastAsia="tr-TR"/>
        </w:rPr>
        <w:t>Acil Durum Müdahale Hizmetleri Yönetmeliği,</w:t>
      </w:r>
    </w:p>
    <w:p w14:paraId="35C705E1" w14:textId="284F1AF6"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bCs/>
          <w:color w:val="000000"/>
          <w:sz w:val="24"/>
          <w:szCs w:val="24"/>
          <w:lang w:eastAsia="tr-TR"/>
        </w:rPr>
      </w:pPr>
      <w:r w:rsidRPr="000179C2">
        <w:rPr>
          <w:rFonts w:ascii="Times New Roman" w:eastAsia="Times New Roman" w:hAnsi="Times New Roman" w:cs="Times New Roman"/>
          <w:bCs/>
          <w:color w:val="000000"/>
          <w:sz w:val="24"/>
          <w:szCs w:val="24"/>
          <w:lang w:eastAsia="tr-TR"/>
        </w:rPr>
        <w:t xml:space="preserve">Hastane Afet </w:t>
      </w:r>
      <w:r w:rsidR="000A0D6C" w:rsidRPr="000179C2">
        <w:rPr>
          <w:rFonts w:ascii="Times New Roman" w:eastAsia="Times New Roman" w:hAnsi="Times New Roman" w:cs="Times New Roman"/>
          <w:bCs/>
          <w:color w:val="000000"/>
          <w:sz w:val="24"/>
          <w:szCs w:val="24"/>
          <w:lang w:eastAsia="tr-TR"/>
        </w:rPr>
        <w:t xml:space="preserve">ve </w:t>
      </w:r>
      <w:r w:rsidRPr="000179C2">
        <w:rPr>
          <w:rFonts w:ascii="Times New Roman" w:eastAsia="Times New Roman" w:hAnsi="Times New Roman" w:cs="Times New Roman"/>
          <w:bCs/>
          <w:color w:val="000000"/>
          <w:sz w:val="24"/>
          <w:szCs w:val="24"/>
          <w:lang w:eastAsia="tr-TR"/>
        </w:rPr>
        <w:t>Acil Durum Planları (Hap) Uygulama Yönetmeliği</w:t>
      </w:r>
    </w:p>
    <w:p w14:paraId="2F395E02" w14:textId="77777777" w:rsidR="00446F08" w:rsidRPr="000179C2" w:rsidRDefault="00446F08" w:rsidP="00BD1FFB">
      <w:pPr>
        <w:numPr>
          <w:ilvl w:val="0"/>
          <w:numId w:val="6"/>
        </w:numPr>
        <w:autoSpaceDE w:val="0"/>
        <w:autoSpaceDN w:val="0"/>
        <w:adjustRightInd w:val="0"/>
        <w:spacing w:after="0" w:line="360" w:lineRule="auto"/>
        <w:ind w:left="910" w:hanging="196"/>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bCs/>
          <w:sz w:val="24"/>
          <w:szCs w:val="24"/>
          <w:shd w:val="clear" w:color="auto" w:fill="FFFFFF"/>
          <w:lang w:eastAsia="tr-TR"/>
        </w:rPr>
        <w:t>İşyerlerinde Acil Durumlar Hakkında Yönetmelik,</w:t>
      </w:r>
    </w:p>
    <w:p w14:paraId="714EFBBE" w14:textId="18AF093B" w:rsidR="00446F08" w:rsidRPr="000179C2" w:rsidRDefault="009E14C4" w:rsidP="009B2F4A">
      <w:pPr>
        <w:spacing w:after="0" w:line="360" w:lineRule="auto"/>
        <w:ind w:firstLine="709"/>
        <w:jc w:val="both"/>
        <w:rPr>
          <w:rFonts w:ascii="Times New Roman" w:eastAsia="Calibri" w:hAnsi="Times New Roman" w:cs="Times New Roman"/>
          <w:sz w:val="24"/>
          <w:szCs w:val="24"/>
        </w:rPr>
      </w:pPr>
      <w:r w:rsidRPr="00734C0A">
        <w:rPr>
          <w:rFonts w:ascii="Times New Roman" w:hAnsi="Times New Roman" w:cs="Times New Roman"/>
          <w:sz w:val="24"/>
          <w:szCs w:val="24"/>
        </w:rPr>
        <w:t>İstanbul İçin Deprem Master Planı</w:t>
      </w:r>
      <w:r w:rsidRPr="000179C2">
        <w:rPr>
          <w:rFonts w:ascii="Times New Roman" w:eastAsia="Calibri" w:hAnsi="Times New Roman" w:cs="Times New Roman"/>
          <w:sz w:val="24"/>
          <w:szCs w:val="24"/>
        </w:rPr>
        <w:t xml:space="preserve"> </w:t>
      </w:r>
      <w:r>
        <w:rPr>
          <w:rFonts w:ascii="Times New Roman" w:eastAsia="Calibri" w:hAnsi="Times New Roman" w:cs="Times New Roman"/>
          <w:sz w:val="24"/>
          <w:szCs w:val="24"/>
        </w:rPr>
        <w:t>(</w:t>
      </w:r>
      <w:r w:rsidR="00446F08" w:rsidRPr="000179C2">
        <w:rPr>
          <w:rFonts w:ascii="Times New Roman" w:eastAsia="Calibri" w:hAnsi="Times New Roman" w:cs="Times New Roman"/>
          <w:sz w:val="24"/>
          <w:szCs w:val="24"/>
        </w:rPr>
        <w:t>IDMP</w:t>
      </w:r>
      <w:r>
        <w:rPr>
          <w:rFonts w:ascii="Times New Roman" w:eastAsia="Calibri" w:hAnsi="Times New Roman" w:cs="Times New Roman"/>
          <w:sz w:val="24"/>
          <w:szCs w:val="24"/>
        </w:rPr>
        <w:t>)</w:t>
      </w:r>
      <w:r w:rsidR="00DE14CC">
        <w:rPr>
          <w:rFonts w:ascii="Times New Roman" w:eastAsia="Calibri" w:hAnsi="Times New Roman" w:cs="Times New Roman"/>
          <w:sz w:val="24"/>
          <w:szCs w:val="24"/>
        </w:rPr>
        <w:t xml:space="preserve"> ile sektörler arasında</w:t>
      </w:r>
      <w:r w:rsidR="00446F08" w:rsidRPr="000179C2">
        <w:rPr>
          <w:rFonts w:ascii="Times New Roman" w:eastAsia="Calibri" w:hAnsi="Times New Roman" w:cs="Times New Roman"/>
          <w:sz w:val="24"/>
          <w:szCs w:val="24"/>
        </w:rPr>
        <w:t xml:space="preserve"> riskleri</w:t>
      </w:r>
      <w:r w:rsidR="00DE14CC">
        <w:rPr>
          <w:rFonts w:ascii="Times New Roman" w:eastAsia="Calibri" w:hAnsi="Times New Roman" w:cs="Times New Roman"/>
          <w:sz w:val="24"/>
          <w:szCs w:val="24"/>
        </w:rPr>
        <w:t>n</w:t>
      </w:r>
      <w:r w:rsidR="00446F08" w:rsidRPr="000179C2">
        <w:rPr>
          <w:rFonts w:ascii="Times New Roman" w:eastAsia="Calibri" w:hAnsi="Times New Roman" w:cs="Times New Roman"/>
          <w:sz w:val="24"/>
          <w:szCs w:val="24"/>
        </w:rPr>
        <w:t xml:space="preserve"> azalt</w:t>
      </w:r>
      <w:r w:rsidR="00DE14CC">
        <w:rPr>
          <w:rFonts w:ascii="Times New Roman" w:eastAsia="Calibri" w:hAnsi="Times New Roman" w:cs="Times New Roman"/>
          <w:sz w:val="24"/>
          <w:szCs w:val="24"/>
        </w:rPr>
        <w:t>ılması ve bertaraf edilmesi</w:t>
      </w:r>
      <w:r w:rsidR="00446F08" w:rsidRPr="000179C2">
        <w:rPr>
          <w:rFonts w:ascii="Times New Roman" w:eastAsia="Calibri" w:hAnsi="Times New Roman" w:cs="Times New Roman"/>
          <w:sz w:val="24"/>
          <w:szCs w:val="24"/>
        </w:rPr>
        <w:t xml:space="preserve"> için nelerin yapılması gerektiği, kimler tarafından ve nasıl gerçekleştirilebileceği konuları irdelenmiştir. İrdelenen başlıca Risk Sektörleri aşağıdaki şekilde ifade edilmektedir (</w:t>
      </w:r>
      <w:r>
        <w:rPr>
          <w:rFonts w:ascii="Times New Roman" w:eastAsia="Times New Roman" w:hAnsi="Times New Roman" w:cs="Times New Roman"/>
          <w:color w:val="000000"/>
          <w:sz w:val="24"/>
          <w:szCs w:val="24"/>
          <w:lang w:eastAsia="tr-TR"/>
        </w:rPr>
        <w:t>İstanbul Büyükşehir Belediyesi</w:t>
      </w:r>
      <w:r w:rsidR="00446F08" w:rsidRPr="000179C2">
        <w:rPr>
          <w:rFonts w:ascii="Times New Roman" w:eastAsia="Calibri" w:hAnsi="Times New Roman" w:cs="Times New Roman"/>
          <w:sz w:val="24"/>
          <w:szCs w:val="24"/>
        </w:rPr>
        <w:t>,</w:t>
      </w:r>
      <w:r w:rsidR="009E1710">
        <w:rPr>
          <w:rFonts w:ascii="Times New Roman" w:eastAsia="Calibri" w:hAnsi="Times New Roman" w:cs="Times New Roman"/>
          <w:sz w:val="24"/>
          <w:szCs w:val="24"/>
        </w:rPr>
        <w:t xml:space="preserve"> </w:t>
      </w:r>
      <w:r w:rsidR="00446F08" w:rsidRPr="000179C2">
        <w:rPr>
          <w:rFonts w:ascii="Times New Roman" w:eastAsia="Calibri" w:hAnsi="Times New Roman" w:cs="Times New Roman"/>
          <w:sz w:val="24"/>
          <w:szCs w:val="24"/>
        </w:rPr>
        <w:t>2003):</w:t>
      </w:r>
    </w:p>
    <w:p w14:paraId="7E1CAC1E"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Üretim Kaybı: (sanayi/ sabit ve hareketli altyapı/ işgücü)</w:t>
      </w:r>
    </w:p>
    <w:p w14:paraId="2D040418"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Yapı Stoku ve Kentsel Altyapı Sistemleri</w:t>
      </w:r>
    </w:p>
    <w:p w14:paraId="0E1DD6AD"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Doku Riskleri: (yapılaşma türü/ arsa/ yol/ otopark/ açık alan/ yoğunluk)</w:t>
      </w:r>
    </w:p>
    <w:p w14:paraId="29C1690A"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Makro form ve Kentsel Büyüme Eğilimleri</w:t>
      </w:r>
    </w:p>
    <w:p w14:paraId="7BE77554"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Arazi Kullanımı Uyumsuzlukları: (alan ve yapı ölçeklerinde uyumsuzluklar)</w:t>
      </w:r>
    </w:p>
    <w:p w14:paraId="798D0967"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Özel Alanlar: (vadiler/ kıyılar/ baraj altı havzalar)</w:t>
      </w:r>
    </w:p>
    <w:p w14:paraId="32AEB838"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Kültür Mirası Özel Yapılar: (tarihi/anıtsal yapılar ve çevreler)</w:t>
      </w:r>
    </w:p>
    <w:p w14:paraId="73DE034C"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Tehlikeli Kullanımlar: (yanıcı, patlayıcı, kirletici, kimyasal, vb depo/ dolanım)</w:t>
      </w:r>
    </w:p>
    <w:p w14:paraId="27317B57" w14:textId="77777777" w:rsidR="00446F08" w:rsidRPr="000179C2" w:rsidRDefault="00446F08" w:rsidP="00BD1FFB">
      <w:pPr>
        <w:numPr>
          <w:ilvl w:val="0"/>
          <w:numId w:val="8"/>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Acil Durum Görevlileri (ADG): (hastane, itfaiye, okul, haberleşme, vb.)</w:t>
      </w:r>
    </w:p>
    <w:p w14:paraId="30556E7B" w14:textId="77777777" w:rsidR="00446F08" w:rsidRPr="000179C2" w:rsidRDefault="00446F08" w:rsidP="00F90AD1">
      <w:pPr>
        <w:numPr>
          <w:ilvl w:val="0"/>
          <w:numId w:val="8"/>
        </w:numPr>
        <w:autoSpaceDE w:val="0"/>
        <w:autoSpaceDN w:val="0"/>
        <w:adjustRightInd w:val="0"/>
        <w:spacing w:after="0" w:line="360" w:lineRule="auto"/>
        <w:ind w:left="1134" w:hanging="420"/>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lastRenderedPageBreak/>
        <w:t>Açık Alan Yetersizlikleri: (acil durumda kaçış, yardımlar, geçici barınma, vb.)</w:t>
      </w:r>
    </w:p>
    <w:p w14:paraId="587C2F29" w14:textId="77777777" w:rsidR="00446F08" w:rsidRPr="000179C2" w:rsidRDefault="00446F08" w:rsidP="00F90AD1">
      <w:pPr>
        <w:numPr>
          <w:ilvl w:val="0"/>
          <w:numId w:val="8"/>
        </w:numPr>
        <w:autoSpaceDE w:val="0"/>
        <w:autoSpaceDN w:val="0"/>
        <w:adjustRightInd w:val="0"/>
        <w:spacing w:after="0" w:line="360" w:lineRule="auto"/>
        <w:ind w:left="1134" w:hanging="420"/>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Yönetsel Yeterlik: (uzman personel, alıştırma-tatbikat-eğitim)</w:t>
      </w:r>
    </w:p>
    <w:p w14:paraId="2F2A26DD" w14:textId="77777777" w:rsidR="00446F08" w:rsidRPr="000179C2" w:rsidRDefault="00446F08" w:rsidP="00F90AD1">
      <w:pPr>
        <w:numPr>
          <w:ilvl w:val="0"/>
          <w:numId w:val="8"/>
        </w:numPr>
        <w:autoSpaceDE w:val="0"/>
        <w:autoSpaceDN w:val="0"/>
        <w:adjustRightInd w:val="0"/>
        <w:spacing w:after="0" w:line="360" w:lineRule="auto"/>
        <w:ind w:left="1134" w:hanging="420"/>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Dışsal Etkenler: (kaza, sabotaj, terörizm)</w:t>
      </w:r>
    </w:p>
    <w:p w14:paraId="7F21C67F" w14:textId="77777777" w:rsidR="00446F08" w:rsidRPr="000179C2" w:rsidRDefault="00446F08" w:rsidP="00F90AD1">
      <w:pPr>
        <w:numPr>
          <w:ilvl w:val="0"/>
          <w:numId w:val="8"/>
        </w:numPr>
        <w:autoSpaceDE w:val="0"/>
        <w:autoSpaceDN w:val="0"/>
        <w:adjustRightInd w:val="0"/>
        <w:spacing w:after="0" w:line="360" w:lineRule="auto"/>
        <w:ind w:left="1134" w:hanging="420"/>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Toplumsal Edilgenlik: (katılım ve yerel örgütlenmede kısıtlar)</w:t>
      </w:r>
    </w:p>
    <w:p w14:paraId="2FDECD87" w14:textId="4B1D07B5"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bCs/>
          <w:sz w:val="24"/>
          <w:szCs w:val="24"/>
          <w:shd w:val="clear" w:color="auto" w:fill="FFFFFF"/>
          <w:lang w:eastAsia="tr-TR"/>
        </w:rPr>
        <w:t>Çalışmamızda “</w:t>
      </w:r>
      <w:r w:rsidR="0058346E">
        <w:rPr>
          <w:rFonts w:ascii="Times New Roman" w:eastAsia="Times New Roman" w:hAnsi="Times New Roman" w:cs="Times New Roman"/>
          <w:b/>
          <w:i/>
          <w:iCs/>
          <w:sz w:val="24"/>
          <w:szCs w:val="24"/>
          <w:shd w:val="clear" w:color="auto" w:fill="FFFFFF"/>
          <w:lang w:eastAsia="tr-TR"/>
        </w:rPr>
        <w:t>Organizasyon</w:t>
      </w:r>
      <w:r w:rsidRPr="000179C2">
        <w:rPr>
          <w:rFonts w:ascii="Times New Roman" w:eastAsia="Times New Roman" w:hAnsi="Times New Roman" w:cs="Times New Roman"/>
          <w:bCs/>
          <w:sz w:val="24"/>
          <w:szCs w:val="24"/>
          <w:shd w:val="clear" w:color="auto" w:fill="FFFFFF"/>
          <w:lang w:eastAsia="tr-TR"/>
        </w:rPr>
        <w:t>” faktörü kapsamında; aşağıdaki unsurlar değerlendirilmiştir.</w:t>
      </w:r>
    </w:p>
    <w:p w14:paraId="117F8B1D" w14:textId="654DCB98" w:rsidR="00446F08" w:rsidRPr="000179C2" w:rsidRDefault="00BD1FFB"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41" w:name="_Toc65609869"/>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i w:val="0"/>
          <w:iCs w:val="0"/>
          <w:color w:val="auto"/>
          <w:sz w:val="24"/>
          <w:szCs w:val="24"/>
          <w:shd w:val="clear" w:color="auto" w:fill="FFFFFF"/>
          <w:lang w:eastAsia="tr-TR"/>
        </w:rPr>
        <w:t>Organiz</w:t>
      </w:r>
      <w:r w:rsidR="0058346E">
        <w:rPr>
          <w:rFonts w:ascii="Times New Roman" w:eastAsia="Times New Roman" w:hAnsi="Times New Roman" w:cs="Times New Roman"/>
          <w:b/>
          <w:i w:val="0"/>
          <w:iCs w:val="0"/>
          <w:color w:val="auto"/>
          <w:sz w:val="24"/>
          <w:szCs w:val="24"/>
          <w:shd w:val="clear" w:color="auto" w:fill="FFFFFF"/>
          <w:lang w:eastAsia="tr-TR"/>
        </w:rPr>
        <w:t>asyon</w:t>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Faktörü</w:t>
      </w:r>
      <w:bookmarkEnd w:id="41"/>
    </w:p>
    <w:tbl>
      <w:tblPr>
        <w:tblW w:w="8505" w:type="dxa"/>
        <w:jc w:val="center"/>
        <w:tblCellMar>
          <w:left w:w="70" w:type="dxa"/>
          <w:right w:w="70" w:type="dxa"/>
        </w:tblCellMar>
        <w:tblLook w:val="04A0" w:firstRow="1" w:lastRow="0" w:firstColumn="1" w:lastColumn="0" w:noHBand="0" w:noVBand="1"/>
      </w:tblPr>
      <w:tblGrid>
        <w:gridCol w:w="2653"/>
        <w:gridCol w:w="2271"/>
        <w:gridCol w:w="3581"/>
      </w:tblGrid>
      <w:tr w:rsidR="00446F08" w:rsidRPr="00625DA6" w14:paraId="238DF18E" w14:textId="77777777" w:rsidTr="00625DA6">
        <w:trPr>
          <w:trHeight w:val="20"/>
          <w:jc w:val="center"/>
        </w:trPr>
        <w:tc>
          <w:tcPr>
            <w:tcW w:w="15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088D8E" w14:textId="77777777" w:rsidR="00446F08" w:rsidRPr="0058346E" w:rsidRDefault="00446F08" w:rsidP="00625DA6">
            <w:pPr>
              <w:spacing w:after="0" w:line="240" w:lineRule="auto"/>
              <w:jc w:val="center"/>
              <w:rPr>
                <w:rFonts w:ascii="Times New Roman" w:eastAsia="Times New Roman" w:hAnsi="Times New Roman" w:cs="Times New Roman"/>
                <w:b/>
                <w:sz w:val="18"/>
                <w:szCs w:val="18"/>
                <w:lang w:eastAsia="tr-TR"/>
              </w:rPr>
            </w:pPr>
            <w:r w:rsidRPr="0058346E">
              <w:rPr>
                <w:rFonts w:ascii="Times New Roman" w:eastAsia="Calibri" w:hAnsi="Times New Roman" w:cs="Times New Roman"/>
                <w:b/>
                <w:bCs/>
                <w:sz w:val="18"/>
                <w:szCs w:val="18"/>
                <w:shd w:val="clear" w:color="auto" w:fill="FFFFFF"/>
              </w:rPr>
              <w:t>Faktör</w:t>
            </w:r>
          </w:p>
        </w:tc>
        <w:tc>
          <w:tcPr>
            <w:tcW w:w="133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2B7F5E" w14:textId="77777777" w:rsidR="00446F08" w:rsidRPr="0058346E" w:rsidRDefault="00446F08" w:rsidP="00625DA6">
            <w:pPr>
              <w:spacing w:after="0" w:line="240" w:lineRule="auto"/>
              <w:rPr>
                <w:rFonts w:ascii="Times New Roman" w:eastAsia="Times New Roman" w:hAnsi="Times New Roman" w:cs="Times New Roman"/>
                <w:b/>
                <w:sz w:val="18"/>
                <w:szCs w:val="18"/>
                <w:lang w:eastAsia="tr-TR"/>
              </w:rPr>
            </w:pPr>
            <w:r w:rsidRPr="0058346E">
              <w:rPr>
                <w:rFonts w:ascii="Times New Roman" w:eastAsia="Calibri" w:hAnsi="Times New Roman" w:cs="Times New Roman"/>
                <w:b/>
                <w:bCs/>
                <w:sz w:val="18"/>
                <w:szCs w:val="18"/>
                <w:shd w:val="clear" w:color="auto" w:fill="FFFFFF"/>
              </w:rPr>
              <w:t>Alt Faktör</w:t>
            </w:r>
          </w:p>
        </w:tc>
        <w:tc>
          <w:tcPr>
            <w:tcW w:w="2105" w:type="pct"/>
            <w:tcBorders>
              <w:top w:val="single" w:sz="4" w:space="0" w:color="auto"/>
              <w:left w:val="nil"/>
              <w:bottom w:val="single" w:sz="4" w:space="0" w:color="auto"/>
              <w:right w:val="single" w:sz="4" w:space="0" w:color="auto"/>
            </w:tcBorders>
            <w:shd w:val="clear" w:color="auto" w:fill="auto"/>
            <w:noWrap/>
            <w:vAlign w:val="center"/>
          </w:tcPr>
          <w:p w14:paraId="63C1F983" w14:textId="54F520FA" w:rsidR="00446F08" w:rsidRPr="0058346E" w:rsidRDefault="0058346E" w:rsidP="00625DA6">
            <w:pPr>
              <w:spacing w:after="0" w:line="240" w:lineRule="auto"/>
              <w:rPr>
                <w:rFonts w:ascii="Times New Roman" w:eastAsia="Times New Roman" w:hAnsi="Times New Roman" w:cs="Times New Roman"/>
                <w:b/>
                <w:sz w:val="18"/>
                <w:szCs w:val="18"/>
                <w:lang w:eastAsia="tr-TR"/>
              </w:rPr>
            </w:pPr>
            <w:r w:rsidRPr="0058346E">
              <w:rPr>
                <w:rFonts w:ascii="Times New Roman" w:eastAsia="Calibri" w:hAnsi="Times New Roman" w:cs="Times New Roman"/>
                <w:b/>
                <w:sz w:val="18"/>
                <w:szCs w:val="18"/>
              </w:rPr>
              <w:t>Gösterge</w:t>
            </w:r>
          </w:p>
        </w:tc>
      </w:tr>
      <w:tr w:rsidR="00446F08" w:rsidRPr="00625DA6" w14:paraId="3B1E790A" w14:textId="77777777" w:rsidTr="00625DA6">
        <w:trPr>
          <w:trHeight w:val="20"/>
          <w:jc w:val="center"/>
        </w:trPr>
        <w:tc>
          <w:tcPr>
            <w:tcW w:w="15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89BB2" w14:textId="6D293225" w:rsidR="00446F08" w:rsidRPr="00625DA6" w:rsidRDefault="0058346E" w:rsidP="00625DA6">
            <w:pPr>
              <w:spacing w:after="0"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Organizasyon</w:t>
            </w:r>
          </w:p>
        </w:tc>
        <w:tc>
          <w:tcPr>
            <w:tcW w:w="13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9BD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Planlama</w:t>
            </w:r>
          </w:p>
        </w:tc>
        <w:tc>
          <w:tcPr>
            <w:tcW w:w="2105" w:type="pct"/>
            <w:tcBorders>
              <w:top w:val="single" w:sz="4" w:space="0" w:color="auto"/>
              <w:left w:val="nil"/>
              <w:bottom w:val="single" w:sz="4" w:space="0" w:color="auto"/>
              <w:right w:val="single" w:sz="4" w:space="0" w:color="auto"/>
            </w:tcBorders>
            <w:shd w:val="clear" w:color="auto" w:fill="auto"/>
            <w:noWrap/>
            <w:vAlign w:val="center"/>
            <w:hideMark/>
          </w:tcPr>
          <w:p w14:paraId="6FEB90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Risk Değerlendirme</w:t>
            </w:r>
          </w:p>
        </w:tc>
      </w:tr>
      <w:tr w:rsidR="00446F08" w:rsidRPr="00625DA6" w14:paraId="6973E0FA"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1B163E9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single" w:sz="4" w:space="0" w:color="auto"/>
              <w:left w:val="single" w:sz="4" w:space="0" w:color="auto"/>
              <w:bottom w:val="single" w:sz="4" w:space="0" w:color="auto"/>
              <w:right w:val="single" w:sz="4" w:space="0" w:color="auto"/>
            </w:tcBorders>
            <w:vAlign w:val="center"/>
            <w:hideMark/>
          </w:tcPr>
          <w:p w14:paraId="3F6BE5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293ECE0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İşbirliği</w:t>
            </w:r>
          </w:p>
        </w:tc>
      </w:tr>
      <w:tr w:rsidR="00446F08" w:rsidRPr="00625DA6" w14:paraId="6980C0B5"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1D8AB44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single" w:sz="4" w:space="0" w:color="auto"/>
              <w:left w:val="single" w:sz="4" w:space="0" w:color="auto"/>
              <w:bottom w:val="single" w:sz="4" w:space="0" w:color="auto"/>
              <w:right w:val="single" w:sz="4" w:space="0" w:color="auto"/>
            </w:tcBorders>
            <w:vAlign w:val="center"/>
            <w:hideMark/>
          </w:tcPr>
          <w:p w14:paraId="6D320ED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3470E15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Kamu Güvenliği</w:t>
            </w:r>
          </w:p>
        </w:tc>
      </w:tr>
      <w:tr w:rsidR="00446F08" w:rsidRPr="00625DA6" w14:paraId="11E615F3"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0B6DC94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single" w:sz="4" w:space="0" w:color="auto"/>
              <w:left w:val="single" w:sz="4" w:space="0" w:color="auto"/>
              <w:bottom w:val="single" w:sz="4" w:space="0" w:color="auto"/>
              <w:right w:val="single" w:sz="4" w:space="0" w:color="auto"/>
            </w:tcBorders>
            <w:vAlign w:val="center"/>
            <w:hideMark/>
          </w:tcPr>
          <w:p w14:paraId="0DCE92D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48E4F05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Azaltma</w:t>
            </w:r>
          </w:p>
        </w:tc>
      </w:tr>
      <w:tr w:rsidR="00446F08" w:rsidRPr="00625DA6" w14:paraId="12027BCE"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42E4CFE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F09062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Teşkilatlanma </w:t>
            </w:r>
          </w:p>
        </w:tc>
        <w:tc>
          <w:tcPr>
            <w:tcW w:w="2105" w:type="pct"/>
            <w:tcBorders>
              <w:top w:val="nil"/>
              <w:left w:val="nil"/>
              <w:bottom w:val="single" w:sz="4" w:space="0" w:color="auto"/>
              <w:right w:val="single" w:sz="4" w:space="0" w:color="auto"/>
            </w:tcBorders>
            <w:shd w:val="clear" w:color="auto" w:fill="auto"/>
            <w:noWrap/>
            <w:vAlign w:val="center"/>
            <w:hideMark/>
          </w:tcPr>
          <w:p w14:paraId="783E885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Yönetim</w:t>
            </w:r>
          </w:p>
        </w:tc>
      </w:tr>
      <w:tr w:rsidR="00446F08" w:rsidRPr="00625DA6" w14:paraId="5F6361D4"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045458D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nil"/>
              <w:left w:val="single" w:sz="4" w:space="0" w:color="auto"/>
              <w:bottom w:val="single" w:sz="4" w:space="0" w:color="auto"/>
              <w:right w:val="single" w:sz="4" w:space="0" w:color="auto"/>
            </w:tcBorders>
            <w:vAlign w:val="center"/>
            <w:hideMark/>
          </w:tcPr>
          <w:p w14:paraId="32E1032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7D41C65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Hesap verebilirlik</w:t>
            </w:r>
          </w:p>
        </w:tc>
      </w:tr>
      <w:tr w:rsidR="00446F08" w:rsidRPr="00625DA6" w14:paraId="44D40A3B"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02ACFB0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nil"/>
              <w:left w:val="single" w:sz="4" w:space="0" w:color="auto"/>
              <w:bottom w:val="single" w:sz="4" w:space="0" w:color="auto"/>
              <w:right w:val="single" w:sz="4" w:space="0" w:color="auto"/>
            </w:tcBorders>
            <w:vAlign w:val="center"/>
            <w:hideMark/>
          </w:tcPr>
          <w:p w14:paraId="4126FC6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0FAEED5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Kaynak</w:t>
            </w:r>
          </w:p>
        </w:tc>
      </w:tr>
      <w:tr w:rsidR="00446F08" w:rsidRPr="00625DA6" w14:paraId="56D211AA"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15995B4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nil"/>
              <w:left w:val="single" w:sz="4" w:space="0" w:color="auto"/>
              <w:bottom w:val="single" w:sz="4" w:space="0" w:color="auto"/>
              <w:right w:val="single" w:sz="4" w:space="0" w:color="auto"/>
            </w:tcBorders>
            <w:vAlign w:val="center"/>
            <w:hideMark/>
          </w:tcPr>
          <w:p w14:paraId="3750084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1459DF2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Katkı</w:t>
            </w:r>
          </w:p>
        </w:tc>
      </w:tr>
      <w:tr w:rsidR="00446F08" w:rsidRPr="00625DA6" w14:paraId="28C3E2EC"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53FC795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7C76BC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Bütünleştirme</w:t>
            </w:r>
          </w:p>
        </w:tc>
        <w:tc>
          <w:tcPr>
            <w:tcW w:w="2105" w:type="pct"/>
            <w:tcBorders>
              <w:top w:val="nil"/>
              <w:left w:val="nil"/>
              <w:bottom w:val="single" w:sz="4" w:space="0" w:color="auto"/>
              <w:right w:val="single" w:sz="4" w:space="0" w:color="auto"/>
            </w:tcBorders>
            <w:shd w:val="clear" w:color="auto" w:fill="auto"/>
            <w:noWrap/>
            <w:vAlign w:val="center"/>
            <w:hideMark/>
          </w:tcPr>
          <w:p w14:paraId="587F5A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Birleştirme</w:t>
            </w:r>
          </w:p>
        </w:tc>
      </w:tr>
      <w:tr w:rsidR="00446F08" w:rsidRPr="00625DA6" w14:paraId="05E84B4A"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7DE53FD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nil"/>
              <w:left w:val="single" w:sz="4" w:space="0" w:color="auto"/>
              <w:bottom w:val="single" w:sz="4" w:space="0" w:color="000000"/>
              <w:right w:val="single" w:sz="4" w:space="0" w:color="auto"/>
            </w:tcBorders>
            <w:vAlign w:val="center"/>
            <w:hideMark/>
          </w:tcPr>
          <w:p w14:paraId="5ECE04B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2098184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Evrensellik</w:t>
            </w:r>
          </w:p>
        </w:tc>
      </w:tr>
      <w:tr w:rsidR="00446F08" w:rsidRPr="00625DA6" w14:paraId="114F6799"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3B9D142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1ACD7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Paylaşım</w:t>
            </w:r>
          </w:p>
        </w:tc>
        <w:tc>
          <w:tcPr>
            <w:tcW w:w="2105" w:type="pct"/>
            <w:tcBorders>
              <w:top w:val="nil"/>
              <w:left w:val="nil"/>
              <w:bottom w:val="single" w:sz="4" w:space="0" w:color="auto"/>
              <w:right w:val="single" w:sz="4" w:space="0" w:color="auto"/>
            </w:tcBorders>
            <w:shd w:val="clear" w:color="auto" w:fill="auto"/>
            <w:noWrap/>
            <w:vAlign w:val="center"/>
            <w:hideMark/>
          </w:tcPr>
          <w:p w14:paraId="6349625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Veri Paylaşımı</w:t>
            </w:r>
          </w:p>
        </w:tc>
      </w:tr>
      <w:tr w:rsidR="00446F08" w:rsidRPr="00625DA6" w14:paraId="56869AE1" w14:textId="77777777" w:rsidTr="00625DA6">
        <w:trPr>
          <w:trHeight w:val="20"/>
          <w:jc w:val="center"/>
        </w:trPr>
        <w:tc>
          <w:tcPr>
            <w:tcW w:w="1560" w:type="pct"/>
            <w:vMerge/>
            <w:tcBorders>
              <w:top w:val="single" w:sz="4" w:space="0" w:color="auto"/>
              <w:left w:val="single" w:sz="4" w:space="0" w:color="auto"/>
              <w:bottom w:val="single" w:sz="4" w:space="0" w:color="auto"/>
              <w:right w:val="single" w:sz="4" w:space="0" w:color="auto"/>
            </w:tcBorders>
            <w:vAlign w:val="center"/>
            <w:hideMark/>
          </w:tcPr>
          <w:p w14:paraId="2E461BF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335" w:type="pct"/>
            <w:vMerge/>
            <w:tcBorders>
              <w:top w:val="nil"/>
              <w:left w:val="single" w:sz="4" w:space="0" w:color="auto"/>
              <w:bottom w:val="single" w:sz="4" w:space="0" w:color="000000"/>
              <w:right w:val="single" w:sz="4" w:space="0" w:color="auto"/>
            </w:tcBorders>
            <w:vAlign w:val="center"/>
            <w:hideMark/>
          </w:tcPr>
          <w:p w14:paraId="52AAD1B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2105" w:type="pct"/>
            <w:tcBorders>
              <w:top w:val="nil"/>
              <w:left w:val="nil"/>
              <w:bottom w:val="single" w:sz="4" w:space="0" w:color="auto"/>
              <w:right w:val="single" w:sz="4" w:space="0" w:color="auto"/>
            </w:tcBorders>
            <w:shd w:val="clear" w:color="auto" w:fill="auto"/>
            <w:noWrap/>
            <w:vAlign w:val="center"/>
            <w:hideMark/>
          </w:tcPr>
          <w:p w14:paraId="7E3BC87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Bilgi Paylaşımı</w:t>
            </w:r>
          </w:p>
        </w:tc>
      </w:tr>
    </w:tbl>
    <w:p w14:paraId="0C226C5F" w14:textId="6DF31576" w:rsidR="00446F08" w:rsidRPr="000179C2" w:rsidRDefault="00446F08" w:rsidP="00F90AD1">
      <w:pPr>
        <w:pStyle w:val="Balk2"/>
        <w:rPr>
          <w:rFonts w:eastAsia="Calibri"/>
        </w:rPr>
      </w:pPr>
      <w:bookmarkStart w:id="42" w:name="_Toc65610014"/>
      <w:r w:rsidRPr="000179C2">
        <w:rPr>
          <w:rFonts w:eastAsia="Calibri"/>
        </w:rPr>
        <w:t xml:space="preserve">3.2. </w:t>
      </w:r>
      <w:r w:rsidR="00F90AD1" w:rsidRPr="000179C2">
        <w:rPr>
          <w:rFonts w:eastAsia="Calibri"/>
        </w:rPr>
        <w:t>Senaryo Planlamas</w:t>
      </w:r>
      <w:bookmarkEnd w:id="42"/>
      <w:r w:rsidR="00A85AF8">
        <w:rPr>
          <w:rFonts w:eastAsia="Calibri"/>
        </w:rPr>
        <w:t>ı</w:t>
      </w:r>
    </w:p>
    <w:p w14:paraId="1FA43222" w14:textId="7DC8822C" w:rsidR="00446F08" w:rsidRPr="000179C2" w:rsidRDefault="00446F08" w:rsidP="009B2F4A">
      <w:pPr>
        <w:spacing w:after="0" w:line="360" w:lineRule="auto"/>
        <w:ind w:firstLine="709"/>
        <w:jc w:val="both"/>
        <w:rPr>
          <w:rFonts w:ascii="Times New Roman" w:eastAsia="Calibri" w:hAnsi="Times New Roman" w:cs="Times New Roman"/>
          <w:color w:val="2E2E2E"/>
          <w:sz w:val="24"/>
          <w:szCs w:val="24"/>
        </w:rPr>
      </w:pPr>
      <w:r w:rsidRPr="000179C2">
        <w:rPr>
          <w:rFonts w:ascii="Times New Roman" w:eastAsia="Calibri" w:hAnsi="Times New Roman" w:cs="Times New Roman"/>
          <w:color w:val="2E2E2E"/>
          <w:sz w:val="24"/>
          <w:szCs w:val="24"/>
        </w:rPr>
        <w:t>Risk değerlendirme ve yönetim süreci, karar vericilere riskin tanımlanması, ölçülmesi, sayısal hale getirilmesi ve değerlendirilmesi için alternatifler sunan bir dizi mantıksal, siste</w:t>
      </w:r>
      <w:r w:rsidR="00E00339">
        <w:rPr>
          <w:rFonts w:ascii="Times New Roman" w:eastAsia="Calibri" w:hAnsi="Times New Roman" w:cs="Times New Roman"/>
          <w:color w:val="2E2E2E"/>
          <w:sz w:val="24"/>
          <w:szCs w:val="24"/>
        </w:rPr>
        <w:t>mat</w:t>
      </w:r>
      <w:r w:rsidRPr="000179C2">
        <w:rPr>
          <w:rFonts w:ascii="Times New Roman" w:eastAsia="Calibri" w:hAnsi="Times New Roman" w:cs="Times New Roman"/>
          <w:color w:val="2E2E2E"/>
          <w:sz w:val="24"/>
          <w:szCs w:val="24"/>
        </w:rPr>
        <w:t>ik ve iyi tanımlanmış faaliyetleri temsil etmektedir. Ayrıca, karar alma süreçlerini şekillendiren paydaşlar ve kurumsal yapılar arasındaki etkileşimleri de içermektedir. Risk değerlendirme ve yönetimi sürecinin tamamı, paydaşların geri bildirimlerini ve bilgilerin sürekli güncellenmesini içeren dairesel bir döngüdür (Komendantova vd</w:t>
      </w:r>
      <w:proofErr w:type="gramStart"/>
      <w:r w:rsidRPr="000179C2">
        <w:rPr>
          <w:rFonts w:ascii="Times New Roman" w:eastAsia="Calibri" w:hAnsi="Times New Roman" w:cs="Times New Roman"/>
          <w:color w:val="2E2E2E"/>
          <w:sz w:val="24"/>
          <w:szCs w:val="24"/>
        </w:rPr>
        <w:t>.,</w:t>
      </w:r>
      <w:proofErr w:type="gramEnd"/>
      <w:r w:rsidRPr="000179C2">
        <w:rPr>
          <w:rFonts w:ascii="Times New Roman" w:eastAsia="Calibri" w:hAnsi="Times New Roman" w:cs="Times New Roman"/>
          <w:color w:val="2E2E2E"/>
          <w:sz w:val="24"/>
          <w:szCs w:val="24"/>
        </w:rPr>
        <w:t xml:space="preserve"> 2016</w:t>
      </w:r>
      <w:r w:rsidR="009E1710">
        <w:rPr>
          <w:rFonts w:ascii="Times New Roman" w:eastAsia="Calibri" w:hAnsi="Times New Roman" w:cs="Times New Roman"/>
          <w:color w:val="2E2E2E"/>
          <w:sz w:val="24"/>
          <w:szCs w:val="24"/>
        </w:rPr>
        <w:t>:</w:t>
      </w:r>
      <w:r w:rsidR="00E00339">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118).</w:t>
      </w:r>
    </w:p>
    <w:p w14:paraId="79240FF9" w14:textId="20EE1B6A" w:rsidR="00446F08" w:rsidRPr="000179C2" w:rsidRDefault="00446F08" w:rsidP="009B2F4A">
      <w:pPr>
        <w:spacing w:after="0" w:line="360" w:lineRule="auto"/>
        <w:ind w:firstLine="709"/>
        <w:jc w:val="both"/>
        <w:rPr>
          <w:rFonts w:ascii="Times New Roman" w:eastAsia="Calibri" w:hAnsi="Times New Roman" w:cs="Times New Roman"/>
          <w:color w:val="2E2E2E"/>
          <w:sz w:val="24"/>
          <w:szCs w:val="24"/>
        </w:rPr>
      </w:pPr>
      <w:r w:rsidRPr="000179C2">
        <w:rPr>
          <w:rFonts w:ascii="Times New Roman" w:eastAsia="Calibri" w:hAnsi="Times New Roman" w:cs="Times New Roman"/>
          <w:sz w:val="24"/>
          <w:szCs w:val="24"/>
        </w:rPr>
        <w:t>Risk değerlendirmeleri, şehir yöneticilerinin karşı karşıya kalabilecekleri risk seviyelerini değerlendirmek ve buna bağlı olarak riski azaltmak için planlamalarıdır. Risk analizi, projeleri önceliklendirme, karar verme, risk alanlarını belirleme ve risk azaltma önlemlerinin pl</w:t>
      </w:r>
      <w:r w:rsidR="009E1710">
        <w:rPr>
          <w:rFonts w:ascii="Times New Roman" w:eastAsia="Calibri" w:hAnsi="Times New Roman" w:cs="Times New Roman"/>
          <w:sz w:val="24"/>
          <w:szCs w:val="24"/>
        </w:rPr>
        <w:t xml:space="preserve">anlanmasına yardımcı olmaktadır (Mushir, </w:t>
      </w:r>
      <w:proofErr w:type="gramStart"/>
      <w:r w:rsidR="009E1710">
        <w:rPr>
          <w:rFonts w:ascii="Times New Roman" w:eastAsia="Calibri" w:hAnsi="Times New Roman" w:cs="Times New Roman"/>
          <w:sz w:val="24"/>
          <w:szCs w:val="24"/>
        </w:rPr>
        <w:t>2019 :</w:t>
      </w:r>
      <w:r w:rsidRPr="000179C2">
        <w:rPr>
          <w:rFonts w:ascii="Times New Roman" w:eastAsia="Calibri" w:hAnsi="Times New Roman" w:cs="Times New Roman"/>
          <w:sz w:val="24"/>
          <w:szCs w:val="24"/>
        </w:rPr>
        <w:t>141</w:t>
      </w:r>
      <w:proofErr w:type="gramEnd"/>
      <w:r w:rsidRPr="000179C2">
        <w:rPr>
          <w:rFonts w:ascii="Times New Roman" w:eastAsia="Calibri" w:hAnsi="Times New Roman" w:cs="Times New Roman"/>
          <w:sz w:val="24"/>
          <w:szCs w:val="24"/>
        </w:rPr>
        <w:t>-162).</w:t>
      </w:r>
      <w:r w:rsidRPr="000179C2">
        <w:rPr>
          <w:rFonts w:ascii="Times New Roman" w:eastAsia="Calibri" w:hAnsi="Times New Roman" w:cs="Times New Roman"/>
          <w:color w:val="2E2E2E"/>
          <w:sz w:val="24"/>
          <w:szCs w:val="24"/>
        </w:rPr>
        <w:t xml:space="preserve"> Bazen pek çok afet tehlikesi bir arada görülebilmekte bazen ise afetler birbirini tetikleyerek çoklu afet risklerini ortaya çıkarmaktadır. </w:t>
      </w:r>
      <w:r w:rsidR="00DE14CC">
        <w:rPr>
          <w:rFonts w:ascii="Times New Roman" w:eastAsia="Calibri" w:hAnsi="Times New Roman" w:cs="Times New Roman"/>
          <w:color w:val="2E2E2E"/>
          <w:sz w:val="24"/>
          <w:szCs w:val="24"/>
        </w:rPr>
        <w:t xml:space="preserve">Varolan </w:t>
      </w:r>
      <w:r w:rsidR="00662062">
        <w:rPr>
          <w:rFonts w:ascii="Times New Roman" w:eastAsia="Calibri" w:hAnsi="Times New Roman" w:cs="Times New Roman"/>
          <w:color w:val="2E2E2E"/>
          <w:sz w:val="24"/>
          <w:szCs w:val="24"/>
        </w:rPr>
        <w:t>risklerin</w:t>
      </w:r>
      <w:r w:rsidR="00DE14CC" w:rsidRPr="000179C2">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 xml:space="preserve">yönetilebilmesi için öncelikle </w:t>
      </w:r>
      <w:r w:rsidR="00662062" w:rsidRPr="000179C2">
        <w:rPr>
          <w:rFonts w:ascii="Times New Roman" w:eastAsia="Calibri" w:hAnsi="Times New Roman" w:cs="Times New Roman"/>
          <w:color w:val="2E2E2E"/>
          <w:sz w:val="24"/>
          <w:szCs w:val="24"/>
        </w:rPr>
        <w:t>veri gereksinimi</w:t>
      </w:r>
      <w:r w:rsidR="00662062">
        <w:rPr>
          <w:rFonts w:ascii="Times New Roman" w:eastAsia="Calibri" w:hAnsi="Times New Roman" w:cs="Times New Roman"/>
          <w:color w:val="2E2E2E"/>
          <w:sz w:val="24"/>
          <w:szCs w:val="24"/>
        </w:rPr>
        <w:t>,</w:t>
      </w:r>
      <w:r w:rsidRPr="000179C2">
        <w:rPr>
          <w:rFonts w:ascii="Times New Roman" w:eastAsia="Calibri" w:hAnsi="Times New Roman" w:cs="Times New Roman"/>
          <w:color w:val="2E2E2E"/>
          <w:sz w:val="24"/>
          <w:szCs w:val="24"/>
        </w:rPr>
        <w:t xml:space="preserve"> zarar görebilirlik ve </w:t>
      </w:r>
      <w:r w:rsidR="00662062" w:rsidRPr="000179C2">
        <w:rPr>
          <w:rFonts w:ascii="Times New Roman" w:eastAsia="Calibri" w:hAnsi="Times New Roman" w:cs="Times New Roman"/>
          <w:color w:val="2E2E2E"/>
          <w:sz w:val="24"/>
          <w:szCs w:val="24"/>
        </w:rPr>
        <w:t xml:space="preserve">tehlike </w:t>
      </w:r>
      <w:r w:rsidRPr="000179C2">
        <w:rPr>
          <w:rFonts w:ascii="Times New Roman" w:eastAsia="Calibri" w:hAnsi="Times New Roman" w:cs="Times New Roman"/>
          <w:color w:val="2E2E2E"/>
          <w:sz w:val="24"/>
          <w:szCs w:val="24"/>
        </w:rPr>
        <w:t>analizlerinin yap</w:t>
      </w:r>
      <w:r w:rsidR="009E1710">
        <w:rPr>
          <w:rFonts w:ascii="Times New Roman" w:eastAsia="Calibri" w:hAnsi="Times New Roman" w:cs="Times New Roman"/>
          <w:color w:val="2E2E2E"/>
          <w:sz w:val="24"/>
          <w:szCs w:val="24"/>
        </w:rPr>
        <w:t>ılması gereklidir (Taştan, 2015:</w:t>
      </w:r>
      <w:r w:rsidR="00E00339">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22222"/>
          <w:sz w:val="24"/>
          <w:szCs w:val="24"/>
          <w:shd w:val="clear" w:color="auto" w:fill="FFFFFF"/>
        </w:rPr>
        <w:t>366</w:t>
      </w:r>
      <w:r w:rsidRPr="000179C2">
        <w:rPr>
          <w:rFonts w:ascii="Times New Roman" w:eastAsia="Calibri" w:hAnsi="Times New Roman" w:cs="Times New Roman"/>
          <w:color w:val="2E2E2E"/>
          <w:sz w:val="24"/>
          <w:szCs w:val="24"/>
        </w:rPr>
        <w:t>).</w:t>
      </w:r>
    </w:p>
    <w:p w14:paraId="7785CA8D" w14:textId="42237551"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Risk yönetimi, bireyler, gruplar ve topluluklar tarafından yapılan rutin veya planlanan eylemlerin kırılganlık düzeylerini nasıl etkilediğini tanımlayan kapsamlı ve bütünleştirici bir dizi uygulama, politika ve davranışın benimsenmesini temsil etmektedir. Karar alma süreçleri, doğru ve zamanında bilgiye erişim, risk iletişimi ve sosyal yardım stratejilerinin etkinliği, kaynak mevcudiyeti, siyasi güç ve etki, liderlik ve planlama pratiği gibi çeşitli faktörlerle şekillenmektedir (</w:t>
      </w:r>
      <w:r w:rsidRPr="00C11FA3">
        <w:rPr>
          <w:rFonts w:ascii="Times New Roman" w:eastAsia="Calibri" w:hAnsi="Times New Roman" w:cs="Times New Roman"/>
          <w:sz w:val="24"/>
          <w:szCs w:val="24"/>
        </w:rPr>
        <w:t>Smith, 2009;</w:t>
      </w:r>
      <w:r w:rsidR="002A0C1C">
        <w:rPr>
          <w:rFonts w:ascii="Times New Roman" w:eastAsia="Calibri" w:hAnsi="Times New Roman" w:cs="Times New Roman"/>
          <w:sz w:val="24"/>
          <w:szCs w:val="24"/>
        </w:rPr>
        <w:t xml:space="preserve"> </w:t>
      </w:r>
      <w:r w:rsidRPr="00C11FA3">
        <w:rPr>
          <w:rFonts w:ascii="Times New Roman" w:eastAsia="Calibri" w:hAnsi="Times New Roman" w:cs="Times New Roman"/>
          <w:sz w:val="24"/>
          <w:szCs w:val="24"/>
        </w:rPr>
        <w:t>225).</w:t>
      </w:r>
    </w:p>
    <w:p w14:paraId="62B8703E" w14:textId="0C47870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Risk ve dirençlilik yaklaşımları dör</w:t>
      </w:r>
      <w:r w:rsidR="009E1710">
        <w:rPr>
          <w:rFonts w:ascii="Times New Roman" w:eastAsia="Calibri" w:hAnsi="Times New Roman" w:cs="Times New Roman"/>
          <w:sz w:val="24"/>
          <w:szCs w:val="24"/>
        </w:rPr>
        <w:t>t temel özelliği paylaşmaktadır</w:t>
      </w:r>
      <w:r w:rsidRPr="000179C2">
        <w:rPr>
          <w:rFonts w:ascii="Times New Roman" w:eastAsia="Calibri" w:hAnsi="Times New Roman" w:cs="Times New Roman"/>
          <w:sz w:val="24"/>
          <w:szCs w:val="24"/>
        </w:rPr>
        <w:t xml:space="preserve"> (Berkes, 2007</w:t>
      </w:r>
      <w:r w:rsidR="009E1710">
        <w:rPr>
          <w:rFonts w:ascii="Times New Roman" w:eastAsia="Calibri" w:hAnsi="Times New Roman" w:cs="Times New Roman"/>
          <w:sz w:val="24"/>
          <w:szCs w:val="24"/>
        </w:rPr>
        <w:t>:</w:t>
      </w:r>
      <w:r w:rsidR="002A0C1C">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283-284</w:t>
      </w:r>
      <w:r w:rsidR="009E1710">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w:t>
      </w:r>
      <w:r w:rsidRPr="00C11FA3">
        <w:rPr>
          <w:rFonts w:ascii="Times New Roman" w:eastAsia="Calibri" w:hAnsi="Times New Roman" w:cs="Times New Roman"/>
          <w:sz w:val="24"/>
          <w:szCs w:val="24"/>
        </w:rPr>
        <w:t>Obrist vd</w:t>
      </w:r>
      <w:proofErr w:type="gramStart"/>
      <w:r w:rsidRPr="00C11FA3">
        <w:rPr>
          <w:rFonts w:ascii="Times New Roman" w:eastAsia="Calibri" w:hAnsi="Times New Roman" w:cs="Times New Roman"/>
          <w:sz w:val="24"/>
          <w:szCs w:val="24"/>
        </w:rPr>
        <w:t>.,</w:t>
      </w:r>
      <w:proofErr w:type="gramEnd"/>
      <w:r w:rsidRPr="00C11FA3">
        <w:rPr>
          <w:rFonts w:ascii="Times New Roman" w:eastAsia="Calibri" w:hAnsi="Times New Roman" w:cs="Times New Roman"/>
          <w:sz w:val="24"/>
          <w:szCs w:val="24"/>
        </w:rPr>
        <w:t xml:space="preserve"> 2010</w:t>
      </w:r>
      <w:r w:rsidR="009E1710" w:rsidRPr="00C11FA3">
        <w:rPr>
          <w:rFonts w:ascii="Times New Roman" w:eastAsia="Calibri" w:hAnsi="Times New Roman" w:cs="Times New Roman"/>
          <w:sz w:val="24"/>
          <w:szCs w:val="24"/>
        </w:rPr>
        <w:t>:</w:t>
      </w:r>
      <w:r w:rsidR="002A0C1C">
        <w:rPr>
          <w:rFonts w:ascii="Times New Roman" w:eastAsia="Calibri" w:hAnsi="Times New Roman" w:cs="Times New Roman"/>
          <w:sz w:val="24"/>
          <w:szCs w:val="24"/>
        </w:rPr>
        <w:t xml:space="preserve"> </w:t>
      </w:r>
      <w:r w:rsidRPr="00C11FA3">
        <w:rPr>
          <w:rFonts w:ascii="Times New Roman" w:eastAsia="Calibri" w:hAnsi="Times New Roman" w:cs="Times New Roman"/>
          <w:sz w:val="24"/>
          <w:szCs w:val="24"/>
        </w:rPr>
        <w:t>289-290)</w:t>
      </w:r>
      <w:r w:rsidR="009E1710" w:rsidRPr="00C11FA3">
        <w:rPr>
          <w:rFonts w:ascii="Times New Roman" w:eastAsia="Calibri" w:hAnsi="Times New Roman" w:cs="Times New Roman"/>
          <w:sz w:val="24"/>
          <w:szCs w:val="24"/>
        </w:rPr>
        <w:t>:</w:t>
      </w:r>
    </w:p>
    <w:p w14:paraId="58B6DF73" w14:textId="77777777" w:rsidR="00446F08" w:rsidRPr="000179C2" w:rsidRDefault="00446F08" w:rsidP="00BD1FFB">
      <w:pPr>
        <w:numPr>
          <w:ilvl w:val="0"/>
          <w:numId w:val="1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Hane halkı ve topluluklardan, yerel ve ulusal seviyelere kadar sistemleri ve etkileşimlerini değerlendirmek için bütüncül bir çerçeve sağlamak,</w:t>
      </w:r>
    </w:p>
    <w:p w14:paraId="7AA73250" w14:textId="77777777" w:rsidR="00446F08" w:rsidRPr="000179C2" w:rsidRDefault="00446F08" w:rsidP="00BD1FFB">
      <w:pPr>
        <w:numPr>
          <w:ilvl w:val="0"/>
          <w:numId w:val="1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Tehlikeleri veya rahatsızlıkları yönetme kapasitelerini vurgulamak,</w:t>
      </w:r>
    </w:p>
    <w:p w14:paraId="7B422AB5" w14:textId="77777777" w:rsidR="00446F08" w:rsidRPr="000179C2" w:rsidRDefault="00446F08" w:rsidP="00BD1FFB">
      <w:pPr>
        <w:numPr>
          <w:ilvl w:val="0"/>
          <w:numId w:val="1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Belirsizlik, sürprizler ve değişikliklerle başa çıkma seçeneklerini keşfetmeye yardımcı olmak,</w:t>
      </w:r>
    </w:p>
    <w:p w14:paraId="346D6780" w14:textId="77777777" w:rsidR="00446F08" w:rsidRPr="000179C2" w:rsidRDefault="00446F08" w:rsidP="00BD1FFB">
      <w:pPr>
        <w:numPr>
          <w:ilvl w:val="0"/>
          <w:numId w:val="1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Proaktif olmak.</w:t>
      </w:r>
    </w:p>
    <w:p w14:paraId="64287C2E" w14:textId="2F13DC2E" w:rsidR="00446F08" w:rsidRPr="000179C2" w:rsidRDefault="00446F08" w:rsidP="009B2F4A">
      <w:pPr>
        <w:spacing w:after="0" w:line="360" w:lineRule="auto"/>
        <w:ind w:firstLine="709"/>
        <w:jc w:val="both"/>
        <w:rPr>
          <w:rFonts w:ascii="Times New Roman" w:eastAsia="Calibri" w:hAnsi="Times New Roman" w:cs="Times New Roman"/>
          <w:sz w:val="24"/>
          <w:szCs w:val="24"/>
          <w:highlight w:val="green"/>
        </w:rPr>
      </w:pPr>
      <w:r w:rsidRPr="000179C2">
        <w:rPr>
          <w:rFonts w:ascii="Times New Roman" w:eastAsia="Calibri" w:hAnsi="Times New Roman" w:cs="Times New Roman"/>
          <w:sz w:val="24"/>
          <w:szCs w:val="24"/>
        </w:rPr>
        <w:t>Afet riskinin azaltılması ile direnç arasında doğrudan bir bağlantı vardır. Afet riskinin azaltılması, dirençliliği artırmak için de kritik araç olan riske maruziyetin ve kırılganlığın azaltılması da dâhil olmak üzere gelecekteki risk azaltma için stratejik ve araçsal önlemleri dikkate almaktadır (</w:t>
      </w:r>
      <w:r w:rsidR="00567146">
        <w:rPr>
          <w:rFonts w:ascii="Times New Roman" w:eastAsia="Calibri" w:hAnsi="Times New Roman" w:cs="Times New Roman"/>
          <w:sz w:val="24"/>
          <w:szCs w:val="24"/>
        </w:rPr>
        <w:t>Allen vd</w:t>
      </w:r>
      <w:proofErr w:type="gramStart"/>
      <w:r w:rsidR="00567146">
        <w:rPr>
          <w:rFonts w:ascii="Times New Roman" w:eastAsia="Calibri" w:hAnsi="Times New Roman" w:cs="Times New Roman"/>
          <w:sz w:val="24"/>
          <w:szCs w:val="24"/>
        </w:rPr>
        <w:t>.</w:t>
      </w:r>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2012). İyi prova edilmiş acil durum yönetim ve tahliye planları bir şehrin asgari yaşam kaybıyla krize dayanabilmesini sağlayabilmektedir. Tehlike azaltma planlaması ve eylemine yatırım yapan şehirler de güvenlik açıklarını azaltabilir (Campanella, 2006</w:t>
      </w:r>
      <w:r w:rsidR="009E1710">
        <w:rPr>
          <w:rFonts w:ascii="Times New Roman" w:eastAsia="Calibri" w:hAnsi="Times New Roman" w:cs="Times New Roman"/>
          <w:sz w:val="24"/>
          <w:szCs w:val="24"/>
        </w:rPr>
        <w:t>:</w:t>
      </w:r>
      <w:r w:rsidR="002A0C1C">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143).</w:t>
      </w:r>
    </w:p>
    <w:p w14:paraId="0030D305" w14:textId="1FF95DC4" w:rsidR="00446F08" w:rsidRPr="000179C2" w:rsidRDefault="00446F08" w:rsidP="009B2F4A">
      <w:pPr>
        <w:spacing w:after="0" w:line="360" w:lineRule="auto"/>
        <w:ind w:firstLine="709"/>
        <w:jc w:val="both"/>
        <w:rPr>
          <w:rFonts w:ascii="Times New Roman" w:eastAsia="Calibri" w:hAnsi="Times New Roman" w:cs="Times New Roman"/>
          <w:color w:val="2E2E2E"/>
          <w:sz w:val="24"/>
          <w:szCs w:val="24"/>
        </w:rPr>
      </w:pPr>
      <w:r w:rsidRPr="000179C2">
        <w:rPr>
          <w:rFonts w:ascii="Times New Roman" w:eastAsia="Calibri" w:hAnsi="Times New Roman" w:cs="Times New Roman"/>
          <w:color w:val="2E2E2E"/>
          <w:sz w:val="24"/>
          <w:szCs w:val="24"/>
        </w:rPr>
        <w:t>Risk değerlendirmesinde, senaryolar en temel anlamda neyin yanlış gidebileceğini temsil etmektedir (</w:t>
      </w:r>
      <w:bookmarkStart w:id="43" w:name="bbib0055"/>
      <w:r w:rsidRPr="000179C2">
        <w:rPr>
          <w:rFonts w:ascii="Times New Roman" w:eastAsia="Calibri" w:hAnsi="Times New Roman" w:cs="Times New Roman"/>
          <w:color w:val="2E2E2E"/>
          <w:sz w:val="24"/>
          <w:szCs w:val="24"/>
        </w:rPr>
        <w:fldChar w:fldCharType="begin"/>
      </w:r>
      <w:r w:rsidRPr="000179C2">
        <w:rPr>
          <w:rFonts w:ascii="Times New Roman" w:eastAsia="Calibri" w:hAnsi="Times New Roman" w:cs="Times New Roman"/>
          <w:color w:val="2E2E2E"/>
          <w:sz w:val="24"/>
          <w:szCs w:val="24"/>
        </w:rPr>
        <w:instrText xml:space="preserve"> HYPERLINK "https://www.sciencedirect.com/science/article/pii/S0001457512000620" \l "bib0055" </w:instrText>
      </w:r>
      <w:r w:rsidRPr="000179C2">
        <w:rPr>
          <w:rFonts w:ascii="Times New Roman" w:eastAsia="Calibri" w:hAnsi="Times New Roman" w:cs="Times New Roman"/>
          <w:color w:val="2E2E2E"/>
          <w:sz w:val="24"/>
          <w:szCs w:val="24"/>
        </w:rPr>
        <w:fldChar w:fldCharType="separate"/>
      </w:r>
      <w:r w:rsidRPr="000179C2">
        <w:rPr>
          <w:rFonts w:ascii="Times New Roman" w:eastAsia="Calibri" w:hAnsi="Times New Roman" w:cs="Times New Roman"/>
          <w:color w:val="2E2E2E"/>
          <w:sz w:val="24"/>
          <w:szCs w:val="24"/>
        </w:rPr>
        <w:t>Kaplan ve Garrick, 1981</w:t>
      </w:r>
      <w:r w:rsidRPr="000179C2">
        <w:rPr>
          <w:rFonts w:ascii="Times New Roman" w:eastAsia="Calibri" w:hAnsi="Times New Roman" w:cs="Times New Roman"/>
          <w:color w:val="2E2E2E"/>
          <w:sz w:val="24"/>
          <w:szCs w:val="24"/>
        </w:rPr>
        <w:fldChar w:fldCharType="end"/>
      </w:r>
      <w:bookmarkEnd w:id="43"/>
      <w:r w:rsidR="009E1710">
        <w:rPr>
          <w:rFonts w:ascii="Times New Roman" w:eastAsia="Calibri" w:hAnsi="Times New Roman" w:cs="Times New Roman"/>
          <w:color w:val="2E2E2E"/>
          <w:sz w:val="24"/>
          <w:szCs w:val="24"/>
        </w:rPr>
        <w:t>:</w:t>
      </w:r>
      <w:r w:rsidR="002A0C1C">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 xml:space="preserve">13). Uzun vadeli planlama ve stratejik öngörü için senaryo planlamasının kullanılması, büyük değişikliklere hızla uyum sağlamayı kolaylaştırmaktadır (Varum </w:t>
      </w:r>
      <w:r w:rsidR="009E1710">
        <w:rPr>
          <w:rFonts w:ascii="Times New Roman" w:eastAsia="Calibri" w:hAnsi="Times New Roman" w:cs="Times New Roman"/>
          <w:color w:val="2E2E2E"/>
          <w:sz w:val="24"/>
          <w:szCs w:val="24"/>
        </w:rPr>
        <w:t>ve</w:t>
      </w:r>
      <w:r w:rsidRPr="000179C2">
        <w:rPr>
          <w:rFonts w:ascii="Times New Roman" w:eastAsia="Calibri" w:hAnsi="Times New Roman" w:cs="Times New Roman"/>
          <w:color w:val="2E2E2E"/>
          <w:sz w:val="24"/>
          <w:szCs w:val="24"/>
        </w:rPr>
        <w:t xml:space="preserve"> Melo, 2010</w:t>
      </w:r>
      <w:r w:rsidR="009E1710">
        <w:rPr>
          <w:rFonts w:ascii="Times New Roman" w:eastAsia="Calibri" w:hAnsi="Times New Roman" w:cs="Times New Roman"/>
          <w:color w:val="2E2E2E"/>
          <w:sz w:val="24"/>
          <w:szCs w:val="24"/>
        </w:rPr>
        <w:t>:</w:t>
      </w:r>
      <w:r w:rsidR="002A0C1C">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354).</w:t>
      </w:r>
    </w:p>
    <w:p w14:paraId="6C1C2647" w14:textId="3C8ED922"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color w:val="2E2E2E"/>
          <w:sz w:val="24"/>
          <w:szCs w:val="24"/>
        </w:rPr>
        <w:t xml:space="preserve">Senaryo planlaması, yöneticileri dünyanın gelecekteki makul durumlarını öngörmeye, fırsatlardan nasıl yararlanacağını ve potansiyel tehditlerden nasıl kaçınacağını düşünmeye teşvik etmektedir. Belirsizlik altında karar almayı kolaylaştırmak için en yaygın şekilde kullanılan araçlardan olan senaryo planlaması yoluyla, beklenmedik durumlar, belirsizlikler, eğilimler </w:t>
      </w:r>
      <w:r w:rsidRPr="000179C2">
        <w:rPr>
          <w:rFonts w:ascii="Times New Roman" w:eastAsia="Calibri" w:hAnsi="Times New Roman" w:cs="Times New Roman"/>
          <w:sz w:val="24"/>
          <w:szCs w:val="24"/>
        </w:rPr>
        <w:t xml:space="preserve">ve genellikle beklenmeyen fırsatlar belirlenebilir (Miller </w:t>
      </w:r>
      <w:r w:rsidR="009E1710">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Waller, 2003</w:t>
      </w:r>
      <w:r w:rsidR="009E1710">
        <w:rPr>
          <w:rFonts w:ascii="Times New Roman" w:eastAsia="Calibri" w:hAnsi="Times New Roman" w:cs="Times New Roman"/>
          <w:sz w:val="24"/>
          <w:szCs w:val="24"/>
        </w:rPr>
        <w:t>:</w:t>
      </w:r>
      <w:r w:rsidR="002A0C1C">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93-94).</w:t>
      </w:r>
    </w:p>
    <w:p w14:paraId="0EF56C3B" w14:textId="7B27936C" w:rsidR="00446F08" w:rsidRPr="000179C2" w:rsidRDefault="00446F08" w:rsidP="009B2F4A">
      <w:pPr>
        <w:spacing w:after="0" w:line="360" w:lineRule="auto"/>
        <w:ind w:firstLine="709"/>
        <w:jc w:val="both"/>
        <w:rPr>
          <w:rFonts w:ascii="Times New Roman" w:eastAsia="Calibri" w:hAnsi="Times New Roman" w:cs="Times New Roman"/>
          <w:color w:val="2E2E2E"/>
          <w:sz w:val="24"/>
          <w:szCs w:val="24"/>
        </w:rPr>
      </w:pPr>
      <w:r w:rsidRPr="000179C2">
        <w:rPr>
          <w:rFonts w:ascii="Times New Roman" w:eastAsia="Calibri" w:hAnsi="Times New Roman" w:cs="Times New Roman"/>
          <w:sz w:val="24"/>
          <w:szCs w:val="24"/>
        </w:rPr>
        <w:lastRenderedPageBreak/>
        <w:t>Senaryo oluşturma, sorunlu bir durumun sezgisel bilgisini sistemlerin analizi ve tahminiyle keşfedilebilecek açık araştırma sorularına dönüştürmenin bir yolu olarak incelenmektedir (Van Der Heijden,</w:t>
      </w:r>
      <w:r w:rsidR="009E1710">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2000</w:t>
      </w:r>
      <w:r w:rsidR="009E1710">
        <w:rPr>
          <w:rFonts w:ascii="Times New Roman" w:eastAsia="Calibri" w:hAnsi="Times New Roman" w:cs="Times New Roman"/>
          <w:sz w:val="24"/>
          <w:szCs w:val="24"/>
        </w:rPr>
        <w:t>:</w:t>
      </w:r>
      <w:r w:rsidR="002A0C1C">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31). </w:t>
      </w:r>
      <w:r w:rsidRPr="000179C2">
        <w:rPr>
          <w:rFonts w:ascii="Times New Roman" w:eastAsia="Calibri" w:hAnsi="Times New Roman" w:cs="Times New Roman"/>
          <w:color w:val="2E2E2E"/>
          <w:sz w:val="24"/>
          <w:szCs w:val="24"/>
        </w:rPr>
        <w:t>Senaryolar, özellikle belirsiz ortamda kritik bir karar alınması gereken zamanlarda, tüm büyük kamu ve özel kuruluşların planlama ihtiyaçlarına uygulanabilmektedir. Senaryolar, farklı alanlardaki kuruluşların stratejilerini test etmesine ve kentlerin çeşitli durumlarla başa çıkacak esnekliğe sahip olmasın</w:t>
      </w:r>
      <w:r w:rsidR="00384106">
        <w:rPr>
          <w:rFonts w:ascii="Times New Roman" w:eastAsia="Calibri" w:hAnsi="Times New Roman" w:cs="Times New Roman"/>
          <w:color w:val="2E2E2E"/>
          <w:sz w:val="24"/>
          <w:szCs w:val="24"/>
        </w:rPr>
        <w:t>a yardımcı olacak araçlardandır</w:t>
      </w:r>
      <w:r w:rsidRPr="000179C2">
        <w:rPr>
          <w:rFonts w:ascii="Times New Roman" w:eastAsia="Calibri" w:hAnsi="Times New Roman" w:cs="Times New Roman"/>
          <w:color w:val="2E2E2E"/>
          <w:sz w:val="24"/>
          <w:szCs w:val="24"/>
        </w:rPr>
        <w:t xml:space="preserve"> (</w:t>
      </w:r>
      <w:r w:rsidRPr="005A081C">
        <w:rPr>
          <w:rFonts w:ascii="Times New Roman" w:eastAsia="Calibri" w:hAnsi="Times New Roman" w:cs="Times New Roman"/>
          <w:color w:val="2E2E2E"/>
          <w:sz w:val="24"/>
          <w:szCs w:val="24"/>
        </w:rPr>
        <w:t>Hiltunen, 2009</w:t>
      </w:r>
      <w:r w:rsidR="00384106" w:rsidRPr="005A081C">
        <w:rPr>
          <w:rFonts w:ascii="Times New Roman" w:eastAsia="Calibri" w:hAnsi="Times New Roman" w:cs="Times New Roman"/>
          <w:color w:val="2E2E2E"/>
          <w:sz w:val="24"/>
          <w:szCs w:val="24"/>
        </w:rPr>
        <w:t>:</w:t>
      </w:r>
      <w:r w:rsidR="00FC2AB1">
        <w:rPr>
          <w:rFonts w:ascii="Times New Roman" w:eastAsia="Calibri" w:hAnsi="Times New Roman" w:cs="Times New Roman"/>
          <w:color w:val="2E2E2E"/>
          <w:sz w:val="24"/>
          <w:szCs w:val="24"/>
        </w:rPr>
        <w:t xml:space="preserve"> </w:t>
      </w:r>
      <w:r w:rsidRPr="005A081C">
        <w:rPr>
          <w:rFonts w:ascii="Times New Roman" w:eastAsia="Calibri" w:hAnsi="Times New Roman" w:cs="Times New Roman"/>
          <w:color w:val="2E2E2E"/>
          <w:sz w:val="24"/>
          <w:szCs w:val="24"/>
        </w:rPr>
        <w:t>151-152).</w:t>
      </w:r>
    </w:p>
    <w:p w14:paraId="7845CDA6" w14:textId="5ED8F54B" w:rsidR="00446F08" w:rsidRPr="000179C2" w:rsidRDefault="00446F08" w:rsidP="009B2F4A">
      <w:pPr>
        <w:spacing w:after="0" w:line="360" w:lineRule="auto"/>
        <w:ind w:firstLine="709"/>
        <w:jc w:val="both"/>
        <w:rPr>
          <w:rFonts w:ascii="Times New Roman" w:eastAsia="Calibri" w:hAnsi="Times New Roman" w:cs="Times New Roman"/>
          <w:color w:val="2E2E2E"/>
          <w:sz w:val="24"/>
          <w:szCs w:val="24"/>
        </w:rPr>
      </w:pPr>
      <w:r w:rsidRPr="000179C2">
        <w:rPr>
          <w:rFonts w:ascii="Times New Roman" w:eastAsia="Calibri" w:hAnsi="Times New Roman" w:cs="Times New Roman"/>
          <w:color w:val="2E2E2E"/>
          <w:sz w:val="24"/>
          <w:szCs w:val="24"/>
        </w:rPr>
        <w:t>Ülkeleri doğa ve insan kaynaklı afetlerden ve diğer tüm tehlikelerden koruma, kayıpları azaltmak için hazırlık, zarar azaltma, müdahale ve iyileştirme aşamalarını içeren risk esaslı afet yönetim sistemi kapsamında ulusal planlama senaryo set</w:t>
      </w:r>
      <w:r w:rsidR="00384106">
        <w:rPr>
          <w:rFonts w:ascii="Times New Roman" w:eastAsia="Calibri" w:hAnsi="Times New Roman" w:cs="Times New Roman"/>
          <w:color w:val="2E2E2E"/>
          <w:sz w:val="24"/>
          <w:szCs w:val="24"/>
        </w:rPr>
        <w:t>leri hazırlanması gerekmektedir</w:t>
      </w:r>
      <w:r w:rsidRPr="000179C2">
        <w:rPr>
          <w:rFonts w:ascii="Times New Roman" w:eastAsia="Calibri" w:hAnsi="Times New Roman" w:cs="Times New Roman"/>
          <w:color w:val="2E2E2E"/>
          <w:sz w:val="24"/>
          <w:szCs w:val="24"/>
        </w:rPr>
        <w:t xml:space="preserve"> (</w:t>
      </w:r>
      <w:r w:rsidR="00384106" w:rsidRPr="000179C2">
        <w:rPr>
          <w:rFonts w:ascii="Times New Roman" w:eastAsia="Calibri" w:hAnsi="Times New Roman" w:cs="Times New Roman"/>
          <w:color w:val="2E2E2E"/>
          <w:sz w:val="24"/>
          <w:szCs w:val="24"/>
        </w:rPr>
        <w:t>FEMA</w:t>
      </w:r>
      <w:r w:rsidRPr="000179C2">
        <w:rPr>
          <w:rFonts w:ascii="Times New Roman" w:eastAsia="Calibri" w:hAnsi="Times New Roman" w:cs="Times New Roman"/>
          <w:color w:val="2E2E2E"/>
          <w:sz w:val="24"/>
          <w:szCs w:val="24"/>
        </w:rPr>
        <w:t>,</w:t>
      </w:r>
      <w:r w:rsidR="00384106">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 xml:space="preserve">2009) Ancak senaryo planlamasına ortak bir yaklaşım bulunmamaktadır. Miller and Waller </w:t>
      </w:r>
      <w:r w:rsidR="00FC2AB1">
        <w:rPr>
          <w:rFonts w:ascii="Times New Roman" w:eastAsia="Calibri" w:hAnsi="Times New Roman" w:cs="Times New Roman"/>
          <w:color w:val="2E2E2E"/>
          <w:sz w:val="24"/>
          <w:szCs w:val="24"/>
        </w:rPr>
        <w:t xml:space="preserve">(2003) </w:t>
      </w:r>
      <w:proofErr w:type="gramStart"/>
      <w:r w:rsidRPr="000179C2">
        <w:rPr>
          <w:rFonts w:ascii="Times New Roman" w:eastAsia="Calibri" w:hAnsi="Times New Roman" w:cs="Times New Roman"/>
          <w:color w:val="2E2E2E"/>
          <w:sz w:val="24"/>
          <w:szCs w:val="24"/>
        </w:rPr>
        <w:t>literatürden</w:t>
      </w:r>
      <w:proofErr w:type="gramEnd"/>
      <w:r w:rsidRPr="000179C2">
        <w:rPr>
          <w:rFonts w:ascii="Times New Roman" w:eastAsia="Calibri" w:hAnsi="Times New Roman" w:cs="Times New Roman"/>
          <w:color w:val="2E2E2E"/>
          <w:sz w:val="24"/>
          <w:szCs w:val="24"/>
        </w:rPr>
        <w:t xml:space="preserve"> yararlanarak senaryo planlaması üzerine savunulan sekiz a</w:t>
      </w:r>
      <w:r w:rsidR="00FC2AB1">
        <w:rPr>
          <w:rFonts w:ascii="Times New Roman" w:eastAsia="Calibri" w:hAnsi="Times New Roman" w:cs="Times New Roman"/>
          <w:color w:val="2E2E2E"/>
          <w:sz w:val="24"/>
          <w:szCs w:val="24"/>
        </w:rPr>
        <w:t>dımlık bir dizi belirlemiştir.</w:t>
      </w:r>
    </w:p>
    <w:p w14:paraId="28EF5EAE" w14:textId="77777777" w:rsidR="00446F08" w:rsidRPr="000179C2" w:rsidRDefault="00BD1FFB" w:rsidP="000179C2">
      <w:pPr>
        <w:pStyle w:val="ResimYazs"/>
        <w:keepNext/>
        <w:spacing w:before="360" w:after="0" w:line="360" w:lineRule="auto"/>
        <w:jc w:val="center"/>
        <w:rPr>
          <w:rFonts w:ascii="Times New Roman" w:eastAsia="Calibri" w:hAnsi="Times New Roman" w:cs="Times New Roman"/>
          <w:b/>
          <w:i w:val="0"/>
          <w:color w:val="auto"/>
          <w:sz w:val="24"/>
          <w:szCs w:val="24"/>
        </w:rPr>
      </w:pPr>
      <w:bookmarkStart w:id="44" w:name="_Toc65609870"/>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i w:val="0"/>
          <w:color w:val="auto"/>
          <w:sz w:val="24"/>
          <w:szCs w:val="24"/>
        </w:rPr>
        <w:t xml:space="preserve">. Senaryo </w:t>
      </w:r>
      <w:r w:rsidRPr="000179C2">
        <w:rPr>
          <w:rFonts w:ascii="Times New Roman" w:eastAsia="Calibri" w:hAnsi="Times New Roman" w:cs="Times New Roman"/>
          <w:b/>
          <w:i w:val="0"/>
          <w:color w:val="auto"/>
          <w:sz w:val="24"/>
          <w:szCs w:val="24"/>
        </w:rPr>
        <w:t>Planlama Adımları</w:t>
      </w:r>
      <w:bookmarkEnd w:id="44"/>
    </w:p>
    <w:tbl>
      <w:tblPr>
        <w:tblStyle w:val="TabloKlavuzu1"/>
        <w:tblW w:w="8505" w:type="dxa"/>
        <w:jc w:val="center"/>
        <w:tblLook w:val="04A0" w:firstRow="1" w:lastRow="0" w:firstColumn="1" w:lastColumn="0" w:noHBand="0" w:noVBand="1"/>
      </w:tblPr>
      <w:tblGrid>
        <w:gridCol w:w="2279"/>
        <w:gridCol w:w="6226"/>
      </w:tblGrid>
      <w:tr w:rsidR="00446F08" w:rsidRPr="00625DA6" w14:paraId="627F2921" w14:textId="77777777" w:rsidTr="00384106">
        <w:trPr>
          <w:trHeight w:val="20"/>
          <w:jc w:val="center"/>
        </w:trPr>
        <w:tc>
          <w:tcPr>
            <w:tcW w:w="2279" w:type="dxa"/>
          </w:tcPr>
          <w:p w14:paraId="020FF8FB" w14:textId="77777777" w:rsidR="00446F08" w:rsidRPr="00FC2AB1" w:rsidRDefault="00446F08" w:rsidP="00625DA6">
            <w:pPr>
              <w:jc w:val="both"/>
              <w:rPr>
                <w:rFonts w:ascii="Times New Roman" w:eastAsia="Calibri" w:hAnsi="Times New Roman" w:cs="Times New Roman"/>
                <w:b/>
                <w:color w:val="2E2E2E"/>
                <w:sz w:val="18"/>
                <w:szCs w:val="18"/>
              </w:rPr>
            </w:pPr>
            <w:r w:rsidRPr="00FC2AB1">
              <w:rPr>
                <w:rFonts w:ascii="Times New Roman" w:eastAsia="Calibri" w:hAnsi="Times New Roman" w:cs="Times New Roman"/>
                <w:b/>
                <w:color w:val="2E2E2E"/>
                <w:sz w:val="18"/>
                <w:szCs w:val="18"/>
              </w:rPr>
              <w:t xml:space="preserve">Adım </w:t>
            </w:r>
          </w:p>
        </w:tc>
        <w:tc>
          <w:tcPr>
            <w:tcW w:w="6226" w:type="dxa"/>
          </w:tcPr>
          <w:p w14:paraId="39CF5867" w14:textId="77777777" w:rsidR="00446F08" w:rsidRPr="00FC2AB1" w:rsidRDefault="00446F08" w:rsidP="00625DA6">
            <w:pPr>
              <w:jc w:val="both"/>
              <w:rPr>
                <w:rFonts w:ascii="Times New Roman" w:eastAsia="Calibri" w:hAnsi="Times New Roman" w:cs="Times New Roman"/>
                <w:b/>
                <w:color w:val="2E2E2E"/>
                <w:sz w:val="18"/>
                <w:szCs w:val="18"/>
              </w:rPr>
            </w:pPr>
            <w:r w:rsidRPr="00FC2AB1">
              <w:rPr>
                <w:rFonts w:ascii="Times New Roman" w:eastAsia="Calibri" w:hAnsi="Times New Roman" w:cs="Times New Roman"/>
                <w:b/>
                <w:color w:val="2E2E2E"/>
                <w:sz w:val="18"/>
                <w:szCs w:val="18"/>
              </w:rPr>
              <w:t>Eylemler</w:t>
            </w:r>
          </w:p>
        </w:tc>
      </w:tr>
      <w:tr w:rsidR="00446F08" w:rsidRPr="00625DA6" w14:paraId="656EABEC" w14:textId="77777777" w:rsidTr="00384106">
        <w:trPr>
          <w:trHeight w:val="20"/>
          <w:jc w:val="center"/>
        </w:trPr>
        <w:tc>
          <w:tcPr>
            <w:tcW w:w="2279" w:type="dxa"/>
          </w:tcPr>
          <w:p w14:paraId="4359D34B"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Sorunların çerçeve içine alınması</w:t>
            </w:r>
          </w:p>
          <w:p w14:paraId="680BCB32" w14:textId="77777777" w:rsidR="00446F08" w:rsidRPr="00625DA6" w:rsidRDefault="00446F08" w:rsidP="00625DA6">
            <w:pPr>
              <w:jc w:val="both"/>
              <w:rPr>
                <w:rFonts w:ascii="Times New Roman" w:eastAsia="Calibri" w:hAnsi="Times New Roman" w:cs="Times New Roman"/>
                <w:color w:val="2E2E2E"/>
                <w:sz w:val="18"/>
                <w:szCs w:val="18"/>
              </w:rPr>
            </w:pPr>
          </w:p>
        </w:tc>
        <w:tc>
          <w:tcPr>
            <w:tcW w:w="6226" w:type="dxa"/>
          </w:tcPr>
          <w:p w14:paraId="277F2D09"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Senaryoların net bir amacı ve odağı olmalıdır.</w:t>
            </w:r>
          </w:p>
          <w:p w14:paraId="54EF6D03"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Bu nedenle, bir senaryo planlama sürecinin neyi başarmayı amaçladığını belirlenmelidir.</w:t>
            </w:r>
          </w:p>
          <w:p w14:paraId="0035F585"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Keşfedilecek konular nelerdir?</w:t>
            </w:r>
          </w:p>
          <w:p w14:paraId="3118923C"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Kurgulanan zaman ne kadar olmalı?</w:t>
            </w:r>
          </w:p>
          <w:p w14:paraId="16AED401"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Hangi unsurlar ve örgütler dâhil edilmelidir?</w:t>
            </w:r>
          </w:p>
          <w:p w14:paraId="4C07E1CF"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Senaryo planlaması doğası gereği uzun vadeli olmakla birlikte, kapsam kurumun kendine özgü bağlamına ve yöneticilerin alakalı gördükleri sorunları nasıl çerçevelediğine bağlıdır.</w:t>
            </w:r>
          </w:p>
        </w:tc>
      </w:tr>
      <w:tr w:rsidR="00446F08" w:rsidRPr="00625DA6" w14:paraId="0CD52A6E" w14:textId="77777777" w:rsidTr="00384106">
        <w:trPr>
          <w:trHeight w:val="20"/>
          <w:jc w:val="center"/>
        </w:trPr>
        <w:tc>
          <w:tcPr>
            <w:tcW w:w="2279" w:type="dxa"/>
          </w:tcPr>
          <w:p w14:paraId="61C661E3"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Katılımcıların belirlenmesi ve girdilerin edinilmesi</w:t>
            </w:r>
          </w:p>
        </w:tc>
        <w:tc>
          <w:tcPr>
            <w:tcW w:w="6226" w:type="dxa"/>
          </w:tcPr>
          <w:p w14:paraId="12A6238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Yeni bakış açıları sağlayabilen paydaşlar bir araya getirilmelidir.</w:t>
            </w:r>
          </w:p>
          <w:p w14:paraId="0AAE82C9"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 xml:space="preserve">Deneyime veya uzmanlığa sahip unsurlar dâhil edilmelidir. </w:t>
            </w:r>
          </w:p>
          <w:p w14:paraId="63DC1316"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Paydaşlara görüşlerini özgürce ifade edebilecekleri bir ortam oluşturulmalıdır.</w:t>
            </w:r>
          </w:p>
        </w:tc>
      </w:tr>
      <w:tr w:rsidR="00446F08" w:rsidRPr="00625DA6" w14:paraId="09B9CA59" w14:textId="77777777" w:rsidTr="00384106">
        <w:trPr>
          <w:trHeight w:val="20"/>
          <w:jc w:val="center"/>
        </w:trPr>
        <w:tc>
          <w:tcPr>
            <w:tcW w:w="2279" w:type="dxa"/>
          </w:tcPr>
          <w:p w14:paraId="68C985F7"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Bilinenlerin tanımlanması</w:t>
            </w:r>
          </w:p>
        </w:tc>
        <w:tc>
          <w:tcPr>
            <w:tcW w:w="6226" w:type="dxa"/>
          </w:tcPr>
          <w:p w14:paraId="162543E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İlişkiler ve roller mümkün olduğunca açık hale getirilmelidir.</w:t>
            </w:r>
          </w:p>
          <w:p w14:paraId="2EABA3DB" w14:textId="77777777" w:rsidR="00446F08" w:rsidRPr="00625DA6" w:rsidRDefault="00446F08" w:rsidP="00625DA6">
            <w:pPr>
              <w:jc w:val="both"/>
              <w:rPr>
                <w:rFonts w:ascii="Times New Roman" w:eastAsia="Calibri" w:hAnsi="Times New Roman" w:cs="Times New Roman"/>
                <w:color w:val="2E2E2E"/>
                <w:sz w:val="18"/>
                <w:szCs w:val="18"/>
              </w:rPr>
            </w:pPr>
          </w:p>
        </w:tc>
      </w:tr>
      <w:tr w:rsidR="00446F08" w:rsidRPr="00625DA6" w14:paraId="5FCF909D" w14:textId="77777777" w:rsidTr="00384106">
        <w:trPr>
          <w:trHeight w:val="20"/>
          <w:jc w:val="center"/>
        </w:trPr>
        <w:tc>
          <w:tcPr>
            <w:tcW w:w="2279" w:type="dxa"/>
          </w:tcPr>
          <w:p w14:paraId="37947E3E"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Tanımlamalara belirsizliklerin eklenmesi</w:t>
            </w:r>
          </w:p>
          <w:p w14:paraId="56BBD60E" w14:textId="77777777" w:rsidR="00446F08" w:rsidRPr="00625DA6" w:rsidRDefault="00446F08" w:rsidP="00625DA6">
            <w:pPr>
              <w:jc w:val="both"/>
              <w:rPr>
                <w:rFonts w:ascii="Times New Roman" w:eastAsia="Calibri" w:hAnsi="Times New Roman" w:cs="Times New Roman"/>
                <w:color w:val="2E2E2E"/>
                <w:sz w:val="18"/>
                <w:szCs w:val="18"/>
              </w:rPr>
            </w:pPr>
          </w:p>
        </w:tc>
        <w:tc>
          <w:tcPr>
            <w:tcW w:w="6226" w:type="dxa"/>
          </w:tcPr>
          <w:p w14:paraId="7F0FC680"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Bilinenlere dayanarak, risk oluşturabilecek belirsiz çevresel faktörler katılımcılar tarafından tanımlamalıdır.</w:t>
            </w:r>
          </w:p>
          <w:p w14:paraId="1B3F2087"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Yöneticiler belirsiz durumları belirledikten sonra, önemlerini ve mantıksal sonuçlarını araştırmalıdırlar.</w:t>
            </w:r>
          </w:p>
        </w:tc>
      </w:tr>
      <w:tr w:rsidR="00446F08" w:rsidRPr="00625DA6" w14:paraId="6C8AB1DF" w14:textId="77777777" w:rsidTr="00384106">
        <w:trPr>
          <w:trHeight w:val="20"/>
          <w:jc w:val="center"/>
        </w:trPr>
        <w:tc>
          <w:tcPr>
            <w:tcW w:w="2279" w:type="dxa"/>
          </w:tcPr>
          <w:p w14:paraId="38EBD25E"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Olası metotlar ve yönlerin belirlenmesi</w:t>
            </w:r>
          </w:p>
        </w:tc>
        <w:tc>
          <w:tcPr>
            <w:tcW w:w="6226" w:type="dxa"/>
          </w:tcPr>
          <w:p w14:paraId="49F2393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Belirlenen eğilimler ve belirsizlikler göz önüne alındığında, katılımcılar en iyi ve en kötü senaryoları belirlemeye çalışmalıdır.</w:t>
            </w:r>
          </w:p>
        </w:tc>
      </w:tr>
      <w:tr w:rsidR="00446F08" w:rsidRPr="00625DA6" w14:paraId="2844E76E" w14:textId="77777777" w:rsidTr="00384106">
        <w:trPr>
          <w:trHeight w:val="20"/>
          <w:jc w:val="center"/>
        </w:trPr>
        <w:tc>
          <w:tcPr>
            <w:tcW w:w="2279" w:type="dxa"/>
          </w:tcPr>
          <w:p w14:paraId="1FD6BA9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Olasılıkların test edilmesi</w:t>
            </w:r>
          </w:p>
        </w:tc>
        <w:tc>
          <w:tcPr>
            <w:tcW w:w="6226" w:type="dxa"/>
          </w:tcPr>
          <w:p w14:paraId="0BC1E398"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Birden fazla olası senaryo iç tutarlılık açısından kontrol edilmelidir.</w:t>
            </w:r>
          </w:p>
        </w:tc>
      </w:tr>
      <w:tr w:rsidR="00446F08" w:rsidRPr="00625DA6" w14:paraId="4638184C" w14:textId="77777777" w:rsidTr="00384106">
        <w:trPr>
          <w:trHeight w:val="20"/>
          <w:jc w:val="center"/>
        </w:trPr>
        <w:tc>
          <w:tcPr>
            <w:tcW w:w="2279" w:type="dxa"/>
          </w:tcPr>
          <w:p w14:paraId="766F3D0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Birbirini etkileyen dinamiklerin öngörülmesi</w:t>
            </w:r>
          </w:p>
        </w:tc>
        <w:tc>
          <w:tcPr>
            <w:tcW w:w="6226" w:type="dxa"/>
          </w:tcPr>
          <w:p w14:paraId="2486109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Yöneticiler seçilen senaryolardaki çeşitli aktörlerin eylemlerini öngörmelidir. Yöneticilerin kurumlarının çeşitli senaryolara nasıl tepki vereceğini belirlemeleri yeterli değildir. Rakiplerin ve diğer paydaşların yanıtlarını da tahmin etmelidirler.</w:t>
            </w:r>
          </w:p>
        </w:tc>
      </w:tr>
      <w:tr w:rsidR="00446F08" w:rsidRPr="00625DA6" w14:paraId="2A4E6D8B" w14:textId="77777777" w:rsidTr="00384106">
        <w:trPr>
          <w:trHeight w:val="20"/>
          <w:jc w:val="center"/>
        </w:trPr>
        <w:tc>
          <w:tcPr>
            <w:tcW w:w="2279" w:type="dxa"/>
          </w:tcPr>
          <w:p w14:paraId="7108FD77"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Stratejilerin formülleştirilmesi</w:t>
            </w:r>
          </w:p>
        </w:tc>
        <w:tc>
          <w:tcPr>
            <w:tcW w:w="6226" w:type="dxa"/>
          </w:tcPr>
          <w:p w14:paraId="00F0A09E"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Geliştirilmiş senaryolarla yöneticiler, gelecekteki fırsatlardan yararlanan ve riski kabul edilebilir bir sınırda tutan stratejik girişimleri formüle edebilirler.</w:t>
            </w:r>
          </w:p>
        </w:tc>
      </w:tr>
    </w:tbl>
    <w:p w14:paraId="74E44C67" w14:textId="770F0EAD" w:rsidR="00384106" w:rsidRPr="00384106" w:rsidRDefault="00384106" w:rsidP="00384106">
      <w:pPr>
        <w:spacing w:after="360" w:line="360" w:lineRule="auto"/>
        <w:jc w:val="center"/>
        <w:rPr>
          <w:rFonts w:ascii="Times New Roman" w:eastAsia="Calibri" w:hAnsi="Times New Roman" w:cs="Times New Roman"/>
          <w:color w:val="222222"/>
          <w:spacing w:val="-4"/>
          <w:sz w:val="20"/>
          <w:szCs w:val="18"/>
          <w:shd w:val="clear" w:color="auto" w:fill="FFFFFF"/>
        </w:rPr>
      </w:pPr>
      <w:r w:rsidRPr="00384106">
        <w:rPr>
          <w:rFonts w:ascii="Times New Roman" w:eastAsia="Calibri" w:hAnsi="Times New Roman" w:cs="Times New Roman"/>
          <w:color w:val="222222"/>
          <w:spacing w:val="-4"/>
          <w:sz w:val="20"/>
          <w:szCs w:val="18"/>
          <w:shd w:val="clear" w:color="auto" w:fill="FFFFFF"/>
        </w:rPr>
        <w:t>Kaynak: Miller and Waller, 2003</w:t>
      </w:r>
      <w:r>
        <w:rPr>
          <w:rFonts w:ascii="Times New Roman" w:eastAsia="Calibri" w:hAnsi="Times New Roman" w:cs="Times New Roman"/>
          <w:color w:val="222222"/>
          <w:spacing w:val="-4"/>
          <w:sz w:val="20"/>
          <w:szCs w:val="18"/>
          <w:shd w:val="clear" w:color="auto" w:fill="FFFFFF"/>
        </w:rPr>
        <w:t>:</w:t>
      </w:r>
      <w:r w:rsidR="00FC2AB1">
        <w:rPr>
          <w:rFonts w:ascii="Times New Roman" w:eastAsia="Calibri" w:hAnsi="Times New Roman" w:cs="Times New Roman"/>
          <w:color w:val="222222"/>
          <w:spacing w:val="-4"/>
          <w:sz w:val="20"/>
          <w:szCs w:val="18"/>
          <w:shd w:val="clear" w:color="auto" w:fill="FFFFFF"/>
        </w:rPr>
        <w:t xml:space="preserve"> </w:t>
      </w:r>
      <w:r w:rsidRPr="00384106">
        <w:rPr>
          <w:rFonts w:ascii="Times New Roman" w:eastAsia="Calibri" w:hAnsi="Times New Roman" w:cs="Times New Roman"/>
          <w:color w:val="222222"/>
          <w:spacing w:val="-4"/>
          <w:sz w:val="20"/>
          <w:szCs w:val="18"/>
          <w:shd w:val="clear" w:color="auto" w:fill="FFFFFF"/>
        </w:rPr>
        <w:t>95-96</w:t>
      </w:r>
    </w:p>
    <w:p w14:paraId="3D65168D" w14:textId="69C3C22F" w:rsidR="00446F08" w:rsidRPr="000179C2" w:rsidRDefault="00446F08" w:rsidP="00625DA6">
      <w:pPr>
        <w:spacing w:before="360" w:after="0" w:line="360" w:lineRule="auto"/>
        <w:ind w:firstLine="709"/>
        <w:jc w:val="both"/>
        <w:rPr>
          <w:rFonts w:ascii="Times New Roman" w:eastAsia="Calibri" w:hAnsi="Times New Roman" w:cs="Times New Roman"/>
          <w:color w:val="2E2E2E"/>
          <w:sz w:val="24"/>
          <w:szCs w:val="24"/>
        </w:rPr>
      </w:pPr>
      <w:r w:rsidRPr="000179C2">
        <w:rPr>
          <w:rFonts w:ascii="Times New Roman" w:eastAsia="Calibri" w:hAnsi="Times New Roman" w:cs="Times New Roman"/>
          <w:color w:val="2E2E2E"/>
          <w:sz w:val="24"/>
          <w:szCs w:val="24"/>
        </w:rPr>
        <w:t>Senaryoların, kullanım alanları arasında gelecekteki kriz durumlarının simülasyonları kapsamında sivil savunma tatbikatları gibi kriz yönetimi, sistemleri</w:t>
      </w:r>
      <w:r w:rsidR="00FC2AB1">
        <w:rPr>
          <w:rFonts w:ascii="Times New Roman" w:eastAsia="Calibri" w:hAnsi="Times New Roman" w:cs="Times New Roman"/>
          <w:color w:val="2E2E2E"/>
          <w:sz w:val="24"/>
          <w:szCs w:val="24"/>
        </w:rPr>
        <w:t>n</w:t>
      </w:r>
      <w:r w:rsidRPr="000179C2">
        <w:rPr>
          <w:rFonts w:ascii="Times New Roman" w:eastAsia="Calibri" w:hAnsi="Times New Roman" w:cs="Times New Roman"/>
          <w:color w:val="2E2E2E"/>
          <w:sz w:val="24"/>
          <w:szCs w:val="24"/>
        </w:rPr>
        <w:t xml:space="preserve"> ve </w:t>
      </w:r>
      <w:r w:rsidRPr="000179C2">
        <w:rPr>
          <w:rFonts w:ascii="Times New Roman" w:eastAsia="Calibri" w:hAnsi="Times New Roman" w:cs="Times New Roman"/>
          <w:color w:val="2E2E2E"/>
          <w:sz w:val="24"/>
          <w:szCs w:val="24"/>
        </w:rPr>
        <w:lastRenderedPageBreak/>
        <w:t xml:space="preserve">ekipmanların durumlara cevap vermeye uygunluğunu tasarlamak, test etmek ve müdahale hazırlığını arttırmak gösterilebilir (Bradfield </w:t>
      </w:r>
      <w:r w:rsidR="00384106">
        <w:rPr>
          <w:rFonts w:ascii="Times New Roman" w:eastAsia="Calibri" w:hAnsi="Times New Roman" w:cs="Times New Roman"/>
          <w:color w:val="2E2E2E"/>
          <w:sz w:val="24"/>
          <w:szCs w:val="24"/>
        </w:rPr>
        <w:t>vd</w:t>
      </w:r>
      <w:proofErr w:type="gramStart"/>
      <w:r w:rsidR="00384106">
        <w:rPr>
          <w:rFonts w:ascii="Times New Roman" w:eastAsia="Calibri" w:hAnsi="Times New Roman" w:cs="Times New Roman"/>
          <w:color w:val="2E2E2E"/>
          <w:sz w:val="24"/>
          <w:szCs w:val="24"/>
        </w:rPr>
        <w:t>.,</w:t>
      </w:r>
      <w:proofErr w:type="gramEnd"/>
      <w:r w:rsidRPr="000179C2">
        <w:rPr>
          <w:rFonts w:ascii="Times New Roman" w:eastAsia="Calibri" w:hAnsi="Times New Roman" w:cs="Times New Roman"/>
          <w:color w:val="2E2E2E"/>
          <w:sz w:val="24"/>
          <w:szCs w:val="24"/>
        </w:rPr>
        <w:t xml:space="preserve"> 2005</w:t>
      </w:r>
      <w:r w:rsidR="00384106">
        <w:rPr>
          <w:rFonts w:ascii="Times New Roman" w:eastAsia="Calibri" w:hAnsi="Times New Roman" w:cs="Times New Roman"/>
          <w:color w:val="2E2E2E"/>
          <w:sz w:val="24"/>
          <w:szCs w:val="24"/>
        </w:rPr>
        <w:t>:</w:t>
      </w:r>
      <w:r w:rsidR="00FC2AB1">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796). Afet simülasyonları (tatbikatları) tüm dünyada yaygın olarak kullanılmaktadır ve yerel afet müdahale kapasitesinin değerlendirilmesi ve geliştirilmesi için temel bir araç olarak kabul edilmektedir</w:t>
      </w:r>
      <w:r w:rsidR="00FC2AB1">
        <w:rPr>
          <w:rFonts w:ascii="Times New Roman" w:eastAsia="Calibri" w:hAnsi="Times New Roman" w:cs="Times New Roman"/>
          <w:color w:val="2E2E2E"/>
          <w:sz w:val="24"/>
          <w:szCs w:val="24"/>
        </w:rPr>
        <w:t>ler</w:t>
      </w:r>
      <w:r w:rsidRPr="000179C2">
        <w:rPr>
          <w:rFonts w:ascii="Times New Roman" w:eastAsia="Calibri" w:hAnsi="Times New Roman" w:cs="Times New Roman"/>
          <w:color w:val="2E2E2E"/>
          <w:sz w:val="24"/>
          <w:szCs w:val="24"/>
        </w:rPr>
        <w:t xml:space="preserve"> (Green </w:t>
      </w:r>
      <w:r w:rsidR="00384106">
        <w:rPr>
          <w:rFonts w:ascii="Times New Roman" w:eastAsia="Calibri" w:hAnsi="Times New Roman" w:cs="Times New Roman"/>
          <w:color w:val="2E2E2E"/>
          <w:sz w:val="24"/>
          <w:szCs w:val="24"/>
        </w:rPr>
        <w:t>vd</w:t>
      </w:r>
      <w:proofErr w:type="gramStart"/>
      <w:r w:rsidR="00384106">
        <w:rPr>
          <w:rFonts w:ascii="Times New Roman" w:eastAsia="Calibri" w:hAnsi="Times New Roman" w:cs="Times New Roman"/>
          <w:color w:val="2E2E2E"/>
          <w:sz w:val="24"/>
          <w:szCs w:val="24"/>
        </w:rPr>
        <w:t>.,</w:t>
      </w:r>
      <w:proofErr w:type="gramEnd"/>
      <w:r w:rsidRPr="000179C2">
        <w:rPr>
          <w:rFonts w:ascii="Times New Roman" w:eastAsia="Calibri" w:hAnsi="Times New Roman" w:cs="Times New Roman"/>
          <w:color w:val="2E2E2E"/>
          <w:sz w:val="24"/>
          <w:szCs w:val="24"/>
        </w:rPr>
        <w:t xml:space="preserve"> 2003</w:t>
      </w:r>
      <w:r w:rsidR="00384106">
        <w:rPr>
          <w:rFonts w:ascii="Times New Roman" w:eastAsia="Calibri" w:hAnsi="Times New Roman" w:cs="Times New Roman"/>
          <w:color w:val="2E2E2E"/>
          <w:sz w:val="24"/>
          <w:szCs w:val="24"/>
        </w:rPr>
        <w:t>:</w:t>
      </w:r>
      <w:r w:rsidR="00FC2AB1">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 xml:space="preserve">689). Senaryo ve similasyonların </w:t>
      </w:r>
      <w:r w:rsidRPr="000179C2">
        <w:rPr>
          <w:rFonts w:ascii="Times New Roman" w:eastAsia="Calibri" w:hAnsi="Times New Roman" w:cs="Times New Roman"/>
          <w:sz w:val="24"/>
          <w:szCs w:val="24"/>
        </w:rPr>
        <w:t>dünya modelleri</w:t>
      </w:r>
      <w:r w:rsidRPr="000179C2">
        <w:rPr>
          <w:rFonts w:ascii="Times New Roman" w:eastAsia="Calibri" w:hAnsi="Times New Roman" w:cs="Times New Roman"/>
          <w:color w:val="2E2E2E"/>
          <w:sz w:val="24"/>
          <w:szCs w:val="24"/>
        </w:rPr>
        <w:t xml:space="preserve"> genellikle "gerçek hayatı" tahmin etmek için kullanılmıştır (Ringland </w:t>
      </w:r>
      <w:r w:rsidR="00384106">
        <w:rPr>
          <w:rFonts w:ascii="Times New Roman" w:eastAsia="Calibri" w:hAnsi="Times New Roman" w:cs="Times New Roman"/>
          <w:color w:val="2E2E2E"/>
          <w:sz w:val="24"/>
          <w:szCs w:val="24"/>
        </w:rPr>
        <w:t>ve</w:t>
      </w:r>
      <w:r w:rsidRPr="000179C2">
        <w:rPr>
          <w:rFonts w:ascii="Times New Roman" w:eastAsia="Calibri" w:hAnsi="Times New Roman" w:cs="Times New Roman"/>
          <w:color w:val="2E2E2E"/>
          <w:sz w:val="24"/>
          <w:szCs w:val="24"/>
        </w:rPr>
        <w:t xml:space="preserve"> Schwartz, 1998</w:t>
      </w:r>
      <w:r w:rsidR="00384106">
        <w:rPr>
          <w:rFonts w:ascii="Times New Roman" w:eastAsia="Calibri" w:hAnsi="Times New Roman" w:cs="Times New Roman"/>
          <w:color w:val="2E2E2E"/>
          <w:sz w:val="24"/>
          <w:szCs w:val="24"/>
        </w:rPr>
        <w:t>:</w:t>
      </w:r>
      <w:r w:rsidR="00E94ADB">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 xml:space="preserve">9). Afet tatbikatları ile ilgili kuruluşların entegrasyonunun ve işbirliğinin tesis edilmesi gerekmektedir (Okumura </w:t>
      </w:r>
      <w:r w:rsidR="00384106">
        <w:rPr>
          <w:rFonts w:ascii="Times New Roman" w:eastAsia="Calibri" w:hAnsi="Times New Roman" w:cs="Times New Roman"/>
          <w:color w:val="2E2E2E"/>
          <w:sz w:val="24"/>
          <w:szCs w:val="24"/>
        </w:rPr>
        <w:t>vd</w:t>
      </w:r>
      <w:proofErr w:type="gramStart"/>
      <w:r w:rsidR="00384106">
        <w:rPr>
          <w:rFonts w:ascii="Times New Roman" w:eastAsia="Calibri" w:hAnsi="Times New Roman" w:cs="Times New Roman"/>
          <w:color w:val="2E2E2E"/>
          <w:sz w:val="24"/>
          <w:szCs w:val="24"/>
        </w:rPr>
        <w:t>.,</w:t>
      </w:r>
      <w:proofErr w:type="gramEnd"/>
      <w:r w:rsidRPr="000179C2">
        <w:rPr>
          <w:rFonts w:ascii="Times New Roman" w:eastAsia="Calibri" w:hAnsi="Times New Roman" w:cs="Times New Roman"/>
          <w:color w:val="2E2E2E"/>
          <w:sz w:val="24"/>
          <w:szCs w:val="24"/>
        </w:rPr>
        <w:t xml:space="preserve"> 1998</w:t>
      </w:r>
      <w:r w:rsidR="00384106">
        <w:rPr>
          <w:rFonts w:ascii="Times New Roman" w:eastAsia="Calibri" w:hAnsi="Times New Roman" w:cs="Times New Roman"/>
          <w:color w:val="2E2E2E"/>
          <w:sz w:val="24"/>
          <w:szCs w:val="24"/>
        </w:rPr>
        <w:t>:</w:t>
      </w:r>
      <w:r w:rsidR="00E94ADB">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color w:val="2E2E2E"/>
          <w:sz w:val="24"/>
          <w:szCs w:val="24"/>
        </w:rPr>
        <w:t xml:space="preserve">616). Tüm paydaşlar ile afet ve acil durumların tüm işlevlerini ve aşamalarını; inceleme, değerlendirme, </w:t>
      </w:r>
      <w:r w:rsidRPr="000179C2">
        <w:rPr>
          <w:rFonts w:ascii="Times New Roman" w:eastAsia="Calibri" w:hAnsi="Times New Roman" w:cs="Times New Roman"/>
          <w:sz w:val="24"/>
          <w:szCs w:val="24"/>
        </w:rPr>
        <w:t xml:space="preserve">tartışma, farklı bakış açısı ve </w:t>
      </w:r>
      <w:proofErr w:type="gramStart"/>
      <w:r w:rsidRPr="000179C2">
        <w:rPr>
          <w:rFonts w:ascii="Times New Roman" w:eastAsia="Calibri" w:hAnsi="Times New Roman" w:cs="Times New Roman"/>
          <w:sz w:val="24"/>
          <w:szCs w:val="24"/>
        </w:rPr>
        <w:t>prosedürler</w:t>
      </w:r>
      <w:proofErr w:type="gramEnd"/>
      <w:r w:rsidRPr="000179C2">
        <w:rPr>
          <w:rFonts w:ascii="Times New Roman" w:eastAsia="Calibri" w:hAnsi="Times New Roman" w:cs="Times New Roman"/>
          <w:sz w:val="24"/>
          <w:szCs w:val="24"/>
        </w:rPr>
        <w:t xml:space="preserve"> oluşturma, test etme, doğru yanıtlar oluşturma, kaynakları düzenleme </w:t>
      </w:r>
      <w:r w:rsidRPr="000179C2">
        <w:rPr>
          <w:rFonts w:ascii="Times New Roman" w:eastAsia="Calibri" w:hAnsi="Times New Roman" w:cs="Times New Roman"/>
          <w:color w:val="2E2E2E"/>
          <w:sz w:val="24"/>
          <w:szCs w:val="24"/>
        </w:rPr>
        <w:t>ve yetenekleri geliştirme</w:t>
      </w:r>
      <w:r w:rsidR="00551784">
        <w:rPr>
          <w:rFonts w:ascii="Times New Roman" w:eastAsia="Calibri" w:hAnsi="Times New Roman" w:cs="Times New Roman"/>
          <w:color w:val="2E2E2E"/>
          <w:sz w:val="24"/>
          <w:szCs w:val="24"/>
        </w:rPr>
        <w:t>,</w:t>
      </w:r>
      <w:r w:rsidRPr="000179C2">
        <w:rPr>
          <w:rFonts w:ascii="Times New Roman" w:eastAsia="Calibri" w:hAnsi="Times New Roman" w:cs="Times New Roman"/>
          <w:color w:val="2E2E2E"/>
          <w:sz w:val="24"/>
          <w:szCs w:val="24"/>
        </w:rPr>
        <w:t xml:space="preserve"> senaryo ve tatbikatların içeriğini oluşturmaktadır.</w:t>
      </w:r>
    </w:p>
    <w:p w14:paraId="6A1EFDB4" w14:textId="1BF2D7CC"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color w:val="2E2E2E"/>
          <w:sz w:val="24"/>
          <w:szCs w:val="24"/>
        </w:rPr>
        <w:t>Tatbikatlar masa başı tatbikatı, uygulama</w:t>
      </w:r>
      <w:r w:rsidR="00AB466D">
        <w:rPr>
          <w:rFonts w:ascii="Times New Roman" w:eastAsia="Calibri" w:hAnsi="Times New Roman" w:cs="Times New Roman"/>
          <w:color w:val="2E2E2E"/>
          <w:sz w:val="24"/>
          <w:szCs w:val="24"/>
        </w:rPr>
        <w:t xml:space="preserve"> </w:t>
      </w:r>
      <w:r w:rsidR="00AB466D" w:rsidRPr="000179C2">
        <w:rPr>
          <w:rFonts w:ascii="Times New Roman" w:eastAsia="Calibri" w:hAnsi="Times New Roman" w:cs="Times New Roman"/>
          <w:color w:val="2E2E2E"/>
          <w:sz w:val="24"/>
          <w:szCs w:val="24"/>
        </w:rPr>
        <w:t xml:space="preserve">(işlevsel) </w:t>
      </w:r>
      <w:r w:rsidRPr="000179C2">
        <w:rPr>
          <w:rFonts w:ascii="Times New Roman" w:eastAsia="Calibri" w:hAnsi="Times New Roman" w:cs="Times New Roman"/>
          <w:color w:val="2E2E2E"/>
          <w:sz w:val="24"/>
          <w:szCs w:val="24"/>
        </w:rPr>
        <w:t>tatbikat</w:t>
      </w:r>
      <w:r w:rsidR="00AB466D">
        <w:rPr>
          <w:rFonts w:ascii="Times New Roman" w:eastAsia="Calibri" w:hAnsi="Times New Roman" w:cs="Times New Roman"/>
          <w:color w:val="2E2E2E"/>
          <w:sz w:val="24"/>
          <w:szCs w:val="24"/>
        </w:rPr>
        <w:t>ı</w:t>
      </w:r>
      <w:r w:rsidRPr="000179C2">
        <w:rPr>
          <w:rFonts w:ascii="Times New Roman" w:eastAsia="Calibri" w:hAnsi="Times New Roman" w:cs="Times New Roman"/>
          <w:color w:val="2E2E2E"/>
          <w:sz w:val="24"/>
          <w:szCs w:val="24"/>
        </w:rPr>
        <w:t xml:space="preserve"> ve genel </w:t>
      </w:r>
      <w:r w:rsidR="00AB466D" w:rsidRPr="000179C2">
        <w:rPr>
          <w:rFonts w:ascii="Times New Roman" w:eastAsia="Calibri" w:hAnsi="Times New Roman" w:cs="Times New Roman"/>
          <w:color w:val="2E2E2E"/>
          <w:sz w:val="24"/>
          <w:szCs w:val="24"/>
        </w:rPr>
        <w:t xml:space="preserve">(tam ölçekli) </w:t>
      </w:r>
      <w:r w:rsidRPr="000179C2">
        <w:rPr>
          <w:rFonts w:ascii="Times New Roman" w:eastAsia="Calibri" w:hAnsi="Times New Roman" w:cs="Times New Roman"/>
          <w:color w:val="2E2E2E"/>
          <w:sz w:val="24"/>
          <w:szCs w:val="24"/>
        </w:rPr>
        <w:t xml:space="preserve">tatbikat olarak farklı düzeylerde icra </w:t>
      </w:r>
      <w:r w:rsidRPr="005A081C">
        <w:rPr>
          <w:rFonts w:ascii="Times New Roman" w:eastAsia="Calibri" w:hAnsi="Times New Roman" w:cs="Times New Roman"/>
          <w:color w:val="2E2E2E"/>
          <w:sz w:val="24"/>
          <w:szCs w:val="24"/>
        </w:rPr>
        <w:t>edilebilirler (AFAD</w:t>
      </w:r>
      <w:r w:rsidR="005A081C">
        <w:rPr>
          <w:rFonts w:ascii="Times New Roman" w:eastAsia="Calibri" w:hAnsi="Times New Roman" w:cs="Times New Roman"/>
          <w:color w:val="2E2E2E"/>
          <w:sz w:val="24"/>
          <w:szCs w:val="24"/>
        </w:rPr>
        <w:t xml:space="preserve"> </w:t>
      </w:r>
      <w:r w:rsidR="00046ECC">
        <w:rPr>
          <w:rFonts w:ascii="Times New Roman" w:eastAsia="Calibri" w:hAnsi="Times New Roman" w:cs="Times New Roman"/>
          <w:color w:val="2E2E2E"/>
          <w:sz w:val="24"/>
          <w:szCs w:val="24"/>
        </w:rPr>
        <w:t>Açıklamalı Afet Yönetimi Terimler Sözlüğü</w:t>
      </w:r>
      <w:r w:rsidR="005A081C">
        <w:rPr>
          <w:rFonts w:ascii="Times New Roman" w:eastAsia="Calibri" w:hAnsi="Times New Roman" w:cs="Times New Roman"/>
          <w:color w:val="2E2E2E"/>
          <w:sz w:val="24"/>
          <w:szCs w:val="24"/>
        </w:rPr>
        <w:t>, 16.06.2020</w:t>
      </w:r>
      <w:r w:rsidRPr="000179C2">
        <w:rPr>
          <w:rFonts w:ascii="Times New Roman" w:eastAsia="Calibri" w:hAnsi="Times New Roman" w:cs="Times New Roman"/>
          <w:color w:val="2E2E2E"/>
          <w:sz w:val="24"/>
          <w:szCs w:val="24"/>
        </w:rPr>
        <w:t xml:space="preserve">). </w:t>
      </w:r>
      <w:r w:rsidRPr="000179C2">
        <w:rPr>
          <w:rFonts w:ascii="Times New Roman" w:eastAsia="Calibri" w:hAnsi="Times New Roman" w:cs="Times New Roman"/>
          <w:sz w:val="24"/>
          <w:szCs w:val="24"/>
        </w:rPr>
        <w:t>Yapılış şekillerine göre tatbikat türleri değerlendirildiğinde Seminerler, Atölye Çalışmaları (Çalıştaylar), Masabaşı Tatbikatlar, Oyunlar, Modeller ve Simülasyonlar, Fonksiyonel Tatbikatlar, Operasyon Temelli Tatbikatlar, Tam Zamanlı Tatbikatlar şeklinde ifade edilebilir</w:t>
      </w:r>
      <w:r w:rsidR="008538C8">
        <w:rPr>
          <w:rFonts w:ascii="Times New Roman" w:eastAsia="Calibri" w:hAnsi="Times New Roman" w:cs="Times New Roman"/>
          <w:sz w:val="24"/>
          <w:szCs w:val="24"/>
        </w:rPr>
        <w:t>ler</w:t>
      </w:r>
      <w:r w:rsidRPr="000179C2">
        <w:rPr>
          <w:rFonts w:ascii="Times New Roman" w:eastAsia="Calibri" w:hAnsi="Times New Roman" w:cs="Times New Roman"/>
          <w:sz w:val="24"/>
          <w:szCs w:val="24"/>
        </w:rPr>
        <w:t xml:space="preserve"> (Demirkasımoğlu, 2018</w:t>
      </w:r>
      <w:r w:rsidR="00384106">
        <w:rPr>
          <w:rFonts w:ascii="Times New Roman" w:eastAsia="Calibri" w:hAnsi="Times New Roman" w:cs="Times New Roman"/>
          <w:sz w:val="24"/>
          <w:szCs w:val="24"/>
        </w:rPr>
        <w:t>:</w:t>
      </w:r>
      <w:r w:rsidR="00551784">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147-148).</w:t>
      </w:r>
      <w:r w:rsidR="00190BB6">
        <w:rPr>
          <w:rFonts w:ascii="Times New Roman" w:eastAsia="Calibri" w:hAnsi="Times New Roman" w:cs="Times New Roman"/>
          <w:sz w:val="24"/>
          <w:szCs w:val="24"/>
        </w:rPr>
        <w:t xml:space="preserve"> </w:t>
      </w:r>
    </w:p>
    <w:p w14:paraId="41F7E477" w14:textId="77777777" w:rsidR="00446F08" w:rsidRPr="000179C2" w:rsidRDefault="00BD1FFB" w:rsidP="000179C2">
      <w:pPr>
        <w:pStyle w:val="ResimYazs"/>
        <w:keepNext/>
        <w:spacing w:before="360" w:after="0" w:line="360" w:lineRule="auto"/>
        <w:jc w:val="center"/>
        <w:rPr>
          <w:rFonts w:ascii="Times New Roman" w:eastAsia="Calibri" w:hAnsi="Times New Roman" w:cs="Times New Roman"/>
          <w:b/>
          <w:i w:val="0"/>
          <w:color w:val="auto"/>
          <w:sz w:val="24"/>
          <w:szCs w:val="24"/>
        </w:rPr>
      </w:pPr>
      <w:bookmarkStart w:id="45" w:name="_Toc65609871"/>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i w:val="0"/>
          <w:color w:val="auto"/>
          <w:sz w:val="24"/>
          <w:szCs w:val="24"/>
        </w:rPr>
        <w:t xml:space="preserve">. Yapılış </w:t>
      </w:r>
      <w:r w:rsidRPr="000179C2">
        <w:rPr>
          <w:rFonts w:ascii="Times New Roman" w:eastAsia="Calibri" w:hAnsi="Times New Roman" w:cs="Times New Roman"/>
          <w:b/>
          <w:i w:val="0"/>
          <w:color w:val="auto"/>
          <w:sz w:val="24"/>
          <w:szCs w:val="24"/>
        </w:rPr>
        <w:t>Şekillerine Göre Tatbikat Türleri</w:t>
      </w:r>
      <w:bookmarkEnd w:id="45"/>
    </w:p>
    <w:tbl>
      <w:tblPr>
        <w:tblStyle w:val="TabloKlavuzu1"/>
        <w:tblW w:w="8505" w:type="dxa"/>
        <w:jc w:val="center"/>
        <w:tblLook w:val="04A0" w:firstRow="1" w:lastRow="0" w:firstColumn="1" w:lastColumn="0" w:noHBand="0" w:noVBand="1"/>
      </w:tblPr>
      <w:tblGrid>
        <w:gridCol w:w="503"/>
        <w:gridCol w:w="8002"/>
      </w:tblGrid>
      <w:tr w:rsidR="00446F08" w:rsidRPr="00625DA6" w14:paraId="7EC73DA2" w14:textId="77777777" w:rsidTr="00384106">
        <w:trPr>
          <w:trHeight w:val="20"/>
          <w:jc w:val="center"/>
        </w:trPr>
        <w:tc>
          <w:tcPr>
            <w:tcW w:w="503" w:type="dxa"/>
          </w:tcPr>
          <w:p w14:paraId="5E048FA8"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7008057B"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Seminerler</w:t>
            </w:r>
          </w:p>
        </w:tc>
      </w:tr>
      <w:tr w:rsidR="00446F08" w:rsidRPr="00625DA6" w14:paraId="516BB6B6" w14:textId="77777777" w:rsidTr="00384106">
        <w:trPr>
          <w:trHeight w:val="20"/>
          <w:jc w:val="center"/>
        </w:trPr>
        <w:tc>
          <w:tcPr>
            <w:tcW w:w="503" w:type="dxa"/>
          </w:tcPr>
          <w:p w14:paraId="3C947D18"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278FC455"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Atölye Çalışmaları (Çalıştaylar)</w:t>
            </w:r>
          </w:p>
        </w:tc>
      </w:tr>
      <w:tr w:rsidR="00446F08" w:rsidRPr="00625DA6" w14:paraId="68B84B0E" w14:textId="77777777" w:rsidTr="00384106">
        <w:trPr>
          <w:trHeight w:val="20"/>
          <w:jc w:val="center"/>
        </w:trPr>
        <w:tc>
          <w:tcPr>
            <w:tcW w:w="503" w:type="dxa"/>
          </w:tcPr>
          <w:p w14:paraId="2C4D490C"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2BF81E89"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Masabaşı Tatbikatları</w:t>
            </w:r>
          </w:p>
        </w:tc>
      </w:tr>
      <w:tr w:rsidR="00446F08" w:rsidRPr="00625DA6" w14:paraId="4702EAFA" w14:textId="77777777" w:rsidTr="00384106">
        <w:trPr>
          <w:trHeight w:val="20"/>
          <w:jc w:val="center"/>
        </w:trPr>
        <w:tc>
          <w:tcPr>
            <w:tcW w:w="503" w:type="dxa"/>
          </w:tcPr>
          <w:p w14:paraId="01243766"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656DF954"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Oyunlar</w:t>
            </w:r>
          </w:p>
        </w:tc>
      </w:tr>
      <w:tr w:rsidR="00446F08" w:rsidRPr="00625DA6" w14:paraId="29DC96DC" w14:textId="77777777" w:rsidTr="00384106">
        <w:trPr>
          <w:trHeight w:val="20"/>
          <w:jc w:val="center"/>
        </w:trPr>
        <w:tc>
          <w:tcPr>
            <w:tcW w:w="503" w:type="dxa"/>
          </w:tcPr>
          <w:p w14:paraId="55FD477E"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70ACA255"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Modeller ve Simülasyonlar</w:t>
            </w:r>
          </w:p>
        </w:tc>
      </w:tr>
      <w:tr w:rsidR="00446F08" w:rsidRPr="00625DA6" w14:paraId="75EEA666" w14:textId="77777777" w:rsidTr="00384106">
        <w:trPr>
          <w:trHeight w:val="20"/>
          <w:jc w:val="center"/>
        </w:trPr>
        <w:tc>
          <w:tcPr>
            <w:tcW w:w="503" w:type="dxa"/>
          </w:tcPr>
          <w:p w14:paraId="0E9432B1"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66696FB0"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Foksiyonel Tatbikatlar</w:t>
            </w:r>
          </w:p>
        </w:tc>
      </w:tr>
      <w:tr w:rsidR="00446F08" w:rsidRPr="00625DA6" w14:paraId="45C998D5" w14:textId="77777777" w:rsidTr="00384106">
        <w:trPr>
          <w:trHeight w:val="20"/>
          <w:jc w:val="center"/>
        </w:trPr>
        <w:tc>
          <w:tcPr>
            <w:tcW w:w="503" w:type="dxa"/>
          </w:tcPr>
          <w:p w14:paraId="5F7293BC"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499A76BA"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Operasyon Temelli Tatbikatlar</w:t>
            </w:r>
          </w:p>
        </w:tc>
      </w:tr>
      <w:tr w:rsidR="00446F08" w:rsidRPr="00625DA6" w14:paraId="279C2C81" w14:textId="77777777" w:rsidTr="00384106">
        <w:trPr>
          <w:trHeight w:val="20"/>
          <w:jc w:val="center"/>
        </w:trPr>
        <w:tc>
          <w:tcPr>
            <w:tcW w:w="503" w:type="dxa"/>
          </w:tcPr>
          <w:p w14:paraId="61F9065C" w14:textId="77777777" w:rsidR="00446F08" w:rsidRPr="00625DA6" w:rsidRDefault="00446F08" w:rsidP="00625DA6">
            <w:pPr>
              <w:numPr>
                <w:ilvl w:val="0"/>
                <w:numId w:val="9"/>
              </w:numPr>
              <w:ind w:left="284" w:right="34" w:hanging="142"/>
              <w:jc w:val="both"/>
              <w:rPr>
                <w:rFonts w:ascii="Times New Roman" w:eastAsia="Calibri" w:hAnsi="Times New Roman" w:cs="Times New Roman"/>
                <w:color w:val="2E2E2E"/>
                <w:sz w:val="18"/>
                <w:szCs w:val="18"/>
              </w:rPr>
            </w:pPr>
          </w:p>
        </w:tc>
        <w:tc>
          <w:tcPr>
            <w:tcW w:w="8002" w:type="dxa"/>
          </w:tcPr>
          <w:p w14:paraId="2975CF3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Tam Zamanlı Tatbikatlar</w:t>
            </w:r>
          </w:p>
        </w:tc>
      </w:tr>
      <w:tr w:rsidR="00446F08" w:rsidRPr="00625DA6" w14:paraId="7623346E" w14:textId="77777777" w:rsidTr="00384106">
        <w:trPr>
          <w:trHeight w:val="20"/>
          <w:jc w:val="center"/>
        </w:trPr>
        <w:tc>
          <w:tcPr>
            <w:tcW w:w="8505" w:type="dxa"/>
            <w:gridSpan w:val="2"/>
          </w:tcPr>
          <w:p w14:paraId="2D64266F" w14:textId="09D2BF03" w:rsidR="00446F08" w:rsidRPr="00625DA6" w:rsidRDefault="00446F08" w:rsidP="00625DA6">
            <w:pPr>
              <w:jc w:val="both"/>
              <w:rPr>
                <w:rFonts w:ascii="Times New Roman" w:eastAsia="Calibri" w:hAnsi="Times New Roman" w:cs="Times New Roman"/>
                <w:sz w:val="18"/>
                <w:szCs w:val="18"/>
              </w:rPr>
            </w:pPr>
          </w:p>
        </w:tc>
      </w:tr>
    </w:tbl>
    <w:p w14:paraId="74F684EB" w14:textId="193D00B1" w:rsidR="00384106" w:rsidRPr="00384106" w:rsidRDefault="00384106" w:rsidP="00384106">
      <w:pPr>
        <w:spacing w:after="360" w:line="360" w:lineRule="auto"/>
        <w:jc w:val="center"/>
        <w:rPr>
          <w:rFonts w:ascii="Times New Roman" w:eastAsia="Calibri" w:hAnsi="Times New Roman" w:cs="Times New Roman"/>
          <w:color w:val="222222"/>
          <w:spacing w:val="-4"/>
          <w:sz w:val="20"/>
          <w:szCs w:val="18"/>
          <w:shd w:val="clear" w:color="auto" w:fill="FFFFFF"/>
        </w:rPr>
      </w:pPr>
      <w:r w:rsidRPr="00384106">
        <w:rPr>
          <w:rFonts w:ascii="Times New Roman" w:eastAsia="Calibri" w:hAnsi="Times New Roman" w:cs="Times New Roman"/>
          <w:color w:val="222222"/>
          <w:spacing w:val="-4"/>
          <w:sz w:val="20"/>
          <w:szCs w:val="18"/>
          <w:shd w:val="clear" w:color="auto" w:fill="FFFFFF"/>
        </w:rPr>
        <w:t xml:space="preserve">Kaynak: Demirkasımoğlu, </w:t>
      </w:r>
      <w:r>
        <w:rPr>
          <w:rFonts w:ascii="Times New Roman" w:eastAsia="Calibri" w:hAnsi="Times New Roman" w:cs="Times New Roman"/>
          <w:color w:val="222222"/>
          <w:spacing w:val="-4"/>
          <w:sz w:val="20"/>
          <w:szCs w:val="18"/>
          <w:shd w:val="clear" w:color="auto" w:fill="FFFFFF"/>
        </w:rPr>
        <w:t>2018</w:t>
      </w:r>
    </w:p>
    <w:p w14:paraId="7E1898C1" w14:textId="484D3305" w:rsidR="00F90AD1" w:rsidRDefault="00446F08" w:rsidP="00384106">
      <w:pPr>
        <w:autoSpaceDE w:val="0"/>
        <w:autoSpaceDN w:val="0"/>
        <w:adjustRightInd w:val="0"/>
        <w:spacing w:before="360" w:after="0" w:line="360" w:lineRule="auto"/>
        <w:ind w:firstLine="709"/>
        <w:jc w:val="both"/>
        <w:rPr>
          <w:rFonts w:ascii="Times New Roman" w:hAnsi="Times New Roman" w:cs="Times New Roman"/>
          <w:b/>
          <w:iCs/>
          <w:sz w:val="24"/>
          <w:szCs w:val="24"/>
        </w:rPr>
      </w:pPr>
      <w:r w:rsidRPr="000179C2">
        <w:rPr>
          <w:rFonts w:ascii="Times New Roman" w:eastAsia="Times New Roman" w:hAnsi="Times New Roman" w:cs="Times New Roman"/>
          <w:color w:val="000000"/>
          <w:sz w:val="24"/>
          <w:szCs w:val="24"/>
          <w:lang w:eastAsia="tr-TR"/>
        </w:rPr>
        <w:t xml:space="preserve">Mevcut çalışma kapsamında </w:t>
      </w:r>
      <w:r w:rsidRPr="000179C2">
        <w:rPr>
          <w:rFonts w:ascii="Times New Roman" w:eastAsia="Times New Roman" w:hAnsi="Times New Roman" w:cs="Times New Roman"/>
          <w:b/>
          <w:bCs/>
          <w:i/>
          <w:iCs/>
          <w:color w:val="000000"/>
          <w:sz w:val="24"/>
          <w:szCs w:val="24"/>
          <w:lang w:eastAsia="tr-TR"/>
        </w:rPr>
        <w:t>“Senaryo Planlaması”</w:t>
      </w:r>
      <w:r w:rsidRPr="000179C2">
        <w:rPr>
          <w:rFonts w:ascii="Times New Roman" w:eastAsia="Times New Roman" w:hAnsi="Times New Roman" w:cs="Times New Roman"/>
          <w:color w:val="000000"/>
          <w:sz w:val="24"/>
          <w:szCs w:val="24"/>
          <w:lang w:eastAsia="tr-TR"/>
        </w:rPr>
        <w:t xml:space="preserve"> oluşturma</w:t>
      </w:r>
      <w:r w:rsidRPr="000179C2">
        <w:rPr>
          <w:rFonts w:ascii="Times New Roman" w:eastAsia="Times New Roman" w:hAnsi="Times New Roman" w:cs="Times New Roman"/>
          <w:bCs/>
          <w:sz w:val="24"/>
          <w:szCs w:val="24"/>
          <w:shd w:val="clear" w:color="auto" w:fill="FFFFFF"/>
          <w:lang w:eastAsia="tr-TR"/>
        </w:rPr>
        <w:t xml:space="preserve"> faktörü içerisinde; aşağıda belirtilen unsurlar değerlendirilmiştir.</w:t>
      </w:r>
      <w:r w:rsidR="00F90AD1">
        <w:rPr>
          <w:rFonts w:ascii="Times New Roman" w:hAnsi="Times New Roman" w:cs="Times New Roman"/>
          <w:b/>
          <w:i/>
          <w:sz w:val="24"/>
          <w:szCs w:val="24"/>
        </w:rPr>
        <w:br w:type="page"/>
      </w:r>
    </w:p>
    <w:p w14:paraId="12F9A39F" w14:textId="12642463" w:rsidR="00446F08" w:rsidRPr="000179C2" w:rsidRDefault="00BD1FFB"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46" w:name="_Toc65609872"/>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 xml:space="preserve">Senaryo </w:t>
      </w:r>
      <w:r w:rsidRPr="000179C2">
        <w:rPr>
          <w:rFonts w:ascii="Times New Roman" w:eastAsia="Times New Roman" w:hAnsi="Times New Roman" w:cs="Times New Roman"/>
          <w:b/>
          <w:bCs/>
          <w:i w:val="0"/>
          <w:iCs w:val="0"/>
          <w:color w:val="auto"/>
          <w:sz w:val="24"/>
          <w:szCs w:val="24"/>
          <w:lang w:eastAsia="tr-TR"/>
        </w:rPr>
        <w:t>Planlaması</w:t>
      </w:r>
      <w:r w:rsidRPr="000179C2">
        <w:rPr>
          <w:rFonts w:ascii="Times New Roman" w:eastAsia="Times New Roman" w:hAnsi="Times New Roman" w:cs="Times New Roman"/>
          <w:b/>
          <w:i w:val="0"/>
          <w:color w:val="auto"/>
          <w:sz w:val="24"/>
          <w:szCs w:val="24"/>
          <w:lang w:eastAsia="tr-TR"/>
        </w:rPr>
        <w:t xml:space="preserve"> </w:t>
      </w:r>
      <w:r w:rsidRPr="000179C2">
        <w:rPr>
          <w:rFonts w:ascii="Times New Roman" w:eastAsia="Times New Roman" w:hAnsi="Times New Roman" w:cs="Times New Roman"/>
          <w:b/>
          <w:bCs/>
          <w:i w:val="0"/>
          <w:color w:val="auto"/>
          <w:sz w:val="24"/>
          <w:szCs w:val="24"/>
          <w:shd w:val="clear" w:color="auto" w:fill="FFFFFF"/>
          <w:lang w:eastAsia="tr-TR"/>
        </w:rPr>
        <w:t>Faktörü</w:t>
      </w:r>
      <w:bookmarkEnd w:id="46"/>
    </w:p>
    <w:tbl>
      <w:tblPr>
        <w:tblStyle w:val="TabloKlavuzu1"/>
        <w:tblW w:w="8505" w:type="dxa"/>
        <w:jc w:val="center"/>
        <w:tblLook w:val="04A0" w:firstRow="1" w:lastRow="0" w:firstColumn="1" w:lastColumn="0" w:noHBand="0" w:noVBand="1"/>
      </w:tblPr>
      <w:tblGrid>
        <w:gridCol w:w="1970"/>
        <w:gridCol w:w="1970"/>
        <w:gridCol w:w="4565"/>
      </w:tblGrid>
      <w:tr w:rsidR="00446F08" w:rsidRPr="00625DA6" w14:paraId="35F65527" w14:textId="77777777" w:rsidTr="00625DA6">
        <w:trPr>
          <w:trHeight w:val="20"/>
          <w:jc w:val="center"/>
        </w:trPr>
        <w:tc>
          <w:tcPr>
            <w:tcW w:w="1158" w:type="pct"/>
          </w:tcPr>
          <w:p w14:paraId="0E06C7FB" w14:textId="77777777" w:rsidR="00446F08" w:rsidRPr="009A6F59" w:rsidRDefault="00446F08" w:rsidP="00625DA6">
            <w:pPr>
              <w:jc w:val="both"/>
              <w:rPr>
                <w:rFonts w:ascii="Times New Roman" w:eastAsia="Calibri" w:hAnsi="Times New Roman" w:cs="Times New Roman"/>
                <w:b/>
                <w:color w:val="2E2E2E"/>
                <w:sz w:val="18"/>
                <w:szCs w:val="18"/>
              </w:rPr>
            </w:pPr>
            <w:r w:rsidRPr="009A6F59">
              <w:rPr>
                <w:rFonts w:ascii="Times New Roman" w:eastAsia="Calibri" w:hAnsi="Times New Roman" w:cs="Times New Roman"/>
                <w:b/>
                <w:color w:val="2E2E2E"/>
                <w:sz w:val="18"/>
                <w:szCs w:val="18"/>
              </w:rPr>
              <w:t>Faktör</w:t>
            </w:r>
          </w:p>
        </w:tc>
        <w:tc>
          <w:tcPr>
            <w:tcW w:w="1158" w:type="pct"/>
          </w:tcPr>
          <w:p w14:paraId="3532AB05" w14:textId="77777777" w:rsidR="00446F08" w:rsidRPr="009A6F59" w:rsidRDefault="00446F08" w:rsidP="00625DA6">
            <w:pPr>
              <w:jc w:val="both"/>
              <w:rPr>
                <w:rFonts w:ascii="Times New Roman" w:eastAsia="Calibri" w:hAnsi="Times New Roman" w:cs="Times New Roman"/>
                <w:b/>
                <w:color w:val="2E2E2E"/>
                <w:sz w:val="18"/>
                <w:szCs w:val="18"/>
              </w:rPr>
            </w:pPr>
            <w:r w:rsidRPr="009A6F59">
              <w:rPr>
                <w:rFonts w:ascii="Times New Roman" w:eastAsia="Calibri" w:hAnsi="Times New Roman" w:cs="Times New Roman"/>
                <w:b/>
                <w:color w:val="2E2E2E"/>
                <w:sz w:val="18"/>
                <w:szCs w:val="18"/>
              </w:rPr>
              <w:t>Alt Faktör</w:t>
            </w:r>
          </w:p>
        </w:tc>
        <w:tc>
          <w:tcPr>
            <w:tcW w:w="2684" w:type="pct"/>
          </w:tcPr>
          <w:p w14:paraId="73D7B98D" w14:textId="663FE43E" w:rsidR="00446F08" w:rsidRPr="009A6F59" w:rsidRDefault="00B74FC7" w:rsidP="00625DA6">
            <w:pPr>
              <w:jc w:val="both"/>
              <w:rPr>
                <w:rFonts w:ascii="Times New Roman" w:eastAsia="Calibri" w:hAnsi="Times New Roman" w:cs="Times New Roman"/>
                <w:b/>
                <w:color w:val="2E2E2E"/>
                <w:sz w:val="18"/>
                <w:szCs w:val="18"/>
              </w:rPr>
            </w:pPr>
            <w:r w:rsidRPr="009A6F59">
              <w:rPr>
                <w:rFonts w:ascii="Times New Roman" w:eastAsia="Calibri" w:hAnsi="Times New Roman" w:cs="Times New Roman"/>
                <w:b/>
                <w:color w:val="2E2E2E"/>
                <w:sz w:val="18"/>
                <w:szCs w:val="18"/>
              </w:rPr>
              <w:t>Gösterge</w:t>
            </w:r>
          </w:p>
        </w:tc>
      </w:tr>
      <w:tr w:rsidR="00446F08" w:rsidRPr="00625DA6" w14:paraId="636F413E" w14:textId="77777777" w:rsidTr="003047A9">
        <w:trPr>
          <w:trHeight w:val="20"/>
          <w:jc w:val="center"/>
        </w:trPr>
        <w:tc>
          <w:tcPr>
            <w:tcW w:w="1158" w:type="pct"/>
            <w:vMerge w:val="restart"/>
            <w:vAlign w:val="center"/>
          </w:tcPr>
          <w:p w14:paraId="462D879E" w14:textId="21F03A0B" w:rsidR="00446F08" w:rsidRPr="00625DA6" w:rsidRDefault="00446F08" w:rsidP="00C14F83">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 xml:space="preserve">Senaryo </w:t>
            </w:r>
            <w:r w:rsidR="00C14F83">
              <w:rPr>
                <w:rFonts w:ascii="Times New Roman" w:eastAsia="Calibri" w:hAnsi="Times New Roman" w:cs="Times New Roman"/>
                <w:sz w:val="18"/>
                <w:szCs w:val="18"/>
              </w:rPr>
              <w:t>Planlamsı</w:t>
            </w:r>
          </w:p>
        </w:tc>
        <w:tc>
          <w:tcPr>
            <w:tcW w:w="1158" w:type="pct"/>
            <w:vAlign w:val="center"/>
          </w:tcPr>
          <w:p w14:paraId="5BB8990E"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Haritalama</w:t>
            </w:r>
          </w:p>
        </w:tc>
        <w:tc>
          <w:tcPr>
            <w:tcW w:w="2684" w:type="pct"/>
            <w:vAlign w:val="center"/>
          </w:tcPr>
          <w:p w14:paraId="53D49410"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Tehlike Haritaları</w:t>
            </w:r>
            <w:r w:rsidRPr="00625DA6">
              <w:rPr>
                <w:rFonts w:ascii="Times New Roman" w:eastAsia="Calibri" w:hAnsi="Times New Roman" w:cs="Times New Roman"/>
                <w:color w:val="2E2E2E"/>
                <w:sz w:val="18"/>
                <w:szCs w:val="18"/>
              </w:rPr>
              <w:t xml:space="preserve"> </w:t>
            </w:r>
          </w:p>
          <w:p w14:paraId="1D410BD2" w14:textId="1912F189" w:rsidR="00446F08" w:rsidRPr="00625DA6" w:rsidRDefault="001B25D5" w:rsidP="00625DA6">
            <w:pPr>
              <w:jc w:val="both"/>
              <w:rPr>
                <w:rFonts w:ascii="Times New Roman" w:eastAsia="Calibri" w:hAnsi="Times New Roman" w:cs="Times New Roman"/>
                <w:color w:val="2E2E2E"/>
                <w:sz w:val="18"/>
                <w:szCs w:val="18"/>
              </w:rPr>
            </w:pPr>
            <w:r>
              <w:rPr>
                <w:rFonts w:ascii="Times New Roman" w:eastAsia="Calibri" w:hAnsi="Times New Roman" w:cs="Times New Roman"/>
                <w:color w:val="2E2E2E"/>
                <w:sz w:val="18"/>
                <w:szCs w:val="18"/>
              </w:rPr>
              <w:t>Risk</w:t>
            </w:r>
            <w:r w:rsidR="00446F08" w:rsidRPr="00625DA6">
              <w:rPr>
                <w:rFonts w:ascii="Times New Roman" w:eastAsia="Calibri" w:hAnsi="Times New Roman" w:cs="Times New Roman"/>
                <w:color w:val="2E2E2E"/>
                <w:sz w:val="18"/>
                <w:szCs w:val="18"/>
              </w:rPr>
              <w:t xml:space="preserve"> Haritaları</w:t>
            </w:r>
          </w:p>
        </w:tc>
      </w:tr>
      <w:tr w:rsidR="00446F08" w:rsidRPr="00625DA6" w14:paraId="3BBCE477" w14:textId="77777777" w:rsidTr="003047A9">
        <w:trPr>
          <w:trHeight w:val="20"/>
          <w:jc w:val="center"/>
        </w:trPr>
        <w:tc>
          <w:tcPr>
            <w:tcW w:w="1158" w:type="pct"/>
            <w:vMerge/>
            <w:vAlign w:val="center"/>
          </w:tcPr>
          <w:p w14:paraId="3E26CC14" w14:textId="77777777" w:rsidR="00446F08" w:rsidRPr="00625DA6" w:rsidRDefault="00446F08" w:rsidP="00625DA6">
            <w:pPr>
              <w:jc w:val="both"/>
              <w:rPr>
                <w:rFonts w:ascii="Times New Roman" w:eastAsia="Calibri" w:hAnsi="Times New Roman" w:cs="Times New Roman"/>
                <w:color w:val="2E2E2E"/>
                <w:sz w:val="18"/>
                <w:szCs w:val="18"/>
              </w:rPr>
            </w:pPr>
          </w:p>
        </w:tc>
        <w:tc>
          <w:tcPr>
            <w:tcW w:w="1158" w:type="pct"/>
            <w:vAlign w:val="center"/>
          </w:tcPr>
          <w:p w14:paraId="716FEBF6"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Maruziyet</w:t>
            </w:r>
          </w:p>
        </w:tc>
        <w:tc>
          <w:tcPr>
            <w:tcW w:w="2684" w:type="pct"/>
            <w:vAlign w:val="center"/>
          </w:tcPr>
          <w:p w14:paraId="6DBC2E41" w14:textId="104604AF" w:rsidR="00446F08" w:rsidRPr="00625DA6" w:rsidRDefault="00A77171" w:rsidP="00625DA6">
            <w:pPr>
              <w:jc w:val="both"/>
              <w:rPr>
                <w:rFonts w:ascii="Times New Roman" w:eastAsia="Calibri" w:hAnsi="Times New Roman" w:cs="Times New Roman"/>
                <w:color w:val="2E2E2E"/>
                <w:sz w:val="18"/>
                <w:szCs w:val="18"/>
              </w:rPr>
            </w:pPr>
            <w:r>
              <w:rPr>
                <w:rFonts w:ascii="Times New Roman" w:eastAsia="Calibri" w:hAnsi="Times New Roman" w:cs="Times New Roman"/>
                <w:sz w:val="18"/>
                <w:szCs w:val="18"/>
              </w:rPr>
              <w:t xml:space="preserve">Hasar ve </w:t>
            </w:r>
            <w:r w:rsidR="00446F08" w:rsidRPr="00625DA6">
              <w:rPr>
                <w:rFonts w:ascii="Times New Roman" w:eastAsia="Calibri" w:hAnsi="Times New Roman" w:cs="Times New Roman"/>
                <w:sz w:val="18"/>
                <w:szCs w:val="18"/>
              </w:rPr>
              <w:t>Kayıp Tahmini</w:t>
            </w:r>
            <w:r w:rsidR="00446F08" w:rsidRPr="00625DA6">
              <w:rPr>
                <w:rFonts w:ascii="Times New Roman" w:eastAsia="Calibri" w:hAnsi="Times New Roman" w:cs="Times New Roman"/>
                <w:color w:val="2E2E2E"/>
                <w:sz w:val="18"/>
                <w:szCs w:val="18"/>
              </w:rPr>
              <w:t xml:space="preserve"> </w:t>
            </w:r>
          </w:p>
          <w:p w14:paraId="67477769"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Olasılıklar</w:t>
            </w:r>
          </w:p>
        </w:tc>
      </w:tr>
      <w:tr w:rsidR="00446F08" w:rsidRPr="00625DA6" w14:paraId="566B0C5F" w14:textId="77777777" w:rsidTr="003047A9">
        <w:trPr>
          <w:trHeight w:val="20"/>
          <w:jc w:val="center"/>
        </w:trPr>
        <w:tc>
          <w:tcPr>
            <w:tcW w:w="1158" w:type="pct"/>
            <w:vMerge/>
            <w:vAlign w:val="center"/>
          </w:tcPr>
          <w:p w14:paraId="58958398" w14:textId="77777777" w:rsidR="00446F08" w:rsidRPr="00625DA6" w:rsidRDefault="00446F08" w:rsidP="00625DA6">
            <w:pPr>
              <w:jc w:val="both"/>
              <w:rPr>
                <w:rFonts w:ascii="Times New Roman" w:eastAsia="Calibri" w:hAnsi="Times New Roman" w:cs="Times New Roman"/>
                <w:color w:val="2E2E2E"/>
                <w:sz w:val="18"/>
                <w:szCs w:val="18"/>
              </w:rPr>
            </w:pPr>
          </w:p>
        </w:tc>
        <w:tc>
          <w:tcPr>
            <w:tcW w:w="1158" w:type="pct"/>
            <w:vAlign w:val="center"/>
          </w:tcPr>
          <w:p w14:paraId="7AE63A4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Bağımlılıklar</w:t>
            </w:r>
          </w:p>
        </w:tc>
        <w:tc>
          <w:tcPr>
            <w:tcW w:w="2684" w:type="pct"/>
            <w:vAlign w:val="center"/>
          </w:tcPr>
          <w:p w14:paraId="6D57A53D"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Etki Senaryosu</w:t>
            </w:r>
          </w:p>
        </w:tc>
      </w:tr>
      <w:tr w:rsidR="00446F08" w:rsidRPr="00625DA6" w14:paraId="69A0DEB2" w14:textId="77777777" w:rsidTr="003047A9">
        <w:trPr>
          <w:trHeight w:val="20"/>
          <w:jc w:val="center"/>
        </w:trPr>
        <w:tc>
          <w:tcPr>
            <w:tcW w:w="1158" w:type="pct"/>
            <w:vMerge/>
            <w:vAlign w:val="center"/>
          </w:tcPr>
          <w:p w14:paraId="63C6720D" w14:textId="77777777" w:rsidR="00446F08" w:rsidRPr="00625DA6" w:rsidRDefault="00446F08" w:rsidP="00625DA6">
            <w:pPr>
              <w:jc w:val="both"/>
              <w:rPr>
                <w:rFonts w:ascii="Times New Roman" w:eastAsia="Calibri" w:hAnsi="Times New Roman" w:cs="Times New Roman"/>
                <w:color w:val="2E2E2E"/>
                <w:sz w:val="18"/>
                <w:szCs w:val="18"/>
              </w:rPr>
            </w:pPr>
          </w:p>
        </w:tc>
        <w:tc>
          <w:tcPr>
            <w:tcW w:w="1158" w:type="pct"/>
            <w:vAlign w:val="center"/>
          </w:tcPr>
          <w:p w14:paraId="4F1238E2"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Tatbikat</w:t>
            </w:r>
          </w:p>
        </w:tc>
        <w:tc>
          <w:tcPr>
            <w:tcW w:w="2684" w:type="pct"/>
            <w:vAlign w:val="center"/>
          </w:tcPr>
          <w:p w14:paraId="091D1FFB" w14:textId="09164284"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Senaryo</w:t>
            </w:r>
            <w:r w:rsidR="00C65A54">
              <w:rPr>
                <w:rFonts w:ascii="Times New Roman" w:eastAsia="Calibri" w:hAnsi="Times New Roman" w:cs="Times New Roman"/>
                <w:sz w:val="18"/>
                <w:szCs w:val="18"/>
              </w:rPr>
              <w:t xml:space="preserve"> Varlığı</w:t>
            </w:r>
          </w:p>
          <w:p w14:paraId="3D60868C"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Senaryo Kapsamı</w:t>
            </w:r>
          </w:p>
          <w:p w14:paraId="3B1682B3"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Tatbikat</w:t>
            </w:r>
          </w:p>
        </w:tc>
      </w:tr>
      <w:tr w:rsidR="00446F08" w:rsidRPr="00625DA6" w14:paraId="46363BBA" w14:textId="77777777" w:rsidTr="003047A9">
        <w:trPr>
          <w:trHeight w:val="20"/>
          <w:jc w:val="center"/>
        </w:trPr>
        <w:tc>
          <w:tcPr>
            <w:tcW w:w="1158" w:type="pct"/>
            <w:vMerge/>
            <w:vAlign w:val="center"/>
          </w:tcPr>
          <w:p w14:paraId="5B8C526A" w14:textId="77777777" w:rsidR="00446F08" w:rsidRPr="00625DA6" w:rsidRDefault="00446F08" w:rsidP="00625DA6">
            <w:pPr>
              <w:jc w:val="both"/>
              <w:rPr>
                <w:rFonts w:ascii="Times New Roman" w:eastAsia="Calibri" w:hAnsi="Times New Roman" w:cs="Times New Roman"/>
                <w:color w:val="2E2E2E"/>
                <w:sz w:val="18"/>
                <w:szCs w:val="18"/>
              </w:rPr>
            </w:pPr>
          </w:p>
        </w:tc>
        <w:tc>
          <w:tcPr>
            <w:tcW w:w="1158" w:type="pct"/>
            <w:vAlign w:val="center"/>
          </w:tcPr>
          <w:p w14:paraId="3142A119"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Güncellik</w:t>
            </w:r>
          </w:p>
        </w:tc>
        <w:tc>
          <w:tcPr>
            <w:tcW w:w="2684" w:type="pct"/>
            <w:vAlign w:val="center"/>
          </w:tcPr>
          <w:p w14:paraId="642B07D5"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sz w:val="18"/>
                <w:szCs w:val="18"/>
              </w:rPr>
              <w:t>Güncelleme</w:t>
            </w:r>
            <w:r w:rsidRPr="00625DA6">
              <w:rPr>
                <w:rFonts w:ascii="Times New Roman" w:eastAsia="Calibri" w:hAnsi="Times New Roman" w:cs="Times New Roman"/>
                <w:color w:val="2E2E2E"/>
                <w:sz w:val="18"/>
                <w:szCs w:val="18"/>
              </w:rPr>
              <w:t xml:space="preserve"> </w:t>
            </w:r>
          </w:p>
          <w:p w14:paraId="61D868B8" w14:textId="77777777" w:rsidR="00446F08" w:rsidRPr="00625DA6" w:rsidRDefault="00446F08" w:rsidP="00625DA6">
            <w:pPr>
              <w:jc w:val="both"/>
              <w:rPr>
                <w:rFonts w:ascii="Times New Roman" w:eastAsia="Calibri" w:hAnsi="Times New Roman" w:cs="Times New Roman"/>
                <w:color w:val="2E2E2E"/>
                <w:sz w:val="18"/>
                <w:szCs w:val="18"/>
              </w:rPr>
            </w:pPr>
            <w:r w:rsidRPr="00625DA6">
              <w:rPr>
                <w:rFonts w:ascii="Times New Roman" w:eastAsia="Calibri" w:hAnsi="Times New Roman" w:cs="Times New Roman"/>
                <w:color w:val="2E2E2E"/>
                <w:sz w:val="18"/>
                <w:szCs w:val="18"/>
              </w:rPr>
              <w:t>İletişim</w:t>
            </w:r>
          </w:p>
        </w:tc>
      </w:tr>
    </w:tbl>
    <w:p w14:paraId="32B4FF00" w14:textId="2E88FCA2" w:rsidR="00446F08" w:rsidRPr="000179C2" w:rsidRDefault="00446F08" w:rsidP="00F90AD1">
      <w:pPr>
        <w:pStyle w:val="Balk2"/>
        <w:rPr>
          <w:rFonts w:eastAsia="Calibri"/>
        </w:rPr>
      </w:pPr>
      <w:bookmarkStart w:id="47" w:name="_Toc65610015"/>
      <w:r w:rsidRPr="000179C2">
        <w:rPr>
          <w:rFonts w:eastAsia="Calibri"/>
        </w:rPr>
        <w:t xml:space="preserve">3.3. </w:t>
      </w:r>
      <w:r w:rsidR="00F90AD1" w:rsidRPr="000179C2">
        <w:rPr>
          <w:rFonts w:eastAsia="Calibri"/>
        </w:rPr>
        <w:t>Finansal Kapasite</w:t>
      </w:r>
      <w:bookmarkEnd w:id="47"/>
    </w:p>
    <w:p w14:paraId="0636CF42" w14:textId="1EF2059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shd w:val="clear" w:color="auto" w:fill="FFFFFF"/>
        </w:rPr>
        <w:t>Ulusal ölçekte, devlet risk finansmanı araçlarının hükümetl</w:t>
      </w:r>
      <w:r w:rsidR="00384106">
        <w:rPr>
          <w:rFonts w:ascii="Times New Roman" w:eastAsia="Calibri" w:hAnsi="Times New Roman" w:cs="Times New Roman"/>
          <w:sz w:val="24"/>
          <w:szCs w:val="24"/>
          <w:shd w:val="clear" w:color="auto" w:fill="FFFFFF"/>
        </w:rPr>
        <w:t>ere büyük getirileri olabilir (</w:t>
      </w:r>
      <w:r w:rsidRPr="000179C2">
        <w:rPr>
          <w:rFonts w:ascii="Times New Roman" w:eastAsia="Calibri" w:hAnsi="Times New Roman" w:cs="Times New Roman"/>
          <w:sz w:val="24"/>
          <w:szCs w:val="24"/>
          <w:shd w:val="clear" w:color="auto" w:fill="FFFFFF"/>
        </w:rPr>
        <w:t xml:space="preserve">Linnerooth-Bayer </w:t>
      </w:r>
      <w:r w:rsidR="00384106">
        <w:rPr>
          <w:rFonts w:ascii="Times New Roman" w:eastAsia="Calibri" w:hAnsi="Times New Roman" w:cs="Times New Roman"/>
          <w:sz w:val="24"/>
          <w:szCs w:val="24"/>
          <w:shd w:val="clear" w:color="auto" w:fill="FFFFFF"/>
        </w:rPr>
        <w:t>ve</w:t>
      </w:r>
      <w:r w:rsidRPr="000179C2">
        <w:rPr>
          <w:rFonts w:ascii="Times New Roman" w:eastAsia="Calibri" w:hAnsi="Times New Roman" w:cs="Times New Roman"/>
          <w:sz w:val="24"/>
          <w:szCs w:val="24"/>
          <w:shd w:val="clear" w:color="auto" w:fill="FFFFFF"/>
        </w:rPr>
        <w:t xml:space="preserve"> Hochrainer-Stigler, 2015</w:t>
      </w:r>
      <w:r w:rsidR="00384106">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 xml:space="preserve">94). </w:t>
      </w:r>
      <w:r w:rsidRPr="000179C2">
        <w:rPr>
          <w:rFonts w:ascii="Times New Roman" w:eastAsia="Calibri" w:hAnsi="Times New Roman" w:cs="Times New Roman"/>
          <w:sz w:val="24"/>
          <w:szCs w:val="24"/>
        </w:rPr>
        <w:t xml:space="preserve">Afet riskinin azaltılması ve risk finansmanı, maruziyeti ve kırılganlığı azaltarak ve özellikle aşırı iklim koşullarının potansiyel olumsuz etkilerine karşı dirençliliği artırarak iklim değişikliğine adaptasyonda önemli katkılar sağlamaktadır (Linnerooth-Bayer </w:t>
      </w:r>
      <w:r w:rsidR="00384106">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Hochrainer-Stigler, 2015</w:t>
      </w:r>
      <w:r w:rsidR="0038410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97). Kısaca dirençliliğe yatırım yapmak, bir felaket durumunda kayıpları ve zararları azaltmaktadır (Tanner </w:t>
      </w:r>
      <w:r w:rsidR="00384106">
        <w:rPr>
          <w:rFonts w:ascii="Times New Roman" w:eastAsia="Calibri" w:hAnsi="Times New Roman" w:cs="Times New Roman"/>
          <w:sz w:val="24"/>
          <w:szCs w:val="24"/>
        </w:rPr>
        <w:t>vd</w:t>
      </w:r>
      <w:proofErr w:type="gramStart"/>
      <w:r w:rsidR="00384106">
        <w:rPr>
          <w:rFonts w:ascii="Times New Roman" w:eastAsia="Calibri" w:hAnsi="Times New Roman" w:cs="Times New Roman"/>
          <w:sz w:val="24"/>
          <w:szCs w:val="24"/>
        </w:rPr>
        <w:t>.,</w:t>
      </w:r>
      <w:proofErr w:type="gramEnd"/>
      <w:r w:rsidR="0038410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 2015</w:t>
      </w:r>
      <w:r w:rsidR="0038410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15).</w:t>
      </w:r>
    </w:p>
    <w:p w14:paraId="7FB9D038" w14:textId="21856A78"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color w:val="000000"/>
          <w:sz w:val="24"/>
          <w:szCs w:val="24"/>
          <w:lang w:eastAsia="tr-TR"/>
        </w:rPr>
        <w:t xml:space="preserve">Dirençlilik faaliyetleri karmaşık olmasına rağmen </w:t>
      </w:r>
      <w:r w:rsidR="009A6F59" w:rsidRPr="000179C2">
        <w:rPr>
          <w:rFonts w:ascii="Times New Roman" w:eastAsia="Times New Roman" w:hAnsi="Times New Roman" w:cs="Times New Roman"/>
          <w:color w:val="000000"/>
          <w:sz w:val="24"/>
          <w:szCs w:val="24"/>
          <w:lang w:eastAsia="tr-TR"/>
        </w:rPr>
        <w:t>birçok</w:t>
      </w:r>
      <w:r w:rsidRPr="000179C2">
        <w:rPr>
          <w:rFonts w:ascii="Times New Roman" w:eastAsia="Times New Roman" w:hAnsi="Times New Roman" w:cs="Times New Roman"/>
          <w:color w:val="000000"/>
          <w:sz w:val="24"/>
          <w:szCs w:val="24"/>
          <w:lang w:eastAsia="tr-TR"/>
        </w:rPr>
        <w:t xml:space="preserve"> sistemin uyumlu hale getirilmesi beklenmektedir. Bununla birlikte, yatırımların bu tür faaliyetlere erişimi ölçeklendirmesini mümkün kılmak için bir uyum sağlanmalıdır. Ölçeklenebilirlik, öngörülebilir, tekrarlanabilir ve izlenebilir doğru finansman ortakları</w:t>
      </w:r>
      <w:r w:rsidR="009A6F59">
        <w:rPr>
          <w:rFonts w:ascii="Times New Roman" w:eastAsia="Times New Roman" w:hAnsi="Times New Roman" w:cs="Times New Roman"/>
          <w:color w:val="000000"/>
          <w:sz w:val="24"/>
          <w:szCs w:val="24"/>
          <w:lang w:eastAsia="tr-TR"/>
        </w:rPr>
        <w:t xml:space="preserve"> ile</w:t>
      </w:r>
      <w:r w:rsidRPr="000179C2">
        <w:rPr>
          <w:rFonts w:ascii="Times New Roman" w:eastAsia="Times New Roman" w:hAnsi="Times New Roman" w:cs="Times New Roman"/>
          <w:color w:val="000000"/>
          <w:sz w:val="24"/>
          <w:szCs w:val="24"/>
          <w:lang w:eastAsia="tr-TR"/>
        </w:rPr>
        <w:t xml:space="preserve"> kurulmalıdır (Clarvis vd</w:t>
      </w:r>
      <w:proofErr w:type="gramStart"/>
      <w:r w:rsidRPr="000179C2">
        <w:rPr>
          <w:rFonts w:ascii="Times New Roman" w:eastAsia="Times New Roman" w:hAnsi="Times New Roman" w:cs="Times New Roman"/>
          <w:color w:val="000000"/>
          <w:sz w:val="24"/>
          <w:szCs w:val="24"/>
          <w:lang w:eastAsia="tr-TR"/>
        </w:rPr>
        <w:t>.,</w:t>
      </w:r>
      <w:proofErr w:type="gramEnd"/>
      <w:r w:rsidRPr="000179C2">
        <w:rPr>
          <w:rFonts w:ascii="Times New Roman" w:eastAsia="Times New Roman" w:hAnsi="Times New Roman" w:cs="Times New Roman"/>
          <w:color w:val="000000"/>
          <w:sz w:val="24"/>
          <w:szCs w:val="24"/>
          <w:lang w:eastAsia="tr-TR"/>
        </w:rPr>
        <w:t xml:space="preserve"> 2015</w:t>
      </w:r>
      <w:r w:rsidR="00384106">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000000"/>
          <w:sz w:val="24"/>
          <w:szCs w:val="24"/>
          <w:lang w:eastAsia="tr-TR"/>
        </w:rPr>
        <w:t>9062).</w:t>
      </w:r>
    </w:p>
    <w:p w14:paraId="1675EBDB" w14:textId="74C99B35" w:rsidR="00446F08" w:rsidRPr="000179C2" w:rsidRDefault="00446F08" w:rsidP="009B2F4A">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sz w:val="24"/>
          <w:szCs w:val="24"/>
        </w:rPr>
        <w:t xml:space="preserve">Doğa kaynaklı afetler önlenemezken, insani ve ekonomik maliyetlerini azaltmak için çok şey yapılabilmektedir. Literatür ve vaka çalışmalarına dayanarak, afet riskini azaltma ve </w:t>
      </w:r>
      <w:r w:rsidR="00A13571">
        <w:rPr>
          <w:rFonts w:ascii="Times New Roman" w:eastAsia="Calibri" w:hAnsi="Times New Roman" w:cs="Times New Roman"/>
          <w:sz w:val="24"/>
          <w:szCs w:val="24"/>
        </w:rPr>
        <w:t>afetle mücadeleyi</w:t>
      </w:r>
      <w:r w:rsidRPr="000179C2">
        <w:rPr>
          <w:rFonts w:ascii="Times New Roman" w:eastAsia="Calibri" w:hAnsi="Times New Roman" w:cs="Times New Roman"/>
          <w:sz w:val="24"/>
          <w:szCs w:val="24"/>
        </w:rPr>
        <w:t xml:space="preserve"> güçlendirme yolları hakkında bazı faydalı dersler çıkarılmaya çalışılmıştır (Laframboise </w:t>
      </w:r>
      <w:r w:rsidR="00384106">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Loko, 2012</w:t>
      </w:r>
      <w:r w:rsidR="00384106">
        <w:rPr>
          <w:rFonts w:ascii="Times New Roman" w:eastAsia="Calibri" w:hAnsi="Times New Roman" w:cs="Times New Roman"/>
          <w:sz w:val="24"/>
          <w:szCs w:val="24"/>
        </w:rPr>
        <w:t>: 4)</w:t>
      </w:r>
      <w:r w:rsidRPr="000179C2">
        <w:rPr>
          <w:rFonts w:ascii="Times New Roman" w:eastAsia="Calibri" w:hAnsi="Times New Roman" w:cs="Times New Roman"/>
          <w:sz w:val="24"/>
          <w:szCs w:val="24"/>
        </w:rPr>
        <w:t xml:space="preserve"> Bunlar;</w:t>
      </w:r>
    </w:p>
    <w:p w14:paraId="44E5FF9C" w14:textId="796284EE" w:rsidR="00446F08" w:rsidRPr="00F90AD1" w:rsidRDefault="00446F08" w:rsidP="00F90AD1">
      <w:pPr>
        <w:pStyle w:val="ListeParagraf"/>
        <w:numPr>
          <w:ilvl w:val="1"/>
          <w:numId w:val="6"/>
        </w:numPr>
        <w:autoSpaceDE w:val="0"/>
        <w:autoSpaceDN w:val="0"/>
        <w:adjustRightInd w:val="0"/>
        <w:spacing w:after="0" w:line="360" w:lineRule="auto"/>
        <w:ind w:left="993" w:hanging="284"/>
        <w:contextualSpacing w:val="0"/>
        <w:jc w:val="both"/>
        <w:rPr>
          <w:rFonts w:ascii="Times New Roman" w:eastAsia="Times New Roman" w:hAnsi="Times New Roman" w:cs="Times New Roman"/>
          <w:sz w:val="24"/>
          <w:szCs w:val="24"/>
          <w:lang w:eastAsia="tr-TR"/>
        </w:rPr>
      </w:pPr>
      <w:r w:rsidRPr="00F90AD1">
        <w:rPr>
          <w:rFonts w:ascii="Times New Roman" w:eastAsia="Times New Roman" w:hAnsi="Times New Roman" w:cs="Times New Roman"/>
          <w:sz w:val="24"/>
          <w:szCs w:val="24"/>
          <w:lang w:eastAsia="tr-TR"/>
        </w:rPr>
        <w:t xml:space="preserve">Riskleri tanımlamak, sigortalamak ve etkiyi hafifletmek için harcama miktarına karar vermek ve bunları açıkça makro çerçevelere </w:t>
      </w:r>
      <w:proofErr w:type="gramStart"/>
      <w:r w:rsidRPr="00F90AD1">
        <w:rPr>
          <w:rFonts w:ascii="Times New Roman" w:eastAsia="Times New Roman" w:hAnsi="Times New Roman" w:cs="Times New Roman"/>
          <w:sz w:val="24"/>
          <w:szCs w:val="24"/>
          <w:lang w:eastAsia="tr-TR"/>
        </w:rPr>
        <w:t>entegre</w:t>
      </w:r>
      <w:proofErr w:type="gramEnd"/>
      <w:r w:rsidRPr="00F90AD1">
        <w:rPr>
          <w:rFonts w:ascii="Times New Roman" w:eastAsia="Times New Roman" w:hAnsi="Times New Roman" w:cs="Times New Roman"/>
          <w:sz w:val="24"/>
          <w:szCs w:val="24"/>
          <w:lang w:eastAsia="tr-TR"/>
        </w:rPr>
        <w:t xml:space="preserve"> etmek;</w:t>
      </w:r>
    </w:p>
    <w:p w14:paraId="468BCF59" w14:textId="09BDFF69" w:rsidR="00446F08" w:rsidRPr="00F90AD1" w:rsidRDefault="00446F08" w:rsidP="00F90AD1">
      <w:pPr>
        <w:pStyle w:val="ListeParagraf"/>
        <w:numPr>
          <w:ilvl w:val="1"/>
          <w:numId w:val="6"/>
        </w:numPr>
        <w:autoSpaceDE w:val="0"/>
        <w:autoSpaceDN w:val="0"/>
        <w:adjustRightInd w:val="0"/>
        <w:spacing w:after="0" w:line="360" w:lineRule="auto"/>
        <w:ind w:left="993" w:hanging="284"/>
        <w:contextualSpacing w:val="0"/>
        <w:jc w:val="both"/>
        <w:rPr>
          <w:rFonts w:ascii="Times New Roman" w:eastAsia="Times New Roman" w:hAnsi="Times New Roman" w:cs="Times New Roman"/>
          <w:sz w:val="24"/>
          <w:szCs w:val="24"/>
          <w:lang w:eastAsia="tr-TR"/>
        </w:rPr>
      </w:pPr>
      <w:r w:rsidRPr="00F90AD1">
        <w:rPr>
          <w:rFonts w:ascii="Times New Roman" w:eastAsia="Times New Roman" w:hAnsi="Times New Roman" w:cs="Times New Roman"/>
          <w:sz w:val="24"/>
          <w:szCs w:val="24"/>
          <w:lang w:eastAsia="tr-TR"/>
        </w:rPr>
        <w:t>Harcamaların hızla yeniden dağıtılmasına yardımcı olmak için mali çerçeveler içinde yeterli mali alan ve esnekliği sağlamak;</w:t>
      </w:r>
    </w:p>
    <w:p w14:paraId="7C9E74B3" w14:textId="398ED6A4" w:rsidR="00446F08" w:rsidRPr="00F90AD1" w:rsidRDefault="00446F08" w:rsidP="00F90AD1">
      <w:pPr>
        <w:pStyle w:val="ListeParagraf"/>
        <w:numPr>
          <w:ilvl w:val="1"/>
          <w:numId w:val="6"/>
        </w:numPr>
        <w:autoSpaceDE w:val="0"/>
        <w:autoSpaceDN w:val="0"/>
        <w:adjustRightInd w:val="0"/>
        <w:spacing w:after="0" w:line="360" w:lineRule="auto"/>
        <w:ind w:left="993" w:hanging="284"/>
        <w:contextualSpacing w:val="0"/>
        <w:jc w:val="both"/>
        <w:rPr>
          <w:rFonts w:ascii="Times New Roman" w:eastAsia="Times New Roman" w:hAnsi="Times New Roman" w:cs="Times New Roman"/>
          <w:sz w:val="24"/>
          <w:szCs w:val="24"/>
          <w:lang w:eastAsia="tr-TR"/>
        </w:rPr>
      </w:pPr>
      <w:r w:rsidRPr="00F90AD1">
        <w:rPr>
          <w:rFonts w:ascii="Times New Roman" w:eastAsia="Times New Roman" w:hAnsi="Times New Roman" w:cs="Times New Roman"/>
          <w:sz w:val="24"/>
          <w:szCs w:val="24"/>
          <w:lang w:eastAsia="tr-TR"/>
        </w:rPr>
        <w:t>Afet yardımlarının etkin kullanımını sağlamak ve koşula bağlı borçları (beklenmeyen yükümlülükler) devletle sınırlamak için şeffaflığı artırmak;</w:t>
      </w:r>
    </w:p>
    <w:p w14:paraId="65F00264" w14:textId="30809539" w:rsidR="00446F08" w:rsidRPr="00F90AD1" w:rsidRDefault="00446F08" w:rsidP="00F90AD1">
      <w:pPr>
        <w:pStyle w:val="ListeParagraf"/>
        <w:numPr>
          <w:ilvl w:val="1"/>
          <w:numId w:val="6"/>
        </w:numPr>
        <w:autoSpaceDE w:val="0"/>
        <w:autoSpaceDN w:val="0"/>
        <w:adjustRightInd w:val="0"/>
        <w:spacing w:after="0" w:line="360" w:lineRule="auto"/>
        <w:ind w:left="993" w:hanging="284"/>
        <w:contextualSpacing w:val="0"/>
        <w:jc w:val="both"/>
        <w:rPr>
          <w:rFonts w:ascii="Times New Roman" w:eastAsia="Times New Roman" w:hAnsi="Times New Roman" w:cs="Times New Roman"/>
          <w:sz w:val="24"/>
          <w:szCs w:val="24"/>
          <w:lang w:eastAsia="tr-TR"/>
        </w:rPr>
      </w:pPr>
      <w:r w:rsidRPr="00F90AD1">
        <w:rPr>
          <w:rFonts w:ascii="Times New Roman" w:eastAsia="Times New Roman" w:hAnsi="Times New Roman" w:cs="Times New Roman"/>
          <w:sz w:val="24"/>
          <w:szCs w:val="24"/>
          <w:lang w:eastAsia="tr-TR"/>
        </w:rPr>
        <w:lastRenderedPageBreak/>
        <w:t>Özellikle idari kapasitenin sınırlı olduğu yerlerde; çok taraflı kurumlar, bağışçılar, yetkililer ve si</w:t>
      </w:r>
      <w:r w:rsidR="00A13571">
        <w:rPr>
          <w:rFonts w:ascii="Times New Roman" w:eastAsia="Times New Roman" w:hAnsi="Times New Roman" w:cs="Times New Roman"/>
          <w:sz w:val="24"/>
          <w:szCs w:val="24"/>
          <w:lang w:eastAsia="tr-TR"/>
        </w:rPr>
        <w:t>vil toplum kuruluşları arasında</w:t>
      </w:r>
      <w:r w:rsidRPr="00F90AD1">
        <w:rPr>
          <w:rFonts w:ascii="Times New Roman" w:eastAsia="Times New Roman" w:hAnsi="Times New Roman" w:cs="Times New Roman"/>
          <w:sz w:val="24"/>
          <w:szCs w:val="24"/>
          <w:lang w:eastAsia="tr-TR"/>
        </w:rPr>
        <w:t xml:space="preserve"> olan koordinasyonu güçlendirmek;</w:t>
      </w:r>
    </w:p>
    <w:p w14:paraId="4398B0D6" w14:textId="29731B85" w:rsidR="00446F08" w:rsidRPr="00F90AD1" w:rsidRDefault="00446F08" w:rsidP="00F90AD1">
      <w:pPr>
        <w:pStyle w:val="ListeParagraf"/>
        <w:numPr>
          <w:ilvl w:val="1"/>
          <w:numId w:val="6"/>
        </w:numPr>
        <w:autoSpaceDE w:val="0"/>
        <w:autoSpaceDN w:val="0"/>
        <w:adjustRightInd w:val="0"/>
        <w:spacing w:after="0" w:line="360" w:lineRule="auto"/>
        <w:ind w:left="993" w:hanging="284"/>
        <w:contextualSpacing w:val="0"/>
        <w:jc w:val="both"/>
        <w:rPr>
          <w:rFonts w:ascii="Times New Roman" w:eastAsia="Times New Roman" w:hAnsi="Times New Roman" w:cs="Times New Roman"/>
          <w:sz w:val="24"/>
          <w:szCs w:val="24"/>
          <w:lang w:eastAsia="tr-TR"/>
        </w:rPr>
      </w:pPr>
      <w:r w:rsidRPr="00F90AD1">
        <w:rPr>
          <w:rFonts w:ascii="Times New Roman" w:eastAsia="Times New Roman" w:hAnsi="Times New Roman" w:cs="Times New Roman"/>
          <w:sz w:val="24"/>
          <w:szCs w:val="24"/>
          <w:lang w:eastAsia="tr-TR"/>
        </w:rPr>
        <w:t>Yapısal reformları güçlendirip büyümeyi hızlandırarak yeniden yapılanmayı bir fırsat olarak kullanmak;</w:t>
      </w:r>
    </w:p>
    <w:p w14:paraId="53C4DAE8" w14:textId="0D59473B" w:rsidR="00446F08" w:rsidRPr="00F90AD1" w:rsidRDefault="00446F08" w:rsidP="00F90AD1">
      <w:pPr>
        <w:pStyle w:val="ListeParagraf"/>
        <w:numPr>
          <w:ilvl w:val="1"/>
          <w:numId w:val="6"/>
        </w:numPr>
        <w:autoSpaceDE w:val="0"/>
        <w:autoSpaceDN w:val="0"/>
        <w:adjustRightInd w:val="0"/>
        <w:spacing w:after="0" w:line="360" w:lineRule="auto"/>
        <w:ind w:left="993" w:hanging="284"/>
        <w:contextualSpacing w:val="0"/>
        <w:jc w:val="both"/>
        <w:rPr>
          <w:rFonts w:ascii="Times New Roman" w:eastAsia="Times New Roman" w:hAnsi="Times New Roman" w:cs="Times New Roman"/>
          <w:sz w:val="24"/>
          <w:szCs w:val="24"/>
          <w:lang w:eastAsia="tr-TR"/>
        </w:rPr>
      </w:pPr>
      <w:r w:rsidRPr="00F90AD1">
        <w:rPr>
          <w:rFonts w:ascii="Times New Roman" w:eastAsia="Times New Roman" w:hAnsi="Times New Roman" w:cs="Times New Roman"/>
          <w:sz w:val="24"/>
          <w:szCs w:val="24"/>
          <w:lang w:eastAsia="tr-TR"/>
        </w:rPr>
        <w:t>Sigorta kapsamının nasıl teşvik edileceği hakkında fikirleri araştırmak, sigorta ile mali yükleri yükseltmeden afetlerin gerçek maliyetlerinin azaltılacağını anlamak.</w:t>
      </w:r>
    </w:p>
    <w:p w14:paraId="420ED5F7" w14:textId="11476B7C"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FF0000"/>
          <w:sz w:val="24"/>
          <w:szCs w:val="24"/>
          <w:lang w:eastAsia="tr-TR"/>
        </w:rPr>
      </w:pPr>
      <w:r w:rsidRPr="000179C2">
        <w:rPr>
          <w:rFonts w:ascii="Times New Roman" w:eastAsia="Times New Roman" w:hAnsi="Times New Roman" w:cs="Times New Roman"/>
          <w:sz w:val="24"/>
          <w:szCs w:val="24"/>
          <w:lang w:eastAsia="tr-TR"/>
        </w:rPr>
        <w:t xml:space="preserve">Gelişmekte olan ülkelerin en savunmasız nüfusu özellikle risk altındadır. (Laframboise </w:t>
      </w:r>
      <w:r w:rsidR="00384106">
        <w:rPr>
          <w:rFonts w:ascii="Times New Roman" w:eastAsia="Times New Roman" w:hAnsi="Times New Roman" w:cs="Times New Roman"/>
          <w:sz w:val="24"/>
          <w:szCs w:val="24"/>
          <w:lang w:eastAsia="tr-TR"/>
        </w:rPr>
        <w:t>ve</w:t>
      </w:r>
      <w:r w:rsidRPr="000179C2">
        <w:rPr>
          <w:rFonts w:ascii="Times New Roman" w:eastAsia="Times New Roman" w:hAnsi="Times New Roman" w:cs="Times New Roman"/>
          <w:sz w:val="24"/>
          <w:szCs w:val="24"/>
          <w:lang w:eastAsia="tr-TR"/>
        </w:rPr>
        <w:t xml:space="preserve"> Loko, 2012</w:t>
      </w:r>
      <w:r w:rsidR="00384106">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4).</w:t>
      </w:r>
      <w:r w:rsidRPr="000179C2">
        <w:rPr>
          <w:rFonts w:ascii="Times New Roman" w:eastAsia="Times New Roman" w:hAnsi="Times New Roman" w:cs="Times New Roman"/>
          <w:color w:val="FF0000"/>
          <w:sz w:val="24"/>
          <w:szCs w:val="24"/>
          <w:lang w:eastAsia="tr-TR"/>
        </w:rPr>
        <w:t xml:space="preserve"> </w:t>
      </w:r>
      <w:r w:rsidRPr="000179C2">
        <w:rPr>
          <w:rFonts w:ascii="Times New Roman" w:eastAsia="Times New Roman" w:hAnsi="Times New Roman" w:cs="Times New Roman"/>
          <w:sz w:val="24"/>
          <w:szCs w:val="24"/>
          <w:lang w:eastAsia="tr-TR"/>
        </w:rPr>
        <w:t>Harici ve büyük ölçüde kontrol edilemeyen olaylara (hastalık, şiddet, ekono</w:t>
      </w:r>
      <w:r w:rsidR="00FD0823">
        <w:rPr>
          <w:rFonts w:ascii="Times New Roman" w:eastAsia="Times New Roman" w:hAnsi="Times New Roman" w:cs="Times New Roman"/>
          <w:sz w:val="24"/>
          <w:szCs w:val="24"/>
          <w:lang w:eastAsia="tr-TR"/>
        </w:rPr>
        <w:t>mik şoklar, kötü hava koşulları vb.</w:t>
      </w:r>
      <w:r w:rsidR="002132A5">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 yönelik güvenlik açığı, maddi yoksulluklarını şiddetlendirmekte, yoksul insanların rahatsızlık duygusunu güçlendirirerek pazarlık konumlarını zayıflatmaktadır (World Bank, 2000</w:t>
      </w:r>
      <w:r w:rsidR="00384106">
        <w:rPr>
          <w:rFonts w:ascii="Times New Roman" w:eastAsia="Times New Roman" w:hAnsi="Times New Roman" w:cs="Times New Roman"/>
          <w:sz w:val="24"/>
          <w:szCs w:val="24"/>
          <w:lang w:eastAsia="tr-TR"/>
        </w:rPr>
        <w:t xml:space="preserve">: </w:t>
      </w:r>
      <w:r w:rsidRPr="000179C2">
        <w:rPr>
          <w:rFonts w:ascii="Times New Roman" w:eastAsia="Times New Roman" w:hAnsi="Times New Roman" w:cs="Times New Roman"/>
          <w:sz w:val="24"/>
          <w:szCs w:val="24"/>
          <w:lang w:eastAsia="tr-TR"/>
        </w:rPr>
        <w:t>3).</w:t>
      </w:r>
      <w:r w:rsidRPr="000179C2">
        <w:rPr>
          <w:rFonts w:ascii="Times New Roman" w:eastAsia="Times New Roman" w:hAnsi="Times New Roman" w:cs="Times New Roman"/>
          <w:color w:val="0563C1"/>
          <w:sz w:val="24"/>
          <w:szCs w:val="24"/>
          <w:lang w:eastAsia="tr-TR"/>
        </w:rPr>
        <w:t xml:space="preserve"> </w:t>
      </w:r>
      <w:r w:rsidRPr="000179C2">
        <w:rPr>
          <w:rFonts w:ascii="Times New Roman" w:eastAsia="Times New Roman" w:hAnsi="Times New Roman" w:cs="Times New Roman"/>
          <w:color w:val="000000"/>
          <w:sz w:val="24"/>
          <w:szCs w:val="24"/>
          <w:lang w:eastAsia="tr-TR"/>
        </w:rPr>
        <w:t>Mikro düzeydeki yoksulluk tuzakları, tüm bölgelerin sıkışabileceği makro düzeydeki yoksulluk tuzaklarına yol açabilmektedir. Bu tür yoksulluk tuzakları afetlerin makro düzeydeki yoksulluk tuzaklarından nasıl sorumlu olabileceğini gösteren kuvvetlendirilmiş geribildirim döngüsü ile açıklanabilir</w:t>
      </w:r>
      <w:r w:rsidR="00384106">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000000"/>
          <w:sz w:val="24"/>
          <w:szCs w:val="24"/>
          <w:lang w:eastAsia="tr-TR"/>
        </w:rPr>
        <w:t>(</w:t>
      </w:r>
      <w:r w:rsidRPr="000179C2">
        <w:rPr>
          <w:rFonts w:ascii="Times New Roman" w:eastAsia="Times New Roman" w:hAnsi="Times New Roman" w:cs="Times New Roman"/>
          <w:color w:val="222222"/>
          <w:sz w:val="24"/>
          <w:szCs w:val="24"/>
          <w:shd w:val="clear" w:color="auto" w:fill="FFFFFF"/>
          <w:lang w:eastAsia="tr-TR"/>
        </w:rPr>
        <w:t xml:space="preserve">Hallegatte </w:t>
      </w:r>
      <w:r w:rsidR="00384106">
        <w:rPr>
          <w:rFonts w:ascii="Times New Roman" w:eastAsia="Times New Roman" w:hAnsi="Times New Roman" w:cs="Times New Roman"/>
          <w:color w:val="222222"/>
          <w:sz w:val="24"/>
          <w:szCs w:val="24"/>
          <w:shd w:val="clear" w:color="auto" w:fill="FFFFFF"/>
          <w:lang w:eastAsia="tr-TR"/>
        </w:rPr>
        <w:t>ve</w:t>
      </w:r>
      <w:r w:rsidRPr="000179C2">
        <w:rPr>
          <w:rFonts w:ascii="Times New Roman" w:eastAsia="Times New Roman" w:hAnsi="Times New Roman" w:cs="Times New Roman"/>
          <w:color w:val="222222"/>
          <w:sz w:val="24"/>
          <w:szCs w:val="24"/>
          <w:shd w:val="clear" w:color="auto" w:fill="FFFFFF"/>
          <w:lang w:eastAsia="tr-TR"/>
        </w:rPr>
        <w:t xml:space="preserve"> Przyluski, 2010</w:t>
      </w:r>
      <w:r w:rsidR="00384106">
        <w:rPr>
          <w:rFonts w:ascii="Times New Roman" w:eastAsia="Times New Roman" w:hAnsi="Times New Roman" w:cs="Times New Roman"/>
          <w:color w:val="222222"/>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15-16).</w:t>
      </w:r>
    </w:p>
    <w:p w14:paraId="4E333CD8" w14:textId="77777777" w:rsidR="00446F08" w:rsidRPr="000179C2" w:rsidRDefault="00BD1FFB" w:rsidP="000179C2">
      <w:pPr>
        <w:pStyle w:val="ResimYazs"/>
        <w:keepNext/>
        <w:spacing w:before="360" w:after="0" w:line="360" w:lineRule="auto"/>
        <w:jc w:val="center"/>
        <w:rPr>
          <w:rFonts w:ascii="Times New Roman" w:eastAsia="Times New Roman" w:hAnsi="Times New Roman" w:cs="Times New Roman"/>
          <w:b/>
          <w:bCs/>
          <w:i w:val="0"/>
          <w:color w:val="auto"/>
          <w:sz w:val="24"/>
          <w:szCs w:val="24"/>
          <w:lang w:eastAsia="tr-TR"/>
        </w:rPr>
      </w:pPr>
      <w:bookmarkStart w:id="48" w:name="_Toc64281413"/>
      <w:r w:rsidRPr="000179C2">
        <w:rPr>
          <w:rFonts w:ascii="Times New Roman" w:hAnsi="Times New Roman" w:cs="Times New Roman"/>
          <w:b/>
          <w:i w:val="0"/>
          <w:color w:val="auto"/>
          <w:sz w:val="24"/>
          <w:szCs w:val="24"/>
        </w:rPr>
        <w:t xml:space="preserve">Şekil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Şekil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w:t>
      </w:r>
      <w:r w:rsidRPr="000179C2">
        <w:rPr>
          <w:rFonts w:ascii="Times New Roman" w:hAnsi="Times New Roman" w:cs="Times New Roman"/>
          <w:b/>
          <w:i w:val="0"/>
          <w:color w:val="auto"/>
          <w:sz w:val="24"/>
          <w:szCs w:val="24"/>
        </w:rPr>
        <w:fldChar w:fldCharType="end"/>
      </w:r>
      <w:r w:rsidRPr="000179C2">
        <w:rPr>
          <w:rFonts w:ascii="Times New Roman" w:eastAsia="Times New Roman" w:hAnsi="Times New Roman" w:cs="Times New Roman"/>
          <w:b/>
          <w:bCs/>
          <w:i w:val="0"/>
          <w:color w:val="auto"/>
          <w:sz w:val="24"/>
          <w:szCs w:val="24"/>
          <w:lang w:eastAsia="tr-TR"/>
        </w:rPr>
        <w:t xml:space="preserve">. </w:t>
      </w:r>
      <w:r w:rsidR="00446F08" w:rsidRPr="000179C2">
        <w:rPr>
          <w:rFonts w:ascii="Times New Roman" w:eastAsia="Times New Roman" w:hAnsi="Times New Roman" w:cs="Times New Roman"/>
          <w:b/>
          <w:bCs/>
          <w:i w:val="0"/>
          <w:color w:val="auto"/>
          <w:sz w:val="24"/>
          <w:szCs w:val="24"/>
          <w:lang w:eastAsia="tr-TR"/>
        </w:rPr>
        <w:t>Kuvvetlendirilmiş Geribildirim Döngüsü</w:t>
      </w:r>
      <w:bookmarkEnd w:id="48"/>
    </w:p>
    <w:p w14:paraId="1EB21BB0" w14:textId="77777777" w:rsidR="00446F08" w:rsidRPr="000179C2" w:rsidRDefault="00446F08" w:rsidP="00625DA6">
      <w:pPr>
        <w:spacing w:after="360" w:line="240" w:lineRule="auto"/>
        <w:jc w:val="center"/>
        <w:rPr>
          <w:rFonts w:ascii="Times New Roman" w:eastAsia="Times New Roman" w:hAnsi="Times New Roman" w:cs="Times New Roman"/>
          <w:color w:val="222222"/>
          <w:sz w:val="20"/>
          <w:szCs w:val="20"/>
          <w:shd w:val="clear" w:color="auto" w:fill="FFFFFF"/>
          <w:lang w:eastAsia="tr-TR"/>
        </w:rPr>
      </w:pPr>
      <w:r w:rsidRPr="000179C2">
        <w:rPr>
          <w:rFonts w:ascii="Times New Roman" w:eastAsia="Times New Roman" w:hAnsi="Times New Roman" w:cs="Times New Roman"/>
          <w:noProof/>
          <w:color w:val="222222"/>
          <w:sz w:val="20"/>
          <w:szCs w:val="20"/>
          <w:shd w:val="clear" w:color="auto" w:fill="FFFFFF"/>
          <w:lang w:eastAsia="tr-TR"/>
        </w:rPr>
        <w:drawing>
          <wp:inline distT="0" distB="0" distL="0" distR="0" wp14:anchorId="72025795" wp14:editId="1AD61BBB">
            <wp:extent cx="5418666" cy="2573866"/>
            <wp:effectExtent l="0" t="0" r="10795" b="36195"/>
            <wp:docPr id="7" name="Diy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31DCF406" w14:textId="27B83DA7" w:rsidR="00446F08" w:rsidRPr="000179C2" w:rsidRDefault="00446F08" w:rsidP="00625DA6">
      <w:pPr>
        <w:autoSpaceDE w:val="0"/>
        <w:autoSpaceDN w:val="0"/>
        <w:adjustRightInd w:val="0"/>
        <w:spacing w:before="360" w:after="0" w:line="360" w:lineRule="auto"/>
        <w:ind w:firstLine="709"/>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 xml:space="preserve">Afetler ekonomide, özellikle küçük, düşük gelirli ve afetlere karşı savunmasız ülkeler için, büyük risk oluşturmaktadır. Afetlere açık durumdaki çoğu devlet, afetlerin </w:t>
      </w:r>
      <w:r w:rsidRPr="000179C2">
        <w:rPr>
          <w:rFonts w:ascii="Times New Roman" w:eastAsia="Times New Roman" w:hAnsi="Times New Roman" w:cs="Times New Roman"/>
          <w:color w:val="000000"/>
          <w:sz w:val="24"/>
          <w:szCs w:val="24"/>
          <w:lang w:eastAsia="tr-TR"/>
        </w:rPr>
        <w:lastRenderedPageBreak/>
        <w:t>artan gücüne ve sıklığına uyum sağlama çabası içerisindedir. Bu nedenle, afetler gerçekleşmeden önceki hazırlık aşamasına giderek daha fazla odaklanılmaktadır (International Monetary Fund</w:t>
      </w:r>
      <w:r w:rsidR="00567146">
        <w:rPr>
          <w:rFonts w:ascii="Times New Roman" w:eastAsia="Times New Roman" w:hAnsi="Times New Roman" w:cs="Times New Roman"/>
          <w:color w:val="000000"/>
          <w:sz w:val="24"/>
          <w:szCs w:val="24"/>
          <w:lang w:eastAsia="tr-TR"/>
        </w:rPr>
        <w:t xml:space="preserve"> [IMF]</w:t>
      </w:r>
      <w:r w:rsidR="0049151C">
        <w:rPr>
          <w:rFonts w:ascii="Times New Roman" w:eastAsia="Times New Roman" w:hAnsi="Times New Roman" w:cs="Times New Roman"/>
          <w:color w:val="000000"/>
          <w:sz w:val="24"/>
          <w:szCs w:val="24"/>
          <w:lang w:eastAsia="tr-TR"/>
        </w:rPr>
        <w:t xml:space="preserve">, 2019: </w:t>
      </w:r>
      <w:r w:rsidRPr="000179C2">
        <w:rPr>
          <w:rFonts w:ascii="Times New Roman" w:eastAsia="Times New Roman" w:hAnsi="Times New Roman" w:cs="Times New Roman"/>
          <w:color w:val="000000"/>
          <w:sz w:val="24"/>
          <w:szCs w:val="24"/>
          <w:lang w:eastAsia="tr-TR"/>
        </w:rPr>
        <w:t xml:space="preserve">1-49). Bu tip tahmin ve planlama çalışmaları daha çok şunları içermektedir (Cebotari </w:t>
      </w:r>
      <w:r w:rsidR="00384106">
        <w:rPr>
          <w:rFonts w:ascii="Times New Roman" w:eastAsia="Times New Roman" w:hAnsi="Times New Roman" w:cs="Times New Roman"/>
          <w:color w:val="000000"/>
          <w:sz w:val="24"/>
          <w:szCs w:val="24"/>
          <w:lang w:eastAsia="tr-TR"/>
        </w:rPr>
        <w:t xml:space="preserve">ve Youssef, </w:t>
      </w:r>
      <w:r w:rsidRPr="000179C2">
        <w:rPr>
          <w:rFonts w:ascii="Times New Roman" w:eastAsia="Times New Roman" w:hAnsi="Times New Roman" w:cs="Times New Roman"/>
          <w:color w:val="000000"/>
          <w:sz w:val="24"/>
          <w:szCs w:val="24"/>
          <w:lang w:eastAsia="tr-TR"/>
        </w:rPr>
        <w:t>2020</w:t>
      </w:r>
      <w:r w:rsidR="00384106">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000000"/>
          <w:sz w:val="24"/>
          <w:szCs w:val="24"/>
          <w:lang w:eastAsia="tr-TR"/>
        </w:rPr>
        <w:t>4):</w:t>
      </w:r>
    </w:p>
    <w:p w14:paraId="048A4FCB" w14:textId="77777777" w:rsidR="00446F08" w:rsidRPr="000179C2" w:rsidRDefault="00446F08" w:rsidP="00BD1FFB">
      <w:pPr>
        <w:numPr>
          <w:ilvl w:val="0"/>
          <w:numId w:val="11"/>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Dirençli altyapı ile afet riskine maruziyeti azaltmak;</w:t>
      </w:r>
    </w:p>
    <w:p w14:paraId="4923C868" w14:textId="77777777" w:rsidR="00446F08" w:rsidRPr="000179C2" w:rsidRDefault="00446F08" w:rsidP="00BD1FFB">
      <w:pPr>
        <w:numPr>
          <w:ilvl w:val="0"/>
          <w:numId w:val="11"/>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Riskin sigorta yoluyla aktarılması;</w:t>
      </w:r>
    </w:p>
    <w:p w14:paraId="7CCC1751" w14:textId="77777777" w:rsidR="00446F08" w:rsidRPr="000179C2" w:rsidRDefault="00446F08" w:rsidP="00BD1FFB">
      <w:pPr>
        <w:numPr>
          <w:ilvl w:val="0"/>
          <w:numId w:val="11"/>
        </w:numPr>
        <w:autoSpaceDE w:val="0"/>
        <w:autoSpaceDN w:val="0"/>
        <w:adjustRightInd w:val="0"/>
        <w:spacing w:after="0" w:line="360" w:lineRule="auto"/>
        <w:ind w:left="910" w:hanging="196"/>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Beklenen riskleri, bireysel sigorta ve beklenmedik durum finansmanı yoluyla yönetmek.</w:t>
      </w:r>
    </w:p>
    <w:p w14:paraId="3CA780F4" w14:textId="2B1E7B08" w:rsidR="00446F08" w:rsidRPr="000179C2" w:rsidRDefault="00AB466D"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Yaşanan tahribatı gidermek </w:t>
      </w:r>
      <w:r w:rsidR="00446F08" w:rsidRPr="000179C2">
        <w:rPr>
          <w:rFonts w:ascii="Times New Roman" w:eastAsia="Times New Roman" w:hAnsi="Times New Roman" w:cs="Times New Roman"/>
          <w:color w:val="000000"/>
          <w:sz w:val="24"/>
          <w:szCs w:val="24"/>
          <w:lang w:eastAsia="tr-TR"/>
        </w:rPr>
        <w:t xml:space="preserve">ve yeniden inşa faaliyetleri, büyük ölçüde kamu tarafından gerçekleştirilmektedir. </w:t>
      </w:r>
      <w:r w:rsidRPr="000179C2">
        <w:rPr>
          <w:rFonts w:ascii="Times New Roman" w:eastAsia="Times New Roman" w:hAnsi="Times New Roman" w:cs="Times New Roman"/>
          <w:color w:val="000000"/>
          <w:sz w:val="24"/>
          <w:szCs w:val="24"/>
          <w:lang w:eastAsia="tr-TR"/>
        </w:rPr>
        <w:t xml:space="preserve">Olağanüstü </w:t>
      </w:r>
      <w:r w:rsidR="00446F08" w:rsidRPr="000179C2">
        <w:rPr>
          <w:rFonts w:ascii="Times New Roman" w:eastAsia="Times New Roman" w:hAnsi="Times New Roman" w:cs="Times New Roman"/>
          <w:color w:val="000000"/>
          <w:sz w:val="24"/>
          <w:szCs w:val="24"/>
          <w:lang w:eastAsia="tr-TR"/>
        </w:rPr>
        <w:t xml:space="preserve">durumlarda </w:t>
      </w:r>
      <w:r>
        <w:rPr>
          <w:rFonts w:ascii="Times New Roman" w:eastAsia="Times New Roman" w:hAnsi="Times New Roman" w:cs="Times New Roman"/>
          <w:color w:val="000000"/>
          <w:sz w:val="24"/>
          <w:szCs w:val="24"/>
          <w:lang w:eastAsia="tr-TR"/>
        </w:rPr>
        <w:t>(</w:t>
      </w:r>
      <w:r w:rsidRPr="000179C2">
        <w:rPr>
          <w:rFonts w:ascii="Times New Roman" w:eastAsia="Times New Roman" w:hAnsi="Times New Roman" w:cs="Times New Roman"/>
          <w:color w:val="000000"/>
          <w:sz w:val="24"/>
          <w:szCs w:val="24"/>
          <w:lang w:eastAsia="tr-TR"/>
        </w:rPr>
        <w:t>özellikle depremler gibi</w:t>
      </w:r>
      <w:r>
        <w:rPr>
          <w:rFonts w:ascii="Times New Roman" w:eastAsia="Times New Roman" w:hAnsi="Times New Roman" w:cs="Times New Roman"/>
          <w:color w:val="000000"/>
          <w:sz w:val="24"/>
          <w:szCs w:val="24"/>
          <w:lang w:eastAsia="tr-TR"/>
        </w:rPr>
        <w:t>)</w:t>
      </w:r>
      <w:r w:rsidRPr="000179C2">
        <w:rPr>
          <w:rFonts w:ascii="Times New Roman" w:eastAsia="Times New Roman" w:hAnsi="Times New Roman" w:cs="Times New Roman"/>
          <w:color w:val="000000"/>
          <w:sz w:val="24"/>
          <w:szCs w:val="24"/>
          <w:lang w:eastAsia="tr-TR"/>
        </w:rPr>
        <w:t xml:space="preserve"> </w:t>
      </w:r>
      <w:r w:rsidR="00446F08" w:rsidRPr="000179C2">
        <w:rPr>
          <w:rFonts w:ascii="Times New Roman" w:eastAsia="Times New Roman" w:hAnsi="Times New Roman" w:cs="Times New Roman"/>
          <w:color w:val="000000"/>
          <w:sz w:val="24"/>
          <w:szCs w:val="24"/>
          <w:lang w:eastAsia="tr-TR"/>
        </w:rPr>
        <w:t>kamu harcamaları arttığı</w:t>
      </w:r>
      <w:r>
        <w:rPr>
          <w:rFonts w:ascii="Times New Roman" w:eastAsia="Times New Roman" w:hAnsi="Times New Roman" w:cs="Times New Roman"/>
          <w:color w:val="000000"/>
          <w:sz w:val="24"/>
          <w:szCs w:val="24"/>
          <w:lang w:eastAsia="tr-TR"/>
        </w:rPr>
        <w:t xml:space="preserve">ndan kamunun </w:t>
      </w:r>
      <w:r w:rsidR="00446F08" w:rsidRPr="000179C2">
        <w:rPr>
          <w:rFonts w:ascii="Times New Roman" w:eastAsia="Times New Roman" w:hAnsi="Times New Roman" w:cs="Times New Roman"/>
          <w:color w:val="000000"/>
          <w:sz w:val="24"/>
          <w:szCs w:val="24"/>
          <w:lang w:eastAsia="tr-TR"/>
        </w:rPr>
        <w:t xml:space="preserve">finansman ihtiyacı da artmaktadır </w:t>
      </w:r>
      <w:r w:rsidR="00446F08" w:rsidRPr="0031157E">
        <w:rPr>
          <w:rFonts w:ascii="Times New Roman" w:eastAsia="Times New Roman" w:hAnsi="Times New Roman" w:cs="Times New Roman"/>
          <w:color w:val="000000"/>
          <w:sz w:val="24"/>
          <w:szCs w:val="24"/>
          <w:lang w:eastAsia="tr-TR"/>
        </w:rPr>
        <w:t>(Ünsal, 2016</w:t>
      </w:r>
      <w:r w:rsidR="00384106" w:rsidRPr="0031157E">
        <w:rPr>
          <w:rFonts w:ascii="Times New Roman" w:eastAsia="Times New Roman" w:hAnsi="Times New Roman" w:cs="Times New Roman"/>
          <w:color w:val="000000"/>
          <w:sz w:val="24"/>
          <w:szCs w:val="24"/>
          <w:lang w:eastAsia="tr-TR"/>
        </w:rPr>
        <w:t>:</w:t>
      </w:r>
      <w:r w:rsidR="0049151C">
        <w:rPr>
          <w:rFonts w:ascii="Times New Roman" w:eastAsia="Times New Roman" w:hAnsi="Times New Roman" w:cs="Times New Roman"/>
          <w:color w:val="000000"/>
          <w:sz w:val="24"/>
          <w:szCs w:val="24"/>
          <w:lang w:eastAsia="tr-TR"/>
        </w:rPr>
        <w:t xml:space="preserve"> </w:t>
      </w:r>
      <w:r w:rsidR="00446F08" w:rsidRPr="0031157E">
        <w:rPr>
          <w:rFonts w:ascii="Times New Roman" w:eastAsia="Times New Roman" w:hAnsi="Times New Roman" w:cs="Times New Roman"/>
          <w:color w:val="000000"/>
          <w:sz w:val="24"/>
          <w:szCs w:val="24"/>
          <w:lang w:eastAsia="tr-TR"/>
        </w:rPr>
        <w:t>1-23).</w:t>
      </w:r>
      <w:r w:rsidR="00446F08" w:rsidRPr="000179C2">
        <w:rPr>
          <w:rFonts w:ascii="Times New Roman" w:eastAsia="Times New Roman" w:hAnsi="Times New Roman" w:cs="Times New Roman"/>
          <w:color w:val="000000"/>
          <w:sz w:val="24"/>
          <w:szCs w:val="24"/>
          <w:lang w:eastAsia="tr-TR"/>
        </w:rPr>
        <w:t xml:space="preserve"> Dirençlilik için ödeme yapma yeteneği ve uygulama kapasitesi </w:t>
      </w:r>
      <w:r w:rsidR="0049151C" w:rsidRPr="000179C2">
        <w:rPr>
          <w:rFonts w:ascii="Times New Roman" w:eastAsia="Times New Roman" w:hAnsi="Times New Roman" w:cs="Times New Roman"/>
          <w:color w:val="000000"/>
          <w:sz w:val="24"/>
          <w:szCs w:val="24"/>
          <w:lang w:eastAsia="tr-TR"/>
        </w:rPr>
        <w:t>şehirlerarasında</w:t>
      </w:r>
      <w:r w:rsidR="00446F08" w:rsidRPr="000179C2">
        <w:rPr>
          <w:rFonts w:ascii="Times New Roman" w:eastAsia="Times New Roman" w:hAnsi="Times New Roman" w:cs="Times New Roman"/>
          <w:color w:val="000000"/>
          <w:sz w:val="24"/>
          <w:szCs w:val="24"/>
          <w:lang w:eastAsia="tr-TR"/>
        </w:rPr>
        <w:t xml:space="preserve"> büyük farklılıklar göstermektedir. Bu değişiklik sadece gelirin değil, aynı zamanda kentsel yönetişim yapılarının ve kurumlarının da bir fonksiyonudur. Ayrıca, dirençlilik çabalarından faydalanacak ya da maliyetini karşılayacak sosyal grupların, endüstrilerin ve kentsel mahallelerin belirlenmesi de dâhil olmak üzere, kentsel dirençliliği teşvik etmeyi amaçlayan eylemlerin dağılımsal sonuçlarına daha fazla dikkat edilmesi gerekmektedir (Leichenko, 2011</w:t>
      </w:r>
      <w:r w:rsidR="009260C9">
        <w:rPr>
          <w:rFonts w:ascii="Times New Roman" w:eastAsia="Times New Roman" w:hAnsi="Times New Roman" w:cs="Times New Roman"/>
          <w:color w:val="000000"/>
          <w:sz w:val="24"/>
          <w:szCs w:val="24"/>
          <w:lang w:eastAsia="tr-TR"/>
        </w:rPr>
        <w:t xml:space="preserve">: </w:t>
      </w:r>
      <w:r w:rsidR="00446F08" w:rsidRPr="000179C2">
        <w:rPr>
          <w:rFonts w:ascii="Times New Roman" w:eastAsia="Times New Roman" w:hAnsi="Times New Roman" w:cs="Times New Roman"/>
          <w:color w:val="000000"/>
          <w:sz w:val="24"/>
          <w:szCs w:val="24"/>
          <w:lang w:eastAsia="tr-TR"/>
        </w:rPr>
        <w:t>166).</w:t>
      </w:r>
    </w:p>
    <w:p w14:paraId="010AD44E" w14:textId="6030938C" w:rsidR="00446F08" w:rsidRPr="0049151C" w:rsidRDefault="00446F08" w:rsidP="009B2F4A">
      <w:pPr>
        <w:spacing w:after="0" w:line="360" w:lineRule="auto"/>
        <w:ind w:firstLine="709"/>
        <w:jc w:val="both"/>
        <w:rPr>
          <w:rFonts w:ascii="Times New Roman" w:eastAsia="Times New Roman" w:hAnsi="Times New Roman" w:cs="Times New Roman"/>
          <w:color w:val="000000"/>
          <w:sz w:val="24"/>
          <w:szCs w:val="24"/>
          <w:lang w:eastAsia="tr-TR"/>
        </w:rPr>
      </w:pPr>
      <w:r w:rsidRPr="0049151C">
        <w:rPr>
          <w:rFonts w:ascii="Times New Roman" w:eastAsia="Times New Roman" w:hAnsi="Times New Roman" w:cs="Times New Roman"/>
          <w:color w:val="000000"/>
          <w:sz w:val="24"/>
          <w:szCs w:val="24"/>
          <w:lang w:eastAsia="tr-TR"/>
        </w:rPr>
        <w:t>Finansal verimlilik</w:t>
      </w:r>
      <w:r w:rsidR="0049151C">
        <w:rPr>
          <w:rFonts w:ascii="Times New Roman" w:eastAsia="Times New Roman" w:hAnsi="Times New Roman" w:cs="Times New Roman"/>
          <w:color w:val="000000"/>
          <w:sz w:val="24"/>
          <w:szCs w:val="24"/>
          <w:lang w:eastAsia="tr-TR"/>
        </w:rPr>
        <w:t>,</w:t>
      </w:r>
      <w:r w:rsidRPr="0049151C">
        <w:rPr>
          <w:rFonts w:ascii="Times New Roman" w:eastAsia="Times New Roman" w:hAnsi="Times New Roman" w:cs="Times New Roman"/>
          <w:color w:val="000000"/>
          <w:sz w:val="24"/>
          <w:szCs w:val="24"/>
          <w:lang w:eastAsia="tr-TR"/>
        </w:rPr>
        <w:t xml:space="preserve"> potansiyel afetler ile arasındaki ilişkiyi anlamayı gerektirmektedir. Etkili boyutlandırma ve yardım fonlarının tahsisi, sınırlı sermayenin zaman içinde farklı risklere ve bölgelere nasıl tahsis edilmesi gerektiğini anlamak için ilişkisiz veya karşılıksız risklerin </w:t>
      </w:r>
      <w:proofErr w:type="gramStart"/>
      <w:r w:rsidRPr="0049151C">
        <w:rPr>
          <w:rFonts w:ascii="Times New Roman" w:eastAsia="Times New Roman" w:hAnsi="Times New Roman" w:cs="Times New Roman"/>
          <w:color w:val="000000"/>
          <w:sz w:val="24"/>
          <w:szCs w:val="24"/>
          <w:lang w:eastAsia="tr-TR"/>
        </w:rPr>
        <w:t>portföy</w:t>
      </w:r>
      <w:proofErr w:type="gramEnd"/>
      <w:r w:rsidRPr="0049151C">
        <w:rPr>
          <w:rFonts w:ascii="Times New Roman" w:eastAsia="Times New Roman" w:hAnsi="Times New Roman" w:cs="Times New Roman"/>
          <w:color w:val="000000"/>
          <w:sz w:val="24"/>
          <w:szCs w:val="24"/>
          <w:lang w:eastAsia="tr-TR"/>
        </w:rPr>
        <w:t xml:space="preserve"> etkilerinden faydalanılmalıdır (Syroka </w:t>
      </w:r>
      <w:r w:rsidR="009260C9" w:rsidRPr="0049151C">
        <w:rPr>
          <w:rFonts w:ascii="Times New Roman" w:eastAsia="Times New Roman" w:hAnsi="Times New Roman" w:cs="Times New Roman"/>
          <w:color w:val="000000"/>
          <w:sz w:val="24"/>
          <w:szCs w:val="24"/>
          <w:lang w:eastAsia="tr-TR"/>
        </w:rPr>
        <w:t>ve</w:t>
      </w:r>
      <w:r w:rsidRPr="0049151C">
        <w:rPr>
          <w:rFonts w:ascii="Times New Roman" w:eastAsia="Times New Roman" w:hAnsi="Times New Roman" w:cs="Times New Roman"/>
          <w:color w:val="000000"/>
          <w:sz w:val="24"/>
          <w:szCs w:val="24"/>
          <w:lang w:eastAsia="tr-TR"/>
        </w:rPr>
        <w:t xml:space="preserve"> Wilcox, 2006</w:t>
      </w:r>
      <w:r w:rsidR="009260C9" w:rsidRPr="0049151C">
        <w:rPr>
          <w:rFonts w:ascii="Times New Roman" w:eastAsia="Times New Roman" w:hAnsi="Times New Roman" w:cs="Times New Roman"/>
          <w:color w:val="000000"/>
          <w:sz w:val="24"/>
          <w:szCs w:val="24"/>
          <w:lang w:eastAsia="tr-TR"/>
        </w:rPr>
        <w:t xml:space="preserve">: </w:t>
      </w:r>
      <w:r w:rsidRPr="0049151C">
        <w:rPr>
          <w:rFonts w:ascii="Times New Roman" w:eastAsia="Times New Roman" w:hAnsi="Times New Roman" w:cs="Times New Roman"/>
          <w:color w:val="000000"/>
          <w:sz w:val="24"/>
          <w:szCs w:val="24"/>
          <w:lang w:eastAsia="tr-TR"/>
        </w:rPr>
        <w:t>198). Bir afetin “maliyetini” tanımlamak imkânsızdır ancak ilgili maliyet büyük ölçüde değerlendirmenin amacına bağlıdır. Bu yüzden herhangi bir afet maliyeti değerlendirmesi, değerlendirmenin amacını ve kullanılan maliyet tanımını açıkça belirterek başlamalıdır. En iyi tanım ve yöntem açık bir şekilde sigorta ayrıntılarının değerlendirilmesine, korunma (önleme) tedbirlerinin fayda-maliyet analizlerine ve uluslararası yardım sağlayıcıları</w:t>
      </w:r>
      <w:r w:rsidR="009260C9" w:rsidRPr="0049151C">
        <w:rPr>
          <w:rFonts w:ascii="Times New Roman" w:eastAsia="Times New Roman" w:hAnsi="Times New Roman" w:cs="Times New Roman"/>
          <w:color w:val="000000"/>
          <w:sz w:val="24"/>
          <w:szCs w:val="24"/>
          <w:lang w:eastAsia="tr-TR"/>
        </w:rPr>
        <w:t>nın koordinasyonuna bağlıdır (</w:t>
      </w:r>
      <w:r w:rsidRPr="0049151C">
        <w:rPr>
          <w:rFonts w:ascii="Times New Roman" w:eastAsia="Times New Roman" w:hAnsi="Times New Roman" w:cs="Times New Roman"/>
          <w:color w:val="000000"/>
          <w:sz w:val="24"/>
          <w:szCs w:val="24"/>
          <w:lang w:eastAsia="tr-TR"/>
        </w:rPr>
        <w:t xml:space="preserve">Hallegatte </w:t>
      </w:r>
      <w:r w:rsidR="009260C9" w:rsidRPr="0049151C">
        <w:rPr>
          <w:rFonts w:ascii="Times New Roman" w:eastAsia="Times New Roman" w:hAnsi="Times New Roman" w:cs="Times New Roman"/>
          <w:color w:val="000000"/>
          <w:sz w:val="24"/>
          <w:szCs w:val="24"/>
          <w:lang w:eastAsia="tr-TR"/>
        </w:rPr>
        <w:t>ve</w:t>
      </w:r>
      <w:r w:rsidRPr="0049151C">
        <w:rPr>
          <w:rFonts w:ascii="Times New Roman" w:eastAsia="Times New Roman" w:hAnsi="Times New Roman" w:cs="Times New Roman"/>
          <w:color w:val="000000"/>
          <w:sz w:val="24"/>
          <w:szCs w:val="24"/>
          <w:lang w:eastAsia="tr-TR"/>
        </w:rPr>
        <w:t xml:space="preserve"> Przyluski, 2010</w:t>
      </w:r>
      <w:r w:rsidR="009260C9" w:rsidRPr="0049151C">
        <w:rPr>
          <w:rFonts w:ascii="Times New Roman" w:eastAsia="Times New Roman" w:hAnsi="Times New Roman" w:cs="Times New Roman"/>
          <w:color w:val="000000"/>
          <w:sz w:val="24"/>
          <w:szCs w:val="24"/>
          <w:lang w:eastAsia="tr-TR"/>
        </w:rPr>
        <w:t xml:space="preserve">: </w:t>
      </w:r>
      <w:r w:rsidRPr="0049151C">
        <w:rPr>
          <w:rFonts w:ascii="Times New Roman" w:eastAsia="Times New Roman" w:hAnsi="Times New Roman" w:cs="Times New Roman"/>
          <w:color w:val="000000"/>
          <w:sz w:val="24"/>
          <w:szCs w:val="24"/>
          <w:lang w:eastAsia="tr-TR"/>
        </w:rPr>
        <w:t xml:space="preserve">21). Afet etki analizi, kurtarma stratejisinin temelini oluşturmaktadır. Etki analizi, afet etkilerinin, sektör geliştirme planlarının, geçmiş deneyimlerden çıkarılan derslerin ve olaylardan kaynaklanan endişelerin değerlendirilmesine dayanmaktadır. Afet etkisinin analizi ayrıca afet etkilerinin ekonominin çeşitli sektörleri ve ulusal kalkınma </w:t>
      </w:r>
      <w:r w:rsidRPr="0049151C">
        <w:rPr>
          <w:rFonts w:ascii="Times New Roman" w:eastAsia="Times New Roman" w:hAnsi="Times New Roman" w:cs="Times New Roman"/>
          <w:color w:val="000000"/>
          <w:sz w:val="24"/>
          <w:szCs w:val="24"/>
          <w:lang w:eastAsia="tr-TR"/>
        </w:rPr>
        <w:lastRenderedPageBreak/>
        <w:t xml:space="preserve">planları üzerindeki orta ve uzun vadeli </w:t>
      </w:r>
      <w:proofErr w:type="gramStart"/>
      <w:r w:rsidRPr="0049151C">
        <w:rPr>
          <w:rFonts w:ascii="Times New Roman" w:eastAsia="Times New Roman" w:hAnsi="Times New Roman" w:cs="Times New Roman"/>
          <w:color w:val="000000"/>
          <w:sz w:val="24"/>
          <w:szCs w:val="24"/>
          <w:lang w:eastAsia="tr-TR"/>
        </w:rPr>
        <w:t>projeksiyonunu</w:t>
      </w:r>
      <w:proofErr w:type="gramEnd"/>
      <w:r w:rsidRPr="0049151C">
        <w:rPr>
          <w:rFonts w:ascii="Times New Roman" w:eastAsia="Times New Roman" w:hAnsi="Times New Roman" w:cs="Times New Roman"/>
          <w:color w:val="000000"/>
          <w:sz w:val="24"/>
          <w:szCs w:val="24"/>
          <w:lang w:eastAsia="tr-TR"/>
        </w:rPr>
        <w:t xml:space="preserve"> sağlamaktadır. Afetin etkilerinin ekonomik değeri dört temel etki için hesaplanmaktadır (</w:t>
      </w:r>
      <w:r w:rsidR="009260C9" w:rsidRPr="0049151C">
        <w:rPr>
          <w:rFonts w:ascii="Times New Roman" w:eastAsia="Times New Roman" w:hAnsi="Times New Roman" w:cs="Times New Roman"/>
          <w:color w:val="000000"/>
          <w:sz w:val="24"/>
          <w:szCs w:val="24"/>
          <w:lang w:eastAsia="tr-TR"/>
        </w:rPr>
        <w:t>Post-D</w:t>
      </w:r>
      <w:r w:rsidR="00AA128D" w:rsidRPr="0049151C">
        <w:rPr>
          <w:rFonts w:ascii="Times New Roman" w:eastAsia="Times New Roman" w:hAnsi="Times New Roman" w:cs="Times New Roman"/>
          <w:color w:val="000000"/>
          <w:sz w:val="24"/>
          <w:szCs w:val="24"/>
          <w:lang w:eastAsia="tr-TR"/>
        </w:rPr>
        <w:t>i</w:t>
      </w:r>
      <w:r w:rsidR="009260C9" w:rsidRPr="0049151C">
        <w:rPr>
          <w:rFonts w:ascii="Times New Roman" w:eastAsia="Times New Roman" w:hAnsi="Times New Roman" w:cs="Times New Roman"/>
          <w:color w:val="000000"/>
          <w:sz w:val="24"/>
          <w:szCs w:val="24"/>
          <w:lang w:eastAsia="tr-TR"/>
        </w:rPr>
        <w:t>saster Needs Assessments</w:t>
      </w:r>
      <w:r w:rsidRPr="0049151C">
        <w:rPr>
          <w:rFonts w:ascii="Times New Roman" w:eastAsia="Times New Roman" w:hAnsi="Times New Roman" w:cs="Times New Roman"/>
          <w:color w:val="000000"/>
          <w:sz w:val="24"/>
          <w:szCs w:val="24"/>
          <w:lang w:eastAsia="tr-TR"/>
        </w:rPr>
        <w:t>,</w:t>
      </w:r>
      <w:r w:rsidR="009260C9" w:rsidRPr="0049151C">
        <w:rPr>
          <w:rFonts w:ascii="Times New Roman" w:eastAsia="Times New Roman" w:hAnsi="Times New Roman" w:cs="Times New Roman"/>
          <w:color w:val="000000"/>
          <w:sz w:val="24"/>
          <w:szCs w:val="24"/>
          <w:lang w:eastAsia="tr-TR"/>
        </w:rPr>
        <w:t xml:space="preserve"> </w:t>
      </w:r>
      <w:r w:rsidRPr="0049151C">
        <w:rPr>
          <w:rFonts w:ascii="Times New Roman" w:eastAsia="Times New Roman" w:hAnsi="Times New Roman" w:cs="Times New Roman"/>
          <w:color w:val="000000"/>
          <w:sz w:val="24"/>
          <w:szCs w:val="24"/>
          <w:lang w:eastAsia="tr-TR"/>
        </w:rPr>
        <w:t>2013</w:t>
      </w:r>
      <w:r w:rsidR="009260C9" w:rsidRPr="0049151C">
        <w:rPr>
          <w:rFonts w:ascii="Times New Roman" w:eastAsia="Times New Roman" w:hAnsi="Times New Roman" w:cs="Times New Roman"/>
          <w:color w:val="000000"/>
          <w:sz w:val="24"/>
          <w:szCs w:val="24"/>
          <w:lang w:eastAsia="tr-TR"/>
        </w:rPr>
        <w:t xml:space="preserve">: </w:t>
      </w:r>
      <w:r w:rsidRPr="0049151C">
        <w:rPr>
          <w:rFonts w:ascii="Times New Roman" w:eastAsia="Times New Roman" w:hAnsi="Times New Roman" w:cs="Times New Roman"/>
          <w:color w:val="000000"/>
          <w:sz w:val="24"/>
          <w:szCs w:val="24"/>
          <w:lang w:eastAsia="tr-TR"/>
        </w:rPr>
        <w:t>1-124):</w:t>
      </w:r>
    </w:p>
    <w:p w14:paraId="177F68A4" w14:textId="77777777" w:rsidR="00446F08" w:rsidRPr="000179C2" w:rsidRDefault="00446F08" w:rsidP="00BD1FFB">
      <w:pPr>
        <w:numPr>
          <w:ilvl w:val="0"/>
          <w:numId w:val="12"/>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Altyapı ve varlıkların tamamen ve kısmen yok edilmesinin değeri;</w:t>
      </w:r>
    </w:p>
    <w:p w14:paraId="0DDE06D1" w14:textId="77777777" w:rsidR="00446F08" w:rsidRPr="000179C2" w:rsidRDefault="00446F08" w:rsidP="00BD1FFB">
      <w:pPr>
        <w:numPr>
          <w:ilvl w:val="0"/>
          <w:numId w:val="12"/>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Hizmet sunumu, mal ve hizmet üretimi ve mal ve hizmetlere erişimdeki değişikliklerin değeri;</w:t>
      </w:r>
    </w:p>
    <w:p w14:paraId="19B8377D" w14:textId="77777777" w:rsidR="00446F08" w:rsidRPr="000179C2" w:rsidRDefault="00446F08" w:rsidP="00BD1FFB">
      <w:pPr>
        <w:numPr>
          <w:ilvl w:val="0"/>
          <w:numId w:val="12"/>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Yönetişim süreçlerindeki değişikliklerin değeri;</w:t>
      </w:r>
    </w:p>
    <w:p w14:paraId="4B35710B" w14:textId="77777777" w:rsidR="00446F08" w:rsidRPr="000179C2" w:rsidRDefault="00446F08" w:rsidP="00BD1FFB">
      <w:pPr>
        <w:numPr>
          <w:ilvl w:val="0"/>
          <w:numId w:val="12"/>
        </w:numPr>
        <w:autoSpaceDE w:val="0"/>
        <w:autoSpaceDN w:val="0"/>
        <w:adjustRightInd w:val="0"/>
        <w:spacing w:after="0" w:line="360" w:lineRule="auto"/>
        <w:ind w:left="910" w:hanging="196"/>
        <w:jc w:val="both"/>
        <w:rPr>
          <w:rFonts w:ascii="Times New Roman" w:eastAsia="Times New Roman" w:hAnsi="Times New Roman" w:cs="Times New Roman"/>
          <w:sz w:val="24"/>
          <w:szCs w:val="24"/>
          <w:lang w:eastAsia="tr-TR"/>
        </w:rPr>
      </w:pPr>
      <w:proofErr w:type="gramStart"/>
      <w:r w:rsidRPr="000179C2">
        <w:rPr>
          <w:rFonts w:ascii="Times New Roman" w:eastAsia="Times New Roman" w:hAnsi="Times New Roman" w:cs="Times New Roman"/>
          <w:sz w:val="24"/>
          <w:szCs w:val="24"/>
          <w:lang w:eastAsia="tr-TR"/>
        </w:rPr>
        <w:t>Risklerdeki değişikliklerin değeri.</w:t>
      </w:r>
      <w:proofErr w:type="gramEnd"/>
    </w:p>
    <w:p w14:paraId="5C3E7EC9" w14:textId="3D479DB7" w:rsidR="00446F08" w:rsidRPr="00E578A6" w:rsidRDefault="00446F08" w:rsidP="009B2F4A">
      <w:pPr>
        <w:autoSpaceDE w:val="0"/>
        <w:autoSpaceDN w:val="0"/>
        <w:adjustRightInd w:val="0"/>
        <w:spacing w:after="0" w:line="360" w:lineRule="auto"/>
        <w:ind w:firstLine="709"/>
        <w:jc w:val="both"/>
        <w:rPr>
          <w:rFonts w:ascii="Times New Roman" w:eastAsia="Times New Roman" w:hAnsi="Times New Roman" w:cs="Times New Roman"/>
          <w:spacing w:val="-4"/>
          <w:sz w:val="24"/>
          <w:szCs w:val="24"/>
          <w:lang w:eastAsia="tr-TR"/>
        </w:rPr>
      </w:pPr>
      <w:r w:rsidRPr="00E578A6">
        <w:rPr>
          <w:rFonts w:ascii="Times New Roman" w:eastAsia="Times New Roman" w:hAnsi="Times New Roman" w:cs="Times New Roman"/>
          <w:spacing w:val="-4"/>
          <w:sz w:val="24"/>
          <w:szCs w:val="24"/>
          <w:lang w:eastAsia="tr-TR"/>
        </w:rPr>
        <w:t xml:space="preserve">Afetler göz önünde bulundurulduğunda ekonomik sistemler, şehrin altyapısını korumak ve toplulukların kullanımı için ihtiyaç duyduğu yatırımın sürdürülmesi ve devamlılığı için kritik öneme sahiptir. Kentler uzun vadeli refah peşinde koşabilir ve değişen ekonomik koşullara hem kamu hem özel sektör olarak daha iyi cevap verebilmek isteyebilirler. Bu anlamda bütçelerin </w:t>
      </w:r>
      <w:r w:rsidR="00E209F3">
        <w:rPr>
          <w:rFonts w:ascii="Times New Roman" w:eastAsia="Times New Roman" w:hAnsi="Times New Roman" w:cs="Times New Roman"/>
          <w:spacing w:val="-4"/>
          <w:sz w:val="24"/>
          <w:szCs w:val="24"/>
          <w:lang w:eastAsia="tr-TR"/>
        </w:rPr>
        <w:t>etkin hazırlanması</w:t>
      </w:r>
      <w:r w:rsidRPr="00E578A6">
        <w:rPr>
          <w:rFonts w:ascii="Times New Roman" w:eastAsia="Times New Roman" w:hAnsi="Times New Roman" w:cs="Times New Roman"/>
          <w:spacing w:val="-4"/>
          <w:sz w:val="24"/>
          <w:szCs w:val="24"/>
          <w:lang w:eastAsia="tr-TR"/>
        </w:rPr>
        <w:t>, düzenli</w:t>
      </w:r>
      <w:r w:rsidR="0049151C">
        <w:rPr>
          <w:rFonts w:ascii="Times New Roman" w:eastAsia="Times New Roman" w:hAnsi="Times New Roman" w:cs="Times New Roman"/>
          <w:spacing w:val="-4"/>
          <w:sz w:val="24"/>
          <w:szCs w:val="24"/>
          <w:lang w:eastAsia="tr-TR"/>
        </w:rPr>
        <w:t xml:space="preserve"> olarak altyapıya yatırım yapılması ve acil duruml</w:t>
      </w:r>
      <w:r w:rsidR="005C2228">
        <w:rPr>
          <w:rFonts w:ascii="Times New Roman" w:eastAsia="Times New Roman" w:hAnsi="Times New Roman" w:cs="Times New Roman"/>
          <w:spacing w:val="-4"/>
          <w:sz w:val="24"/>
          <w:szCs w:val="24"/>
          <w:lang w:eastAsia="tr-TR"/>
        </w:rPr>
        <w:t>ara yanıt verilebilmesi</w:t>
      </w:r>
      <w:r w:rsidRPr="00E578A6">
        <w:rPr>
          <w:rFonts w:ascii="Times New Roman" w:eastAsia="Times New Roman" w:hAnsi="Times New Roman" w:cs="Times New Roman"/>
          <w:spacing w:val="-4"/>
          <w:sz w:val="24"/>
          <w:szCs w:val="24"/>
          <w:lang w:eastAsia="tr-TR"/>
        </w:rPr>
        <w:t xml:space="preserve"> için fonların </w:t>
      </w:r>
      <w:r w:rsidR="00451298">
        <w:rPr>
          <w:rFonts w:ascii="Times New Roman" w:eastAsia="Times New Roman" w:hAnsi="Times New Roman" w:cs="Times New Roman"/>
          <w:spacing w:val="-4"/>
          <w:sz w:val="24"/>
          <w:szCs w:val="24"/>
          <w:lang w:eastAsia="tr-TR"/>
        </w:rPr>
        <w:t xml:space="preserve">kullanılabilirliğin </w:t>
      </w:r>
      <w:r w:rsidR="0049151C">
        <w:rPr>
          <w:rFonts w:ascii="Times New Roman" w:eastAsia="Times New Roman" w:hAnsi="Times New Roman" w:cs="Times New Roman"/>
          <w:spacing w:val="-4"/>
          <w:sz w:val="24"/>
          <w:szCs w:val="24"/>
          <w:lang w:eastAsia="tr-TR"/>
        </w:rPr>
        <w:t>işler hale getirilmesi</w:t>
      </w:r>
      <w:r w:rsidRPr="00E578A6">
        <w:rPr>
          <w:rFonts w:ascii="Times New Roman" w:eastAsia="Times New Roman" w:hAnsi="Times New Roman" w:cs="Times New Roman"/>
          <w:spacing w:val="-4"/>
          <w:sz w:val="24"/>
          <w:szCs w:val="24"/>
          <w:lang w:eastAsia="tr-TR"/>
        </w:rPr>
        <w:t xml:space="preserve"> önem arz etmektedir (The Rockef</w:t>
      </w:r>
      <w:r w:rsidR="00E578A6">
        <w:rPr>
          <w:rFonts w:ascii="Times New Roman" w:eastAsia="Times New Roman" w:hAnsi="Times New Roman" w:cs="Times New Roman"/>
          <w:spacing w:val="-4"/>
          <w:sz w:val="24"/>
          <w:szCs w:val="24"/>
          <w:lang w:eastAsia="tr-TR"/>
        </w:rPr>
        <w:t>eller Foundation and ARUP, 2014:</w:t>
      </w:r>
      <w:r w:rsidR="0049151C">
        <w:rPr>
          <w:rFonts w:ascii="Times New Roman" w:eastAsia="Times New Roman" w:hAnsi="Times New Roman" w:cs="Times New Roman"/>
          <w:spacing w:val="-4"/>
          <w:sz w:val="24"/>
          <w:szCs w:val="24"/>
          <w:lang w:eastAsia="tr-TR"/>
        </w:rPr>
        <w:t xml:space="preserve"> </w:t>
      </w:r>
      <w:r w:rsidRPr="00E578A6">
        <w:rPr>
          <w:rFonts w:ascii="Times New Roman" w:eastAsia="Times New Roman" w:hAnsi="Times New Roman" w:cs="Times New Roman"/>
          <w:spacing w:val="-4"/>
          <w:sz w:val="24"/>
          <w:szCs w:val="24"/>
          <w:lang w:eastAsia="tr-TR"/>
        </w:rPr>
        <w:t>11).</w:t>
      </w:r>
    </w:p>
    <w:p w14:paraId="6492C7A0" w14:textId="522642C1"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İşletme dirençliliğininse müşteri ve arz boyutu olmak üzere iki boyutu vardır.  Müşteri boyutu; girdi ile alakalı aksaklıklarla başa çıkmak, işletmeler ve haneler için mümkün olan en etkin kaynakları kullanma yollarıyla, arz boyutu ise kritik girdilerin kesintisi</w:t>
      </w:r>
      <w:r w:rsidR="00895236">
        <w:rPr>
          <w:rFonts w:ascii="Times New Roman" w:eastAsia="Times New Roman" w:hAnsi="Times New Roman" w:cs="Times New Roman"/>
          <w:color w:val="000000"/>
          <w:sz w:val="24"/>
          <w:szCs w:val="24"/>
          <w:lang w:eastAsia="tr-TR"/>
        </w:rPr>
        <w:t xml:space="preserve"> ile</w:t>
      </w:r>
      <w:r w:rsidRPr="000179C2">
        <w:rPr>
          <w:rFonts w:ascii="Times New Roman" w:eastAsia="Times New Roman" w:hAnsi="Times New Roman" w:cs="Times New Roman"/>
          <w:color w:val="000000"/>
          <w:sz w:val="24"/>
          <w:szCs w:val="24"/>
          <w:lang w:eastAsia="tr-TR"/>
        </w:rPr>
        <w:t xml:space="preserve"> müşterilere çıktıların iletilmesinin sekteye uğraması ile ilgilidir (</w:t>
      </w:r>
      <w:r w:rsidRPr="000179C2">
        <w:rPr>
          <w:rFonts w:ascii="Times New Roman" w:eastAsia="Times New Roman" w:hAnsi="Times New Roman" w:cs="Times New Roman"/>
          <w:color w:val="222222"/>
          <w:sz w:val="24"/>
          <w:szCs w:val="24"/>
          <w:shd w:val="clear" w:color="auto" w:fill="FFFFFF"/>
          <w:lang w:eastAsia="tr-TR"/>
        </w:rPr>
        <w:t xml:space="preserve">Rose </w:t>
      </w:r>
      <w:r w:rsidR="009260C9">
        <w:rPr>
          <w:rFonts w:ascii="Times New Roman" w:eastAsia="Times New Roman" w:hAnsi="Times New Roman" w:cs="Times New Roman"/>
          <w:color w:val="222222"/>
          <w:sz w:val="24"/>
          <w:szCs w:val="24"/>
          <w:shd w:val="clear" w:color="auto" w:fill="FFFFFF"/>
          <w:lang w:eastAsia="tr-TR"/>
        </w:rPr>
        <w:t>ve</w:t>
      </w:r>
      <w:r w:rsidRPr="000179C2">
        <w:rPr>
          <w:rFonts w:ascii="Times New Roman" w:eastAsia="Times New Roman" w:hAnsi="Times New Roman" w:cs="Times New Roman"/>
          <w:color w:val="222222"/>
          <w:sz w:val="24"/>
          <w:szCs w:val="24"/>
          <w:shd w:val="clear" w:color="auto" w:fill="FFFFFF"/>
          <w:lang w:eastAsia="tr-TR"/>
        </w:rPr>
        <w:t xml:space="preserve"> Krausmann, 2013</w:t>
      </w:r>
      <w:r w:rsidR="009260C9">
        <w:rPr>
          <w:rFonts w:ascii="Times New Roman" w:eastAsia="Times New Roman" w:hAnsi="Times New Roman" w:cs="Times New Roman"/>
          <w:color w:val="222222"/>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 xml:space="preserve">76-77). </w:t>
      </w:r>
      <w:r w:rsidRPr="000179C2">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Özel sektör olarak i</w:t>
      </w:r>
      <w:r w:rsidRPr="000179C2">
        <w:rPr>
          <w:rFonts w:ascii="Times New Roman" w:eastAsia="Times New Roman" w:hAnsi="Times New Roman" w:cs="Times New Roman"/>
          <w:color w:val="000000"/>
          <w:sz w:val="24"/>
          <w:szCs w:val="24"/>
          <w:lang w:eastAsia="tr-TR"/>
        </w:rPr>
        <w:t xml:space="preserve">şletmelerin afet öncesi yaklaşımlarının </w:t>
      </w:r>
      <w:r w:rsidR="00485450">
        <w:rPr>
          <w:rFonts w:ascii="Times New Roman" w:eastAsia="Times New Roman" w:hAnsi="Times New Roman" w:cs="Times New Roman"/>
          <w:color w:val="000000"/>
          <w:sz w:val="24"/>
          <w:szCs w:val="24"/>
          <w:lang w:eastAsia="tr-TR"/>
        </w:rPr>
        <w:t>iyileştirilmesi</w:t>
      </w:r>
      <w:r w:rsidRPr="000179C2">
        <w:rPr>
          <w:rFonts w:ascii="Times New Roman" w:eastAsia="Times New Roman" w:hAnsi="Times New Roman" w:cs="Times New Roman"/>
          <w:color w:val="000000"/>
          <w:sz w:val="24"/>
          <w:szCs w:val="24"/>
          <w:lang w:eastAsia="tr-TR"/>
        </w:rPr>
        <w:t xml:space="preserve"> direnç artırımı ve sürdürülebilir kalkınmanın devamlılığını sağlayacak</w:t>
      </w:r>
      <w:r w:rsidR="009260C9">
        <w:rPr>
          <w:rFonts w:ascii="Times New Roman" w:eastAsia="Times New Roman" w:hAnsi="Times New Roman" w:cs="Times New Roman"/>
          <w:color w:val="000000"/>
          <w:sz w:val="24"/>
          <w:szCs w:val="24"/>
          <w:lang w:eastAsia="tr-TR"/>
        </w:rPr>
        <w:t>tır</w:t>
      </w:r>
      <w:r w:rsidRPr="000179C2">
        <w:rPr>
          <w:rFonts w:ascii="Times New Roman" w:eastAsia="Times New Roman" w:hAnsi="Times New Roman" w:cs="Times New Roman"/>
          <w:color w:val="000000"/>
          <w:sz w:val="24"/>
          <w:szCs w:val="24"/>
          <w:lang w:eastAsia="tr-TR"/>
        </w:rPr>
        <w:t xml:space="preserve"> (Turan </w:t>
      </w:r>
      <w:r w:rsidR="009260C9">
        <w:rPr>
          <w:rFonts w:ascii="Times New Roman" w:eastAsia="Times New Roman" w:hAnsi="Times New Roman" w:cs="Times New Roman"/>
          <w:color w:val="000000"/>
          <w:sz w:val="24"/>
          <w:szCs w:val="24"/>
          <w:lang w:eastAsia="tr-TR"/>
        </w:rPr>
        <w:t>vd</w:t>
      </w:r>
      <w:proofErr w:type="gramStart"/>
      <w:r w:rsidRPr="000179C2">
        <w:rPr>
          <w:rFonts w:ascii="Times New Roman" w:eastAsia="Times New Roman" w:hAnsi="Times New Roman" w:cs="Times New Roman"/>
          <w:color w:val="000000"/>
          <w:sz w:val="24"/>
          <w:szCs w:val="24"/>
          <w:lang w:eastAsia="tr-TR"/>
        </w:rPr>
        <w:t>.</w:t>
      </w:r>
      <w:r w:rsidR="009260C9">
        <w:rPr>
          <w:rFonts w:ascii="Times New Roman" w:eastAsia="Times New Roman" w:hAnsi="Times New Roman" w:cs="Times New Roman"/>
          <w:color w:val="000000"/>
          <w:sz w:val="24"/>
          <w:szCs w:val="24"/>
          <w:lang w:eastAsia="tr-TR"/>
        </w:rPr>
        <w:t>,</w:t>
      </w:r>
      <w:proofErr w:type="gramEnd"/>
      <w:r w:rsidRPr="000179C2">
        <w:rPr>
          <w:rFonts w:ascii="Times New Roman" w:eastAsia="Times New Roman" w:hAnsi="Times New Roman" w:cs="Times New Roman"/>
          <w:color w:val="000000"/>
          <w:sz w:val="24"/>
          <w:szCs w:val="24"/>
          <w:lang w:eastAsia="tr-TR"/>
        </w:rPr>
        <w:t xml:space="preserve"> 2018). Kritik girdilerin inşası ve sistem yedeğinin oluşturulması ile işletme dirençliliği sağlanmalıdır. Hükümetlerinde işletme dirençliliğine benzer hem talep tarafında hem de arz tarafında esneklik rolleri mevcuttur.  Hükümetler de çeşitli düzeylerde, ekonomik iyileş</w:t>
      </w:r>
      <w:r w:rsidR="009260C9">
        <w:rPr>
          <w:rFonts w:ascii="Times New Roman" w:eastAsia="Times New Roman" w:hAnsi="Times New Roman" w:cs="Times New Roman"/>
          <w:color w:val="000000"/>
          <w:sz w:val="24"/>
          <w:szCs w:val="24"/>
          <w:lang w:eastAsia="tr-TR"/>
        </w:rPr>
        <w:t>mede kilit bir rol oynamaktadır</w:t>
      </w:r>
      <w:r w:rsidRPr="000179C2">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 xml:space="preserve">Rose </w:t>
      </w:r>
      <w:r w:rsidR="009260C9">
        <w:rPr>
          <w:rFonts w:ascii="Times New Roman" w:eastAsia="Times New Roman" w:hAnsi="Times New Roman" w:cs="Times New Roman"/>
          <w:color w:val="222222"/>
          <w:sz w:val="24"/>
          <w:szCs w:val="24"/>
          <w:shd w:val="clear" w:color="auto" w:fill="FFFFFF"/>
          <w:lang w:eastAsia="tr-TR"/>
        </w:rPr>
        <w:t>ve</w:t>
      </w:r>
      <w:r w:rsidRPr="000179C2">
        <w:rPr>
          <w:rFonts w:ascii="Times New Roman" w:eastAsia="Times New Roman" w:hAnsi="Times New Roman" w:cs="Times New Roman"/>
          <w:color w:val="222222"/>
          <w:sz w:val="24"/>
          <w:szCs w:val="24"/>
          <w:shd w:val="clear" w:color="auto" w:fill="FFFFFF"/>
          <w:lang w:eastAsia="tr-TR"/>
        </w:rPr>
        <w:t xml:space="preserve"> Krausmann, 2013</w:t>
      </w:r>
      <w:r w:rsidR="009260C9">
        <w:rPr>
          <w:rFonts w:ascii="Times New Roman" w:eastAsia="Times New Roman" w:hAnsi="Times New Roman" w:cs="Times New Roman"/>
          <w:color w:val="222222"/>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76-77).</w:t>
      </w:r>
    </w:p>
    <w:p w14:paraId="6E012076" w14:textId="38E3E348"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Afet</w:t>
      </w:r>
      <w:r w:rsidR="008B4A3E">
        <w:rPr>
          <w:rFonts w:ascii="Times New Roman" w:eastAsia="Times New Roman" w:hAnsi="Times New Roman" w:cs="Times New Roman"/>
          <w:color w:val="000000"/>
          <w:sz w:val="24"/>
          <w:szCs w:val="24"/>
          <w:lang w:eastAsia="tr-TR"/>
        </w:rPr>
        <w:t>lerin</w:t>
      </w:r>
      <w:r w:rsidRPr="000179C2">
        <w:rPr>
          <w:rFonts w:ascii="Times New Roman" w:eastAsia="Times New Roman" w:hAnsi="Times New Roman" w:cs="Times New Roman"/>
          <w:color w:val="000000"/>
          <w:sz w:val="24"/>
          <w:szCs w:val="24"/>
          <w:lang w:eastAsia="tr-TR"/>
        </w:rPr>
        <w:t xml:space="preserve"> </w:t>
      </w:r>
      <w:r w:rsidR="008B4A3E">
        <w:rPr>
          <w:rFonts w:ascii="Times New Roman" w:eastAsia="Times New Roman" w:hAnsi="Times New Roman" w:cs="Times New Roman"/>
          <w:color w:val="000000"/>
          <w:sz w:val="24"/>
          <w:szCs w:val="24"/>
          <w:lang w:eastAsia="tr-TR"/>
        </w:rPr>
        <w:t>ardından</w:t>
      </w:r>
      <w:r w:rsidRPr="000179C2">
        <w:rPr>
          <w:rFonts w:ascii="Times New Roman" w:eastAsia="Times New Roman" w:hAnsi="Times New Roman" w:cs="Times New Roman"/>
          <w:color w:val="000000"/>
          <w:sz w:val="24"/>
          <w:szCs w:val="24"/>
          <w:lang w:eastAsia="tr-TR"/>
        </w:rPr>
        <w:t xml:space="preserve"> ekonomik zararların tazmini, hükümetlerin örtük yükümlülükleri kapsamında değerlendirilmekte ve yardımlar için güçlü bir toplumsal baskı ortaya çıkmaktadır. </w:t>
      </w:r>
      <w:r w:rsidR="008B4A3E">
        <w:rPr>
          <w:rFonts w:ascii="Times New Roman" w:eastAsia="Times New Roman" w:hAnsi="Times New Roman" w:cs="Times New Roman"/>
          <w:color w:val="000000"/>
          <w:sz w:val="24"/>
          <w:szCs w:val="24"/>
          <w:lang w:eastAsia="tr-TR"/>
        </w:rPr>
        <w:t>Fakat</w:t>
      </w:r>
      <w:r w:rsidRPr="000179C2">
        <w:rPr>
          <w:rFonts w:ascii="Times New Roman" w:eastAsia="Times New Roman" w:hAnsi="Times New Roman" w:cs="Times New Roman"/>
          <w:color w:val="000000"/>
          <w:sz w:val="24"/>
          <w:szCs w:val="24"/>
          <w:lang w:eastAsia="tr-TR"/>
        </w:rPr>
        <w:t xml:space="preserve"> devlet</w:t>
      </w:r>
      <w:r w:rsidR="008B4A3E">
        <w:rPr>
          <w:rFonts w:ascii="Times New Roman" w:eastAsia="Times New Roman" w:hAnsi="Times New Roman" w:cs="Times New Roman"/>
          <w:color w:val="000000"/>
          <w:sz w:val="24"/>
          <w:szCs w:val="24"/>
          <w:lang w:eastAsia="tr-TR"/>
        </w:rPr>
        <w:t>ler</w:t>
      </w:r>
      <w:r w:rsidRPr="000179C2">
        <w:rPr>
          <w:rFonts w:ascii="Times New Roman" w:eastAsia="Times New Roman" w:hAnsi="Times New Roman" w:cs="Times New Roman"/>
          <w:color w:val="000000"/>
          <w:sz w:val="24"/>
          <w:szCs w:val="24"/>
          <w:lang w:eastAsia="tr-TR"/>
        </w:rPr>
        <w:t xml:space="preserve">in </w:t>
      </w:r>
      <w:r w:rsidR="008B4A3E">
        <w:rPr>
          <w:rFonts w:ascii="Times New Roman" w:eastAsia="Times New Roman" w:hAnsi="Times New Roman" w:cs="Times New Roman"/>
          <w:color w:val="000000"/>
          <w:sz w:val="24"/>
          <w:szCs w:val="24"/>
          <w:lang w:eastAsia="tr-TR"/>
        </w:rPr>
        <w:t xml:space="preserve">ilgili </w:t>
      </w:r>
      <w:r w:rsidRPr="000179C2">
        <w:rPr>
          <w:rFonts w:ascii="Times New Roman" w:eastAsia="Times New Roman" w:hAnsi="Times New Roman" w:cs="Times New Roman"/>
          <w:color w:val="000000"/>
          <w:sz w:val="24"/>
          <w:szCs w:val="24"/>
          <w:lang w:eastAsia="tr-TR"/>
        </w:rPr>
        <w:t>yükümlülükleri yerine getir</w:t>
      </w:r>
      <w:r w:rsidR="008B4A3E">
        <w:rPr>
          <w:rFonts w:ascii="Times New Roman" w:eastAsia="Times New Roman" w:hAnsi="Times New Roman" w:cs="Times New Roman"/>
          <w:color w:val="000000"/>
          <w:sz w:val="24"/>
          <w:szCs w:val="24"/>
          <w:lang w:eastAsia="tr-TR"/>
        </w:rPr>
        <w:t xml:space="preserve">mek </w:t>
      </w:r>
      <w:proofErr w:type="gramStart"/>
      <w:r w:rsidR="008B4A3E">
        <w:rPr>
          <w:rFonts w:ascii="Times New Roman" w:eastAsia="Times New Roman" w:hAnsi="Times New Roman" w:cs="Times New Roman"/>
          <w:color w:val="000000"/>
          <w:sz w:val="24"/>
          <w:szCs w:val="24"/>
          <w:lang w:eastAsia="tr-TR"/>
        </w:rPr>
        <w:t xml:space="preserve">için </w:t>
      </w:r>
      <w:r w:rsidRPr="000179C2">
        <w:rPr>
          <w:rFonts w:ascii="Times New Roman" w:eastAsia="Times New Roman" w:hAnsi="Times New Roman" w:cs="Times New Roman"/>
          <w:color w:val="000000"/>
          <w:sz w:val="24"/>
          <w:szCs w:val="24"/>
          <w:lang w:eastAsia="tr-TR"/>
        </w:rPr>
        <w:t xml:space="preserve"> güçlü</w:t>
      </w:r>
      <w:proofErr w:type="gramEnd"/>
      <w:r w:rsidRPr="000179C2">
        <w:rPr>
          <w:rFonts w:ascii="Times New Roman" w:eastAsia="Times New Roman" w:hAnsi="Times New Roman" w:cs="Times New Roman"/>
          <w:color w:val="000000"/>
          <w:sz w:val="24"/>
          <w:szCs w:val="24"/>
          <w:lang w:eastAsia="tr-TR"/>
        </w:rPr>
        <w:t xml:space="preserve"> mali engeller bulunmaktadır. Herhangi bir afet gerçek</w:t>
      </w:r>
      <w:r w:rsidR="008B4A3E">
        <w:rPr>
          <w:rFonts w:ascii="Times New Roman" w:eastAsia="Times New Roman" w:hAnsi="Times New Roman" w:cs="Times New Roman"/>
          <w:color w:val="000000"/>
          <w:sz w:val="24"/>
          <w:szCs w:val="24"/>
          <w:lang w:eastAsia="tr-TR"/>
        </w:rPr>
        <w:t>leşmeden önce koruyucu önlemler için</w:t>
      </w:r>
      <w:r w:rsidRPr="000179C2">
        <w:rPr>
          <w:rFonts w:ascii="Times New Roman" w:eastAsia="Times New Roman" w:hAnsi="Times New Roman" w:cs="Times New Roman"/>
          <w:color w:val="000000"/>
          <w:sz w:val="24"/>
          <w:szCs w:val="24"/>
          <w:lang w:eastAsia="tr-TR"/>
        </w:rPr>
        <w:t xml:space="preserve"> yatırım yapılması ve afet sonrası ekonomik kayıpların telafi edilebilmesi </w:t>
      </w:r>
      <w:r w:rsidRPr="000179C2">
        <w:rPr>
          <w:rFonts w:ascii="Times New Roman" w:eastAsia="Times New Roman" w:hAnsi="Times New Roman" w:cs="Times New Roman"/>
          <w:color w:val="000000"/>
          <w:sz w:val="24"/>
          <w:szCs w:val="24"/>
          <w:lang w:eastAsia="tr-TR"/>
        </w:rPr>
        <w:lastRenderedPageBreak/>
        <w:t xml:space="preserve">için sigorta yaptırılması bireysel, toplumsal </w:t>
      </w:r>
      <w:r w:rsidR="00CA4692">
        <w:rPr>
          <w:rFonts w:ascii="Times New Roman" w:eastAsia="Times New Roman" w:hAnsi="Times New Roman" w:cs="Times New Roman"/>
          <w:color w:val="000000"/>
          <w:sz w:val="24"/>
          <w:szCs w:val="24"/>
          <w:lang w:eastAsia="tr-TR"/>
        </w:rPr>
        <w:t>ve</w:t>
      </w:r>
      <w:r w:rsidRPr="000179C2">
        <w:rPr>
          <w:rFonts w:ascii="Times New Roman" w:eastAsia="Times New Roman" w:hAnsi="Times New Roman" w:cs="Times New Roman"/>
          <w:color w:val="000000"/>
          <w:sz w:val="24"/>
          <w:szCs w:val="24"/>
          <w:lang w:eastAsia="tr-TR"/>
        </w:rPr>
        <w:t xml:space="preserve"> kamusal açıd</w:t>
      </w:r>
      <w:r w:rsidR="009260C9">
        <w:rPr>
          <w:rFonts w:ascii="Times New Roman" w:eastAsia="Times New Roman" w:hAnsi="Times New Roman" w:cs="Times New Roman"/>
          <w:color w:val="000000"/>
          <w:sz w:val="24"/>
          <w:szCs w:val="24"/>
          <w:lang w:eastAsia="tr-TR"/>
        </w:rPr>
        <w:t>an çok daha etkin bir yöntemdir</w:t>
      </w:r>
      <w:r w:rsidRPr="000179C2">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Altun, 2018</w:t>
      </w:r>
      <w:r w:rsidR="009260C9">
        <w:rPr>
          <w:rFonts w:ascii="Times New Roman" w:eastAsia="Times New Roman" w:hAnsi="Times New Roman" w:cs="Times New Roman"/>
          <w:color w:val="222222"/>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350-351)</w:t>
      </w:r>
      <w:r w:rsidR="009260C9">
        <w:rPr>
          <w:rFonts w:ascii="Times New Roman" w:eastAsia="Times New Roman" w:hAnsi="Times New Roman" w:cs="Times New Roman"/>
          <w:color w:val="222222"/>
          <w:sz w:val="24"/>
          <w:szCs w:val="24"/>
          <w:shd w:val="clear" w:color="auto" w:fill="FFFFFF"/>
          <w:lang w:eastAsia="tr-TR"/>
        </w:rPr>
        <w:t>.</w:t>
      </w:r>
    </w:p>
    <w:p w14:paraId="3C4738D1" w14:textId="63978AA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color w:val="000000"/>
          <w:sz w:val="24"/>
          <w:szCs w:val="24"/>
        </w:rPr>
        <w:t>Afet sonrası kurumların cevapta yetersiz kal</w:t>
      </w:r>
      <w:r w:rsidR="00245199">
        <w:rPr>
          <w:rFonts w:ascii="Times New Roman" w:eastAsia="Calibri" w:hAnsi="Times New Roman" w:cs="Times New Roman"/>
          <w:color w:val="000000"/>
          <w:sz w:val="24"/>
          <w:szCs w:val="24"/>
        </w:rPr>
        <w:t>abilme</w:t>
      </w:r>
      <w:r w:rsidRPr="000179C2">
        <w:rPr>
          <w:rFonts w:ascii="Times New Roman" w:eastAsia="Calibri" w:hAnsi="Times New Roman" w:cs="Times New Roman"/>
          <w:color w:val="000000"/>
          <w:sz w:val="24"/>
          <w:szCs w:val="24"/>
        </w:rPr>
        <w:t xml:space="preserve"> ihtimalinin ortadan kaldırılması ve iş sürekliliğinin sağlan</w:t>
      </w:r>
      <w:r w:rsidR="004B7502">
        <w:rPr>
          <w:rFonts w:ascii="Times New Roman" w:eastAsia="Calibri" w:hAnsi="Times New Roman" w:cs="Times New Roman"/>
          <w:color w:val="000000"/>
          <w:sz w:val="24"/>
          <w:szCs w:val="24"/>
        </w:rPr>
        <w:t>ması</w:t>
      </w:r>
      <w:r w:rsidRPr="000179C2">
        <w:rPr>
          <w:rFonts w:ascii="Times New Roman" w:eastAsia="Calibri" w:hAnsi="Times New Roman" w:cs="Times New Roman"/>
          <w:color w:val="000000"/>
          <w:sz w:val="24"/>
          <w:szCs w:val="24"/>
        </w:rPr>
        <w:t xml:space="preserve"> sigortalama ile gerçekleştirilmektedir. Sigortalama, kurumun sorunsuz çalışmasına veya hizmetin sunulmasına yönelik risklerin yönetilmesi sürecidir (Moore </w:t>
      </w:r>
      <w:r w:rsidR="009260C9">
        <w:rPr>
          <w:rFonts w:ascii="Times New Roman" w:eastAsia="Calibri" w:hAnsi="Times New Roman" w:cs="Times New Roman"/>
          <w:color w:val="000000"/>
          <w:sz w:val="24"/>
          <w:szCs w:val="24"/>
        </w:rPr>
        <w:t>ve</w:t>
      </w:r>
      <w:r w:rsidRPr="000179C2">
        <w:rPr>
          <w:rFonts w:ascii="Times New Roman" w:eastAsia="Calibri" w:hAnsi="Times New Roman" w:cs="Times New Roman"/>
          <w:color w:val="000000"/>
          <w:sz w:val="24"/>
          <w:szCs w:val="24"/>
        </w:rPr>
        <w:t xml:space="preserve"> Lakha</w:t>
      </w:r>
      <w:r w:rsidR="009260C9">
        <w:rPr>
          <w:rFonts w:ascii="Times New Roman" w:eastAsia="Calibri" w:hAnsi="Times New Roman" w:cs="Times New Roman"/>
          <w:color w:val="000000"/>
          <w:sz w:val="24"/>
          <w:szCs w:val="24"/>
        </w:rPr>
        <w:t>,</w:t>
      </w:r>
      <w:r w:rsidRPr="000179C2">
        <w:rPr>
          <w:rFonts w:ascii="Times New Roman" w:eastAsia="Calibri" w:hAnsi="Times New Roman" w:cs="Times New Roman"/>
          <w:color w:val="000000"/>
          <w:sz w:val="24"/>
          <w:szCs w:val="24"/>
        </w:rPr>
        <w:t xml:space="preserve"> 2006:</w:t>
      </w:r>
      <w:r w:rsidR="00C755F0">
        <w:rPr>
          <w:rFonts w:ascii="Times New Roman" w:eastAsia="Calibri" w:hAnsi="Times New Roman" w:cs="Times New Roman"/>
          <w:color w:val="000000"/>
          <w:sz w:val="24"/>
          <w:szCs w:val="24"/>
        </w:rPr>
        <w:t xml:space="preserve"> </w:t>
      </w:r>
      <w:r w:rsidRPr="000179C2">
        <w:rPr>
          <w:rFonts w:ascii="Times New Roman" w:eastAsia="Calibri" w:hAnsi="Times New Roman" w:cs="Times New Roman"/>
          <w:color w:val="000000"/>
          <w:sz w:val="24"/>
          <w:szCs w:val="24"/>
        </w:rPr>
        <w:t>8). Sigorta, modern ekonomilerin işleyişinde kilit rol oynamaktadır. Sigorta sözleşmeleri, sigorta şirketlerinin hissedarları aracılığıyla bireysel riskleri finansal piyasalara aktarmaktadır. Çeşitlilik yoluyla toplumun üstlendiği risklerin</w:t>
      </w:r>
      <w:r w:rsidR="009260C9">
        <w:rPr>
          <w:rFonts w:ascii="Times New Roman" w:eastAsia="Calibri" w:hAnsi="Times New Roman" w:cs="Times New Roman"/>
          <w:color w:val="000000"/>
          <w:sz w:val="24"/>
          <w:szCs w:val="24"/>
        </w:rPr>
        <w:t xml:space="preserve"> azaltılmasına izin vermektedir</w:t>
      </w:r>
      <w:r w:rsidRPr="000179C2">
        <w:rPr>
          <w:rFonts w:ascii="Times New Roman" w:eastAsia="Calibri" w:hAnsi="Times New Roman" w:cs="Times New Roman"/>
          <w:color w:val="000000"/>
          <w:sz w:val="24"/>
          <w:szCs w:val="24"/>
        </w:rPr>
        <w:t xml:space="preserve"> (Gollier, 1997). Bu sebeple a</w:t>
      </w:r>
      <w:r w:rsidR="001B208F">
        <w:rPr>
          <w:rFonts w:ascii="Times New Roman" w:eastAsia="Calibri" w:hAnsi="Times New Roman" w:cs="Times New Roman"/>
          <w:sz w:val="24"/>
          <w:szCs w:val="24"/>
        </w:rPr>
        <w:t>fetlerin finansman etkileri</w:t>
      </w:r>
      <w:r w:rsidRPr="000179C2">
        <w:rPr>
          <w:rFonts w:ascii="Times New Roman" w:eastAsia="Calibri" w:hAnsi="Times New Roman" w:cs="Times New Roman"/>
          <w:sz w:val="24"/>
          <w:szCs w:val="24"/>
        </w:rPr>
        <w:t xml:space="preserve"> sigorta ve diğer mekanizmalar kullanılarak geniş tabana yayılmalıdır (Benson </w:t>
      </w:r>
      <w:r w:rsidR="009260C9">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Clay 2003:</w:t>
      </w:r>
      <w:r w:rsidR="009260C9">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w:t>
      </w:r>
    </w:p>
    <w:p w14:paraId="135B7DC6" w14:textId="547D4D39"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highlight w:val="red"/>
          <w:lang w:eastAsia="tr-TR"/>
        </w:rPr>
      </w:pPr>
      <w:r w:rsidRPr="000179C2">
        <w:rPr>
          <w:rFonts w:ascii="Times New Roman" w:eastAsia="Times New Roman" w:hAnsi="Times New Roman" w:cs="Times New Roman"/>
          <w:color w:val="000000"/>
          <w:sz w:val="24"/>
          <w:szCs w:val="24"/>
          <w:lang w:eastAsia="tr-TR"/>
        </w:rPr>
        <w:t>S</w:t>
      </w:r>
      <w:r w:rsidR="004B7502">
        <w:rPr>
          <w:rFonts w:ascii="Times New Roman" w:eastAsia="Times New Roman" w:hAnsi="Times New Roman" w:cs="Times New Roman"/>
          <w:color w:val="000000"/>
          <w:sz w:val="24"/>
          <w:szCs w:val="24"/>
          <w:lang w:eastAsia="tr-TR"/>
        </w:rPr>
        <w:t>igortanın görevi, sigorta edilmiş</w:t>
      </w:r>
      <w:r w:rsidRPr="000179C2">
        <w:rPr>
          <w:rFonts w:ascii="Times New Roman" w:eastAsia="Times New Roman" w:hAnsi="Times New Roman" w:cs="Times New Roman"/>
          <w:color w:val="000000"/>
          <w:sz w:val="24"/>
          <w:szCs w:val="24"/>
          <w:lang w:eastAsia="tr-TR"/>
        </w:rPr>
        <w:t xml:space="preserve"> varlıkların hasara uğraması veya yok olması durumunda </w:t>
      </w:r>
      <w:r w:rsidR="004B7502">
        <w:rPr>
          <w:rFonts w:ascii="Times New Roman" w:eastAsia="Times New Roman" w:hAnsi="Times New Roman" w:cs="Times New Roman"/>
          <w:color w:val="000000"/>
          <w:sz w:val="24"/>
          <w:szCs w:val="24"/>
          <w:lang w:eastAsia="tr-TR"/>
        </w:rPr>
        <w:t>yenilenmesi</w:t>
      </w:r>
      <w:r w:rsidRPr="000179C2">
        <w:rPr>
          <w:rFonts w:ascii="Times New Roman" w:eastAsia="Times New Roman" w:hAnsi="Times New Roman" w:cs="Times New Roman"/>
          <w:color w:val="000000"/>
          <w:sz w:val="24"/>
          <w:szCs w:val="24"/>
          <w:lang w:eastAsia="tr-TR"/>
        </w:rPr>
        <w:t xml:space="preserve"> değildir. Sigortada amaç, sigortalının net varlıklarında </w:t>
      </w:r>
      <w:r w:rsidR="004B7502">
        <w:rPr>
          <w:rFonts w:ascii="Times New Roman" w:eastAsia="Times New Roman" w:hAnsi="Times New Roman" w:cs="Times New Roman"/>
          <w:color w:val="000000"/>
          <w:sz w:val="24"/>
          <w:szCs w:val="24"/>
          <w:lang w:eastAsia="tr-TR"/>
        </w:rPr>
        <w:t>oluşabilecek</w:t>
      </w:r>
      <w:r w:rsidRPr="000179C2">
        <w:rPr>
          <w:rFonts w:ascii="Times New Roman" w:eastAsia="Times New Roman" w:hAnsi="Times New Roman" w:cs="Times New Roman"/>
          <w:color w:val="000000"/>
          <w:sz w:val="24"/>
          <w:szCs w:val="24"/>
          <w:lang w:eastAsia="tr-TR"/>
        </w:rPr>
        <w:t xml:space="preserve"> azalmaları önlemektir. Sigorta, sigortalıya varlığını devam ettirme</w:t>
      </w:r>
      <w:r w:rsidR="004B7502">
        <w:rPr>
          <w:rFonts w:ascii="Times New Roman" w:eastAsia="Times New Roman" w:hAnsi="Times New Roman" w:cs="Times New Roman"/>
          <w:color w:val="000000"/>
          <w:sz w:val="24"/>
          <w:szCs w:val="24"/>
          <w:lang w:eastAsia="tr-TR"/>
        </w:rPr>
        <w:t xml:space="preserve">k için </w:t>
      </w:r>
      <w:r w:rsidRPr="000179C2">
        <w:rPr>
          <w:rFonts w:ascii="Times New Roman" w:eastAsia="Times New Roman" w:hAnsi="Times New Roman" w:cs="Times New Roman"/>
          <w:color w:val="000000"/>
          <w:sz w:val="24"/>
          <w:szCs w:val="24"/>
          <w:lang w:eastAsia="tr-TR"/>
        </w:rPr>
        <w:t>güvence vermektedir (</w:t>
      </w:r>
      <w:r w:rsidRPr="000179C2">
        <w:rPr>
          <w:rFonts w:ascii="Times New Roman" w:eastAsia="Times New Roman" w:hAnsi="Times New Roman" w:cs="Times New Roman"/>
          <w:color w:val="222222"/>
          <w:sz w:val="24"/>
          <w:szCs w:val="24"/>
          <w:shd w:val="clear" w:color="auto" w:fill="FFFFFF"/>
          <w:lang w:eastAsia="tr-TR"/>
        </w:rPr>
        <w:t>Barış, 2007</w:t>
      </w:r>
      <w:r w:rsidR="009260C9">
        <w:rPr>
          <w:rFonts w:ascii="Times New Roman" w:eastAsia="Times New Roman" w:hAnsi="Times New Roman" w:cs="Times New Roman"/>
          <w:color w:val="222222"/>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21).</w:t>
      </w:r>
    </w:p>
    <w:p w14:paraId="37F4D239" w14:textId="1AF52021"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z w:val="24"/>
          <w:szCs w:val="24"/>
          <w:lang w:eastAsia="tr-TR"/>
        </w:rPr>
      </w:pPr>
      <w:r w:rsidRPr="000179C2">
        <w:rPr>
          <w:rFonts w:ascii="Times New Roman" w:eastAsia="Times New Roman" w:hAnsi="Times New Roman" w:cs="Times New Roman"/>
          <w:color w:val="000000"/>
          <w:sz w:val="24"/>
          <w:szCs w:val="24"/>
          <w:lang w:eastAsia="tr-TR"/>
        </w:rPr>
        <w:t>Doğa kaynaklı afetlerd</w:t>
      </w:r>
      <w:r w:rsidR="00A345DD">
        <w:rPr>
          <w:rFonts w:ascii="Times New Roman" w:eastAsia="Times New Roman" w:hAnsi="Times New Roman" w:cs="Times New Roman"/>
          <w:color w:val="000000"/>
          <w:sz w:val="24"/>
          <w:szCs w:val="24"/>
          <w:lang w:eastAsia="tr-TR"/>
        </w:rPr>
        <w:t xml:space="preserve">e risk finansman araçları, </w:t>
      </w:r>
      <w:r w:rsidRPr="000179C2">
        <w:rPr>
          <w:rFonts w:ascii="Times New Roman" w:eastAsia="Times New Roman" w:hAnsi="Times New Roman" w:cs="Times New Roman"/>
          <w:color w:val="000000"/>
          <w:sz w:val="24"/>
          <w:szCs w:val="24"/>
          <w:lang w:eastAsia="tr-TR"/>
        </w:rPr>
        <w:t>afet riskinin oluşturacağı kayıplara finansman desteği sağlamaktadır. Sigorta doğa</w:t>
      </w:r>
      <w:r w:rsidR="0051167A">
        <w:rPr>
          <w:rFonts w:ascii="Times New Roman" w:eastAsia="Times New Roman" w:hAnsi="Times New Roman" w:cs="Times New Roman"/>
          <w:color w:val="000000"/>
          <w:sz w:val="24"/>
          <w:szCs w:val="24"/>
          <w:lang w:eastAsia="tr-TR"/>
        </w:rPr>
        <w:t xml:space="preserve"> kaynaklı</w:t>
      </w:r>
      <w:r w:rsidRPr="000179C2">
        <w:rPr>
          <w:rFonts w:ascii="Times New Roman" w:eastAsia="Times New Roman" w:hAnsi="Times New Roman" w:cs="Times New Roman"/>
          <w:color w:val="000000"/>
          <w:sz w:val="24"/>
          <w:szCs w:val="24"/>
          <w:lang w:eastAsia="tr-TR"/>
        </w:rPr>
        <w:t xml:space="preserve"> afet risk finansmanında etkin olarak kullanılan araçlardandır (</w:t>
      </w:r>
      <w:r w:rsidRPr="000179C2">
        <w:rPr>
          <w:rFonts w:ascii="Times New Roman" w:eastAsia="Times New Roman" w:hAnsi="Times New Roman" w:cs="Times New Roman"/>
          <w:color w:val="222222"/>
          <w:sz w:val="24"/>
          <w:szCs w:val="24"/>
          <w:shd w:val="clear" w:color="auto" w:fill="FFFFFF"/>
          <w:lang w:eastAsia="tr-TR"/>
        </w:rPr>
        <w:t>Dalkılıç, 2014</w:t>
      </w:r>
      <w:r w:rsidR="009260C9">
        <w:rPr>
          <w:rFonts w:ascii="Times New Roman" w:eastAsia="Times New Roman" w:hAnsi="Times New Roman" w:cs="Times New Roman"/>
          <w:color w:val="222222"/>
          <w:sz w:val="24"/>
          <w:szCs w:val="24"/>
          <w:shd w:val="clear" w:color="auto" w:fill="FFFFFF"/>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 xml:space="preserve">118). </w:t>
      </w:r>
      <w:r w:rsidRPr="000179C2">
        <w:rPr>
          <w:rFonts w:ascii="Times New Roman" w:eastAsia="Times New Roman" w:hAnsi="Times New Roman" w:cs="Times New Roman"/>
          <w:color w:val="000000"/>
          <w:sz w:val="24"/>
          <w:szCs w:val="24"/>
          <w:lang w:eastAsia="tr-TR"/>
        </w:rPr>
        <w:t>Sigorta, hasar veya kayıp riskini doğrudan önlemez veya azaltmaz; bununla birlikte, bir afet durumunda sigorta tarafından sağlanan finansal likidite, insanın acı çekmesi, geçim kaynaklarının kaybı ve gelişim</w:t>
      </w:r>
      <w:r w:rsidR="00CD26A7">
        <w:rPr>
          <w:rFonts w:ascii="Times New Roman" w:eastAsia="Times New Roman" w:hAnsi="Times New Roman" w:cs="Times New Roman"/>
          <w:color w:val="000000"/>
          <w:sz w:val="24"/>
          <w:szCs w:val="24"/>
          <w:lang w:eastAsia="tr-TR"/>
        </w:rPr>
        <w:t xml:space="preserve">in durması veya yavaşlaması </w:t>
      </w:r>
      <w:r w:rsidRPr="000179C2">
        <w:rPr>
          <w:rFonts w:ascii="Times New Roman" w:eastAsia="Times New Roman" w:hAnsi="Times New Roman" w:cs="Times New Roman"/>
          <w:color w:val="000000"/>
          <w:sz w:val="24"/>
          <w:szCs w:val="24"/>
          <w:lang w:eastAsia="tr-TR"/>
        </w:rPr>
        <w:t>gibi hasarın bazı dolaylı etkilerini azaltabilir. Hızlı ödemeler, makroekonomilerin  bağımlı olduğu kilit altyapının</w:t>
      </w:r>
      <w:r w:rsidR="00CD26A7" w:rsidRPr="000179C2">
        <w:rPr>
          <w:rFonts w:ascii="Times New Roman" w:eastAsia="Times New Roman" w:hAnsi="Times New Roman" w:cs="Times New Roman"/>
          <w:color w:val="000000"/>
          <w:sz w:val="24"/>
          <w:szCs w:val="24"/>
          <w:lang w:eastAsia="tr-TR"/>
        </w:rPr>
        <w:t>(köprüler, yollar, limanlar gibi)</w:t>
      </w:r>
      <w:r w:rsidRPr="000179C2">
        <w:rPr>
          <w:rFonts w:ascii="Times New Roman" w:eastAsia="Times New Roman" w:hAnsi="Times New Roman" w:cs="Times New Roman"/>
          <w:color w:val="000000"/>
          <w:sz w:val="24"/>
          <w:szCs w:val="24"/>
          <w:lang w:eastAsia="tr-TR"/>
        </w:rPr>
        <w:t xml:space="preserve"> daha hızlı bir şekilde yeniden oluşturulmasını kolaylaştırmanın yanı sıra, toplulukların ve hane halklarının daha hızlı iyileşmesine yardımcı olur ve evsizlik, geçim kaybı, hastalık ve yoksulluğun artışı gibi afetlere eşlik edebilecek daha uzun vadeli sonuçları </w:t>
      </w:r>
      <w:r w:rsidR="00CD26A7">
        <w:rPr>
          <w:rFonts w:ascii="Times New Roman" w:eastAsia="Times New Roman" w:hAnsi="Times New Roman" w:cs="Times New Roman"/>
          <w:color w:val="000000"/>
          <w:sz w:val="24"/>
          <w:szCs w:val="24"/>
          <w:lang w:eastAsia="tr-TR"/>
        </w:rPr>
        <w:t>azaltabilir</w:t>
      </w:r>
      <w:r w:rsidRPr="000179C2">
        <w:rPr>
          <w:rFonts w:ascii="Times New Roman" w:eastAsia="Times New Roman" w:hAnsi="Times New Roman" w:cs="Times New Roman"/>
          <w:color w:val="000000"/>
          <w:sz w:val="24"/>
          <w:szCs w:val="24"/>
          <w:lang w:eastAsia="tr-TR"/>
        </w:rPr>
        <w:t xml:space="preserve"> (Warner vd</w:t>
      </w:r>
      <w:proofErr w:type="gramStart"/>
      <w:r w:rsidRPr="000179C2">
        <w:rPr>
          <w:rFonts w:ascii="Times New Roman" w:eastAsia="Times New Roman" w:hAnsi="Times New Roman" w:cs="Times New Roman"/>
          <w:color w:val="000000"/>
          <w:sz w:val="24"/>
          <w:szCs w:val="24"/>
          <w:lang w:eastAsia="tr-TR"/>
        </w:rPr>
        <w:t>.,</w:t>
      </w:r>
      <w:proofErr w:type="gramEnd"/>
      <w:r w:rsidRPr="000179C2">
        <w:rPr>
          <w:rFonts w:ascii="Times New Roman" w:eastAsia="Times New Roman" w:hAnsi="Times New Roman" w:cs="Times New Roman"/>
          <w:color w:val="000000"/>
          <w:sz w:val="24"/>
          <w:szCs w:val="24"/>
          <w:lang w:eastAsia="tr-TR"/>
        </w:rPr>
        <w:t xml:space="preserve"> 2009</w:t>
      </w:r>
      <w:r w:rsidR="009260C9">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color w:val="000000"/>
          <w:sz w:val="24"/>
          <w:szCs w:val="24"/>
          <w:lang w:eastAsia="tr-TR"/>
        </w:rPr>
        <w:t>4).</w:t>
      </w:r>
    </w:p>
    <w:p w14:paraId="46319E83" w14:textId="24F40DCF" w:rsidR="00446F08" w:rsidRPr="00E578A6" w:rsidRDefault="00446F08" w:rsidP="009B2F4A">
      <w:pPr>
        <w:autoSpaceDE w:val="0"/>
        <w:autoSpaceDN w:val="0"/>
        <w:adjustRightInd w:val="0"/>
        <w:spacing w:after="0" w:line="360" w:lineRule="auto"/>
        <w:ind w:firstLine="709"/>
        <w:jc w:val="both"/>
        <w:rPr>
          <w:rFonts w:ascii="Times New Roman" w:eastAsia="Times New Roman" w:hAnsi="Times New Roman" w:cs="Times New Roman"/>
          <w:spacing w:val="-4"/>
          <w:sz w:val="24"/>
          <w:szCs w:val="24"/>
          <w:lang w:eastAsia="tr-TR"/>
        </w:rPr>
      </w:pPr>
      <w:r w:rsidRPr="00E578A6">
        <w:rPr>
          <w:rFonts w:ascii="Times New Roman" w:eastAsia="Times New Roman" w:hAnsi="Times New Roman" w:cs="Times New Roman"/>
          <w:spacing w:val="-4"/>
          <w:sz w:val="24"/>
          <w:szCs w:val="24"/>
          <w:lang w:eastAsia="tr-TR"/>
        </w:rPr>
        <w:t xml:space="preserve">Sigortanın amacı afetler gibi olumsuz olaylardan sonra </w:t>
      </w:r>
      <w:r w:rsidR="00C47C08">
        <w:rPr>
          <w:rFonts w:ascii="Times New Roman" w:eastAsia="Times New Roman" w:hAnsi="Times New Roman" w:cs="Times New Roman"/>
          <w:spacing w:val="-4"/>
          <w:sz w:val="24"/>
          <w:szCs w:val="24"/>
          <w:lang w:eastAsia="tr-TR"/>
        </w:rPr>
        <w:t>geriye dönüş</w:t>
      </w:r>
      <w:r w:rsidRPr="00E578A6">
        <w:rPr>
          <w:rFonts w:ascii="Times New Roman" w:eastAsia="Times New Roman" w:hAnsi="Times New Roman" w:cs="Times New Roman"/>
          <w:spacing w:val="-4"/>
          <w:sz w:val="24"/>
          <w:szCs w:val="24"/>
          <w:lang w:eastAsia="tr-TR"/>
        </w:rPr>
        <w:t xml:space="preserve"> sağlamaktır. Afetler sigortacılar için çeşitli sorunlar doğurmaktadır. İlk olarak sigorta şirketleri kayıpları karşılamak için yeterli kaynağa sahip olmayabilirler. İkincisi, afetlerin firmaların fiyat yapısını etkileyecek olmasıdır. Üçüncüsü ise zaman içindeki risklerin öğrenilmesi güncellenmesi gerekliliğidir (Viscusi </w:t>
      </w:r>
      <w:r w:rsidR="009260C9" w:rsidRPr="00E578A6">
        <w:rPr>
          <w:rFonts w:ascii="Times New Roman" w:eastAsia="Times New Roman" w:hAnsi="Times New Roman" w:cs="Times New Roman"/>
          <w:spacing w:val="-4"/>
          <w:sz w:val="24"/>
          <w:szCs w:val="24"/>
          <w:lang w:eastAsia="tr-TR"/>
        </w:rPr>
        <w:t>ve</w:t>
      </w:r>
      <w:r w:rsidRPr="00E578A6">
        <w:rPr>
          <w:rFonts w:ascii="Times New Roman" w:eastAsia="Times New Roman" w:hAnsi="Times New Roman" w:cs="Times New Roman"/>
          <w:spacing w:val="-4"/>
          <w:sz w:val="24"/>
          <w:szCs w:val="24"/>
          <w:lang w:eastAsia="tr-TR"/>
        </w:rPr>
        <w:t xml:space="preserve"> Born, 2006</w:t>
      </w:r>
      <w:r w:rsidR="009260C9" w:rsidRPr="00E578A6">
        <w:rPr>
          <w:rFonts w:ascii="Times New Roman" w:eastAsia="Times New Roman" w:hAnsi="Times New Roman" w:cs="Times New Roman"/>
          <w:spacing w:val="-4"/>
          <w:sz w:val="24"/>
          <w:szCs w:val="24"/>
          <w:lang w:eastAsia="tr-TR"/>
        </w:rPr>
        <w:t xml:space="preserve">: </w:t>
      </w:r>
      <w:r w:rsidRPr="00E578A6">
        <w:rPr>
          <w:rFonts w:ascii="Times New Roman" w:eastAsia="Times New Roman" w:hAnsi="Times New Roman" w:cs="Times New Roman"/>
          <w:spacing w:val="-4"/>
          <w:sz w:val="24"/>
          <w:szCs w:val="24"/>
          <w:lang w:eastAsia="tr-TR"/>
        </w:rPr>
        <w:t xml:space="preserve">2-3).  Potansiyel kayıplar ne kadar büyük olursa, tüketicinin riskten kurtulmak için ödemeye hazır olduğu risk primi o kadar </w:t>
      </w:r>
      <w:r w:rsidRPr="00E578A6">
        <w:rPr>
          <w:rFonts w:ascii="Times New Roman" w:eastAsia="Times New Roman" w:hAnsi="Times New Roman" w:cs="Times New Roman"/>
          <w:spacing w:val="-4"/>
          <w:sz w:val="24"/>
          <w:szCs w:val="24"/>
          <w:lang w:eastAsia="tr-TR"/>
        </w:rPr>
        <w:lastRenderedPageBreak/>
        <w:t>büyük olacaktır (</w:t>
      </w:r>
      <w:r w:rsidRPr="00E578A6">
        <w:rPr>
          <w:rFonts w:ascii="Times New Roman" w:eastAsia="Times New Roman" w:hAnsi="Times New Roman" w:cs="Times New Roman"/>
          <w:spacing w:val="-4"/>
          <w:sz w:val="24"/>
          <w:szCs w:val="24"/>
          <w:shd w:val="clear" w:color="auto" w:fill="FFFFFF"/>
          <w:lang w:eastAsia="tr-TR"/>
        </w:rPr>
        <w:t>Gollier, 1997</w:t>
      </w:r>
      <w:r w:rsidR="009260C9" w:rsidRPr="00E578A6">
        <w:rPr>
          <w:rFonts w:ascii="Times New Roman" w:eastAsia="Times New Roman" w:hAnsi="Times New Roman" w:cs="Times New Roman"/>
          <w:spacing w:val="-4"/>
          <w:sz w:val="24"/>
          <w:szCs w:val="24"/>
          <w:shd w:val="clear" w:color="auto" w:fill="FFFFFF"/>
          <w:lang w:eastAsia="tr-TR"/>
        </w:rPr>
        <w:t xml:space="preserve">: </w:t>
      </w:r>
      <w:r w:rsidRPr="00E578A6">
        <w:rPr>
          <w:rFonts w:ascii="Times New Roman" w:eastAsia="Times New Roman" w:hAnsi="Times New Roman" w:cs="Times New Roman"/>
          <w:spacing w:val="-4"/>
          <w:sz w:val="24"/>
          <w:szCs w:val="24"/>
          <w:shd w:val="clear" w:color="auto" w:fill="FFFFFF"/>
          <w:lang w:eastAsia="tr-TR"/>
        </w:rPr>
        <w:t xml:space="preserve">184). </w:t>
      </w:r>
      <w:r w:rsidRPr="00E578A6">
        <w:rPr>
          <w:rFonts w:ascii="Times New Roman" w:eastAsia="Times New Roman" w:hAnsi="Times New Roman" w:cs="Times New Roman"/>
          <w:spacing w:val="-4"/>
          <w:sz w:val="24"/>
          <w:szCs w:val="24"/>
          <w:lang w:eastAsia="tr-TR"/>
        </w:rPr>
        <w:t xml:space="preserve"> </w:t>
      </w:r>
      <w:r w:rsidRPr="00E578A6">
        <w:rPr>
          <w:rFonts w:ascii="Times New Roman" w:eastAsia="Times New Roman" w:hAnsi="Times New Roman" w:cs="Times New Roman"/>
          <w:color w:val="000000"/>
          <w:spacing w:val="-4"/>
          <w:sz w:val="24"/>
          <w:szCs w:val="24"/>
          <w:lang w:eastAsia="tr-TR"/>
        </w:rPr>
        <w:t>Afetler sigorta şirketlerini kullanım dışı bırakabilir ya da kaynaklarının yetersiz kalmasına neden olabilir. Sigorta teminat</w:t>
      </w:r>
      <w:r w:rsidR="00C47C08">
        <w:rPr>
          <w:rFonts w:ascii="Times New Roman" w:eastAsia="Times New Roman" w:hAnsi="Times New Roman" w:cs="Times New Roman"/>
          <w:color w:val="000000"/>
          <w:spacing w:val="-4"/>
          <w:sz w:val="24"/>
          <w:szCs w:val="24"/>
          <w:lang w:eastAsia="tr-TR"/>
        </w:rPr>
        <w:t>ı</w:t>
      </w:r>
      <w:r w:rsidRPr="00E578A6">
        <w:rPr>
          <w:rFonts w:ascii="Times New Roman" w:eastAsia="Times New Roman" w:hAnsi="Times New Roman" w:cs="Times New Roman"/>
          <w:color w:val="000000"/>
          <w:spacing w:val="-4"/>
          <w:sz w:val="24"/>
          <w:szCs w:val="24"/>
          <w:lang w:eastAsia="tr-TR"/>
        </w:rPr>
        <w:t xml:space="preserve"> için alınan bedelleri aşan zararlara uğra</w:t>
      </w:r>
      <w:r w:rsidR="00C47C08">
        <w:rPr>
          <w:rFonts w:ascii="Times New Roman" w:eastAsia="Times New Roman" w:hAnsi="Times New Roman" w:cs="Times New Roman"/>
          <w:color w:val="000000"/>
          <w:spacing w:val="-4"/>
          <w:sz w:val="24"/>
          <w:szCs w:val="24"/>
          <w:lang w:eastAsia="tr-TR"/>
        </w:rPr>
        <w:t>nıl</w:t>
      </w:r>
      <w:r w:rsidRPr="00E578A6">
        <w:rPr>
          <w:rFonts w:ascii="Times New Roman" w:eastAsia="Times New Roman" w:hAnsi="Times New Roman" w:cs="Times New Roman"/>
          <w:color w:val="000000"/>
          <w:spacing w:val="-4"/>
          <w:sz w:val="24"/>
          <w:szCs w:val="24"/>
          <w:lang w:eastAsia="tr-TR"/>
        </w:rPr>
        <w:t>ması</w:t>
      </w:r>
      <w:r w:rsidR="00C47C08">
        <w:rPr>
          <w:rFonts w:ascii="Times New Roman" w:eastAsia="Times New Roman" w:hAnsi="Times New Roman" w:cs="Times New Roman"/>
          <w:color w:val="000000"/>
          <w:spacing w:val="-4"/>
          <w:sz w:val="24"/>
          <w:szCs w:val="24"/>
          <w:lang w:eastAsia="tr-TR"/>
        </w:rPr>
        <w:t>, şirketlerin bütçelerini aşmalarına neden olabilir</w:t>
      </w:r>
      <w:r w:rsidRPr="00E578A6">
        <w:rPr>
          <w:rFonts w:ascii="Times New Roman" w:eastAsia="Times New Roman" w:hAnsi="Times New Roman" w:cs="Times New Roman"/>
          <w:color w:val="000000"/>
          <w:spacing w:val="-4"/>
          <w:sz w:val="24"/>
          <w:szCs w:val="24"/>
          <w:lang w:eastAsia="tr-TR"/>
        </w:rPr>
        <w:t>. Zamana, yararlanıcıya, yatırıma ve değerlere bağlı olarak değişkenlik gösteren risk olgularının sürekliliği sağlanmalıdır. Risk</w:t>
      </w:r>
      <w:r w:rsidR="00317E82">
        <w:rPr>
          <w:rFonts w:ascii="Times New Roman" w:eastAsia="Times New Roman" w:hAnsi="Times New Roman" w:cs="Times New Roman"/>
          <w:color w:val="000000"/>
          <w:spacing w:val="-4"/>
          <w:sz w:val="24"/>
          <w:szCs w:val="24"/>
          <w:lang w:eastAsia="tr-TR"/>
        </w:rPr>
        <w:t>e</w:t>
      </w:r>
      <w:r w:rsidRPr="00E578A6">
        <w:rPr>
          <w:rFonts w:ascii="Times New Roman" w:eastAsia="Times New Roman" w:hAnsi="Times New Roman" w:cs="Times New Roman"/>
          <w:color w:val="000000"/>
          <w:spacing w:val="-4"/>
          <w:sz w:val="24"/>
          <w:szCs w:val="24"/>
          <w:lang w:eastAsia="tr-TR"/>
        </w:rPr>
        <w:t xml:space="preserve"> bağlı teminat bedelleri oluşturulmalıdır.</w:t>
      </w:r>
    </w:p>
    <w:p w14:paraId="789ADE34" w14:textId="2D22F9B7" w:rsidR="00446F08" w:rsidRPr="00B33268"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000000"/>
          <w:spacing w:val="-4"/>
          <w:sz w:val="24"/>
          <w:szCs w:val="24"/>
          <w:lang w:eastAsia="tr-TR"/>
        </w:rPr>
      </w:pPr>
      <w:r w:rsidRPr="00E578A6">
        <w:rPr>
          <w:rFonts w:ascii="Times New Roman" w:eastAsia="Times New Roman" w:hAnsi="Times New Roman" w:cs="Times New Roman"/>
          <w:color w:val="000000"/>
          <w:spacing w:val="-4"/>
          <w:sz w:val="24"/>
          <w:szCs w:val="24"/>
          <w:lang w:eastAsia="tr-TR"/>
        </w:rPr>
        <w:t xml:space="preserve">Afet riski finansmanı ve sigortası, siyasi irade, teknik uzmanlık ve zaman gerektiren uzun vadeli bir gündemdir. Basit </w:t>
      </w:r>
      <w:r w:rsidR="00B33268" w:rsidRPr="00E578A6">
        <w:rPr>
          <w:rFonts w:ascii="Times New Roman" w:eastAsia="Times New Roman" w:hAnsi="Times New Roman" w:cs="Times New Roman"/>
          <w:color w:val="000000"/>
          <w:spacing w:val="-4"/>
          <w:sz w:val="24"/>
          <w:szCs w:val="24"/>
          <w:lang w:eastAsia="tr-TR"/>
        </w:rPr>
        <w:t xml:space="preserve">önlemler </w:t>
      </w:r>
      <w:r w:rsidR="00B33268">
        <w:rPr>
          <w:rFonts w:ascii="Times New Roman" w:eastAsia="Times New Roman" w:hAnsi="Times New Roman" w:cs="Times New Roman"/>
          <w:color w:val="000000"/>
          <w:spacing w:val="-4"/>
          <w:sz w:val="24"/>
          <w:szCs w:val="24"/>
          <w:lang w:eastAsia="tr-TR"/>
        </w:rPr>
        <w:t>finansal</w:t>
      </w:r>
      <w:r w:rsidRPr="00E578A6">
        <w:rPr>
          <w:rFonts w:ascii="Times New Roman" w:eastAsia="Times New Roman" w:hAnsi="Times New Roman" w:cs="Times New Roman"/>
          <w:color w:val="000000"/>
          <w:spacing w:val="-4"/>
          <w:sz w:val="24"/>
          <w:szCs w:val="24"/>
          <w:lang w:eastAsia="tr-TR"/>
        </w:rPr>
        <w:t xml:space="preserve"> korumayı hızlı bir şekilde desteklese de daha karmaşık finansal çözümler ve kurumsal değişim teknik uzmanlık ve politik destek gerektirmektedir. Afet risklerini yönetmede daha sürdürülebilir bir stratejiye doğru ilerlemek için, hükümetin afet olaylarıyla ilişkili koşullu yükümlülüğünü ölçmek ve afet riskinin daha hızlı, daha ucuz ve daha güvenilir finansmanı için kapsamlı bir risk finansmanı stratejisi geliştir</w:t>
      </w:r>
      <w:r w:rsidR="00317E82">
        <w:rPr>
          <w:rFonts w:ascii="Times New Roman" w:eastAsia="Times New Roman" w:hAnsi="Times New Roman" w:cs="Times New Roman"/>
          <w:color w:val="000000"/>
          <w:spacing w:val="-4"/>
          <w:sz w:val="24"/>
          <w:szCs w:val="24"/>
          <w:lang w:eastAsia="tr-TR"/>
        </w:rPr>
        <w:t>mesi gereklidir</w:t>
      </w:r>
      <w:r w:rsidR="009B4443">
        <w:rPr>
          <w:rFonts w:ascii="Times New Roman" w:eastAsia="Times New Roman" w:hAnsi="Times New Roman" w:cs="Times New Roman"/>
          <w:color w:val="000000"/>
          <w:spacing w:val="-4"/>
          <w:sz w:val="24"/>
          <w:szCs w:val="24"/>
          <w:lang w:eastAsia="tr-TR"/>
        </w:rPr>
        <w:t xml:space="preserve"> </w:t>
      </w:r>
      <w:r w:rsidRPr="00E578A6">
        <w:rPr>
          <w:rFonts w:ascii="Times New Roman" w:eastAsia="Times New Roman" w:hAnsi="Times New Roman" w:cs="Times New Roman"/>
          <w:color w:val="000000"/>
          <w:spacing w:val="-4"/>
          <w:sz w:val="24"/>
          <w:szCs w:val="24"/>
          <w:lang w:eastAsia="tr-TR"/>
        </w:rPr>
        <w:t>(Clarke vd</w:t>
      </w:r>
      <w:proofErr w:type="gramStart"/>
      <w:r w:rsidRPr="00E578A6">
        <w:rPr>
          <w:rFonts w:ascii="Times New Roman" w:eastAsia="Times New Roman" w:hAnsi="Times New Roman" w:cs="Times New Roman"/>
          <w:color w:val="000000"/>
          <w:spacing w:val="-4"/>
          <w:sz w:val="24"/>
          <w:szCs w:val="24"/>
          <w:lang w:eastAsia="tr-TR"/>
        </w:rPr>
        <w:t>.,</w:t>
      </w:r>
      <w:proofErr w:type="gramEnd"/>
      <w:r w:rsidRPr="00E578A6">
        <w:rPr>
          <w:rFonts w:ascii="Times New Roman" w:eastAsia="Times New Roman" w:hAnsi="Times New Roman" w:cs="Times New Roman"/>
          <w:color w:val="000000"/>
          <w:spacing w:val="-4"/>
          <w:sz w:val="24"/>
          <w:szCs w:val="24"/>
          <w:lang w:eastAsia="tr-TR"/>
        </w:rPr>
        <w:t xml:space="preserve"> 2015</w:t>
      </w:r>
      <w:r w:rsidR="009260C9" w:rsidRPr="00E578A6">
        <w:rPr>
          <w:rFonts w:ascii="Times New Roman" w:eastAsia="Times New Roman" w:hAnsi="Times New Roman" w:cs="Times New Roman"/>
          <w:color w:val="000000"/>
          <w:spacing w:val="-4"/>
          <w:sz w:val="24"/>
          <w:szCs w:val="24"/>
          <w:lang w:eastAsia="tr-TR"/>
        </w:rPr>
        <w:t xml:space="preserve">: </w:t>
      </w:r>
      <w:r w:rsidRPr="00E578A6">
        <w:rPr>
          <w:rFonts w:ascii="Times New Roman" w:eastAsia="Times New Roman" w:hAnsi="Times New Roman" w:cs="Times New Roman"/>
          <w:color w:val="000000"/>
          <w:spacing w:val="-4"/>
          <w:sz w:val="24"/>
          <w:szCs w:val="24"/>
          <w:lang w:eastAsia="tr-TR"/>
        </w:rPr>
        <w:t xml:space="preserve">15). Afet yönetim yapılanması ve stratejik planlama </w:t>
      </w:r>
      <w:proofErr w:type="gramStart"/>
      <w:r w:rsidRPr="00E578A6">
        <w:rPr>
          <w:rFonts w:ascii="Times New Roman" w:eastAsia="Times New Roman" w:hAnsi="Times New Roman" w:cs="Times New Roman"/>
          <w:color w:val="000000"/>
          <w:spacing w:val="-4"/>
          <w:sz w:val="24"/>
          <w:szCs w:val="24"/>
          <w:lang w:eastAsia="tr-TR"/>
        </w:rPr>
        <w:t>konseptinin</w:t>
      </w:r>
      <w:proofErr w:type="gramEnd"/>
      <w:r w:rsidRPr="00E578A6">
        <w:rPr>
          <w:rFonts w:ascii="Times New Roman" w:eastAsia="Times New Roman" w:hAnsi="Times New Roman" w:cs="Times New Roman"/>
          <w:color w:val="000000"/>
          <w:spacing w:val="-4"/>
          <w:sz w:val="24"/>
          <w:szCs w:val="24"/>
          <w:lang w:eastAsia="tr-TR"/>
        </w:rPr>
        <w:t xml:space="preserve"> kamusal imkânlar dışındaki olanakları da ele al</w:t>
      </w:r>
      <w:r w:rsidR="00317E82">
        <w:rPr>
          <w:rFonts w:ascii="Times New Roman" w:eastAsia="Times New Roman" w:hAnsi="Times New Roman" w:cs="Times New Roman"/>
          <w:color w:val="000000"/>
          <w:spacing w:val="-4"/>
          <w:sz w:val="24"/>
          <w:szCs w:val="24"/>
          <w:lang w:eastAsia="tr-TR"/>
        </w:rPr>
        <w:t>ın</w:t>
      </w:r>
      <w:r w:rsidR="009260C9" w:rsidRPr="00E578A6">
        <w:rPr>
          <w:rFonts w:ascii="Times New Roman" w:eastAsia="Times New Roman" w:hAnsi="Times New Roman" w:cs="Times New Roman"/>
          <w:color w:val="000000"/>
          <w:spacing w:val="-4"/>
          <w:sz w:val="24"/>
          <w:szCs w:val="24"/>
          <w:lang w:eastAsia="tr-TR"/>
        </w:rPr>
        <w:t>arak örgütlenmesi gerekmektedir</w:t>
      </w:r>
      <w:r w:rsidRPr="00E578A6">
        <w:rPr>
          <w:rFonts w:ascii="Times New Roman" w:eastAsia="Times New Roman" w:hAnsi="Times New Roman" w:cs="Times New Roman"/>
          <w:color w:val="000000"/>
          <w:spacing w:val="-4"/>
          <w:sz w:val="24"/>
          <w:szCs w:val="24"/>
          <w:lang w:eastAsia="tr-TR"/>
        </w:rPr>
        <w:t xml:space="preserve"> (Akdağ, 2002</w:t>
      </w:r>
      <w:r w:rsidR="009260C9" w:rsidRPr="00E578A6">
        <w:rPr>
          <w:rFonts w:ascii="Times New Roman" w:eastAsia="Times New Roman" w:hAnsi="Times New Roman" w:cs="Times New Roman"/>
          <w:color w:val="000000"/>
          <w:spacing w:val="-4"/>
          <w:sz w:val="24"/>
          <w:szCs w:val="24"/>
          <w:lang w:eastAsia="tr-TR"/>
        </w:rPr>
        <w:t xml:space="preserve">: </w:t>
      </w:r>
      <w:r w:rsidRPr="00E578A6">
        <w:rPr>
          <w:rFonts w:ascii="Times New Roman" w:eastAsia="Times New Roman" w:hAnsi="Times New Roman" w:cs="Times New Roman"/>
          <w:color w:val="000000"/>
          <w:spacing w:val="-4"/>
          <w:sz w:val="24"/>
          <w:szCs w:val="24"/>
          <w:lang w:eastAsia="tr-TR"/>
        </w:rPr>
        <w:t>61,70)</w:t>
      </w:r>
      <w:r w:rsidR="009260C9" w:rsidRPr="00E578A6">
        <w:rPr>
          <w:rFonts w:ascii="Times New Roman" w:eastAsia="Times New Roman" w:hAnsi="Times New Roman" w:cs="Times New Roman"/>
          <w:color w:val="000000"/>
          <w:spacing w:val="-4"/>
          <w:sz w:val="24"/>
          <w:szCs w:val="24"/>
          <w:lang w:eastAsia="tr-TR"/>
        </w:rPr>
        <w:t>.</w:t>
      </w:r>
    </w:p>
    <w:p w14:paraId="684B7031" w14:textId="4AC78485"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color w:val="2E2E2E"/>
          <w:sz w:val="24"/>
          <w:szCs w:val="24"/>
          <w:lang w:eastAsia="tr-TR"/>
        </w:rPr>
      </w:pPr>
      <w:r w:rsidRPr="000179C2">
        <w:rPr>
          <w:rFonts w:ascii="Times New Roman" w:eastAsia="Times New Roman" w:hAnsi="Times New Roman" w:cs="Times New Roman"/>
          <w:color w:val="2E2E2E"/>
          <w:sz w:val="24"/>
          <w:szCs w:val="24"/>
          <w:lang w:eastAsia="tr-TR"/>
        </w:rPr>
        <w:t xml:space="preserve">Orencio ve Fujii </w:t>
      </w:r>
      <w:r w:rsidR="00317E82">
        <w:rPr>
          <w:rFonts w:ascii="Times New Roman" w:eastAsia="Times New Roman" w:hAnsi="Times New Roman" w:cs="Times New Roman"/>
          <w:color w:val="2E2E2E"/>
          <w:sz w:val="24"/>
          <w:szCs w:val="24"/>
          <w:lang w:eastAsia="tr-TR"/>
        </w:rPr>
        <w:t>(</w:t>
      </w:r>
      <w:r w:rsidRPr="000179C2">
        <w:rPr>
          <w:rFonts w:ascii="Times New Roman" w:eastAsia="Times New Roman" w:hAnsi="Times New Roman" w:cs="Times New Roman"/>
          <w:color w:val="2E2E2E"/>
          <w:sz w:val="24"/>
          <w:szCs w:val="24"/>
          <w:lang w:eastAsia="tr-TR"/>
        </w:rPr>
        <w:t>2013</w:t>
      </w:r>
      <w:r w:rsidR="00317E82">
        <w:rPr>
          <w:rFonts w:ascii="Times New Roman" w:eastAsia="Times New Roman" w:hAnsi="Times New Roman" w:cs="Times New Roman"/>
          <w:color w:val="2E2E2E"/>
          <w:sz w:val="24"/>
          <w:szCs w:val="24"/>
          <w:lang w:eastAsia="tr-TR"/>
        </w:rPr>
        <w:t>)</w:t>
      </w:r>
      <w:r w:rsidRPr="000179C2">
        <w:rPr>
          <w:rFonts w:ascii="Times New Roman" w:eastAsia="Times New Roman" w:hAnsi="Times New Roman" w:cs="Times New Roman"/>
          <w:color w:val="2E2E2E"/>
          <w:sz w:val="24"/>
          <w:szCs w:val="24"/>
          <w:lang w:eastAsia="tr-TR"/>
        </w:rPr>
        <w:t xml:space="preserve"> çalışmasında kıyı topluluklarında yerel yönetimler tarafından afet riskinin azaltılması ve yönetimini</w:t>
      </w:r>
      <w:r w:rsidR="00B33268">
        <w:rPr>
          <w:rFonts w:ascii="Times New Roman" w:eastAsia="Times New Roman" w:hAnsi="Times New Roman" w:cs="Times New Roman"/>
          <w:color w:val="2E2E2E"/>
          <w:sz w:val="24"/>
          <w:szCs w:val="24"/>
          <w:lang w:eastAsia="tr-TR"/>
        </w:rPr>
        <w:t>n</w:t>
      </w:r>
      <w:r w:rsidRPr="000179C2">
        <w:rPr>
          <w:rFonts w:ascii="Times New Roman" w:eastAsia="Times New Roman" w:hAnsi="Times New Roman" w:cs="Times New Roman"/>
          <w:color w:val="2E2E2E"/>
          <w:sz w:val="24"/>
          <w:szCs w:val="24"/>
          <w:lang w:eastAsia="tr-TR"/>
        </w:rPr>
        <w:t xml:space="preserve"> kolaylaştır</w:t>
      </w:r>
      <w:r w:rsidR="00B33268">
        <w:rPr>
          <w:rFonts w:ascii="Times New Roman" w:eastAsia="Times New Roman" w:hAnsi="Times New Roman" w:cs="Times New Roman"/>
          <w:color w:val="2E2E2E"/>
          <w:sz w:val="24"/>
          <w:szCs w:val="24"/>
          <w:lang w:eastAsia="tr-TR"/>
        </w:rPr>
        <w:t>ıl</w:t>
      </w:r>
      <w:r w:rsidRPr="000179C2">
        <w:rPr>
          <w:rFonts w:ascii="Times New Roman" w:eastAsia="Times New Roman" w:hAnsi="Times New Roman" w:cs="Times New Roman"/>
          <w:color w:val="2E2E2E"/>
          <w:sz w:val="24"/>
          <w:szCs w:val="24"/>
          <w:lang w:eastAsia="tr-TR"/>
        </w:rPr>
        <w:t>ma</w:t>
      </w:r>
      <w:r w:rsidR="00B33268">
        <w:rPr>
          <w:rFonts w:ascii="Times New Roman" w:eastAsia="Times New Roman" w:hAnsi="Times New Roman" w:cs="Times New Roman"/>
          <w:color w:val="2E2E2E"/>
          <w:sz w:val="24"/>
          <w:szCs w:val="24"/>
          <w:lang w:eastAsia="tr-TR"/>
        </w:rPr>
        <w:t>sı</w:t>
      </w:r>
      <w:r w:rsidRPr="000179C2">
        <w:rPr>
          <w:rFonts w:ascii="Times New Roman" w:eastAsia="Times New Roman" w:hAnsi="Times New Roman" w:cs="Times New Roman"/>
          <w:color w:val="2E2E2E"/>
          <w:sz w:val="24"/>
          <w:szCs w:val="24"/>
          <w:lang w:eastAsia="tr-TR"/>
        </w:rPr>
        <w:t xml:space="preserve"> için bir endeks geliştirmiştir. Afete dirençli toplulukları tanımlamak için oluşturulan endeks bileşenlerinden olan finansal araçlar </w:t>
      </w:r>
      <w:proofErr w:type="gramStart"/>
      <w:r w:rsidRPr="000179C2">
        <w:rPr>
          <w:rFonts w:ascii="Times New Roman" w:eastAsia="Times New Roman" w:hAnsi="Times New Roman" w:cs="Times New Roman"/>
          <w:color w:val="2E2E2E"/>
          <w:sz w:val="24"/>
          <w:szCs w:val="24"/>
          <w:lang w:eastAsia="tr-TR"/>
        </w:rPr>
        <w:t>kriterinde</w:t>
      </w:r>
      <w:proofErr w:type="gramEnd"/>
      <w:r w:rsidRPr="000179C2">
        <w:rPr>
          <w:rFonts w:ascii="Times New Roman" w:eastAsia="Times New Roman" w:hAnsi="Times New Roman" w:cs="Times New Roman"/>
          <w:color w:val="2E2E2E"/>
          <w:sz w:val="24"/>
          <w:szCs w:val="24"/>
          <w:lang w:eastAsia="tr-TR"/>
        </w:rPr>
        <w:t xml:space="preserve"> afete dirençli topluluk</w:t>
      </w:r>
      <w:r w:rsidR="00B33268">
        <w:rPr>
          <w:rFonts w:ascii="Times New Roman" w:eastAsia="Times New Roman" w:hAnsi="Times New Roman" w:cs="Times New Roman"/>
          <w:color w:val="2E2E2E"/>
          <w:sz w:val="24"/>
          <w:szCs w:val="24"/>
          <w:lang w:eastAsia="tr-TR"/>
        </w:rPr>
        <w:t>ların</w:t>
      </w:r>
      <w:r w:rsidRPr="000179C2">
        <w:rPr>
          <w:rFonts w:ascii="Times New Roman" w:eastAsia="Times New Roman" w:hAnsi="Times New Roman" w:cs="Times New Roman"/>
          <w:color w:val="2E2E2E"/>
          <w:sz w:val="24"/>
          <w:szCs w:val="24"/>
          <w:lang w:eastAsia="tr-TR"/>
        </w:rPr>
        <w:t xml:space="preserve"> risk</w:t>
      </w:r>
      <w:r w:rsidR="00B33268">
        <w:rPr>
          <w:rFonts w:ascii="Times New Roman" w:eastAsia="Times New Roman" w:hAnsi="Times New Roman" w:cs="Times New Roman"/>
          <w:color w:val="2E2E2E"/>
          <w:sz w:val="24"/>
          <w:szCs w:val="24"/>
          <w:lang w:eastAsia="tr-TR"/>
        </w:rPr>
        <w:t>in azaltmasını</w:t>
      </w:r>
      <w:r w:rsidRPr="000179C2">
        <w:rPr>
          <w:rFonts w:ascii="Times New Roman" w:eastAsia="Times New Roman" w:hAnsi="Times New Roman" w:cs="Times New Roman"/>
          <w:color w:val="2E2E2E"/>
          <w:sz w:val="24"/>
          <w:szCs w:val="24"/>
          <w:lang w:eastAsia="tr-TR"/>
        </w:rPr>
        <w:t xml:space="preserve"> sağlayan ortam</w:t>
      </w:r>
      <w:r w:rsidR="009260C9">
        <w:rPr>
          <w:rFonts w:ascii="Times New Roman" w:eastAsia="Times New Roman" w:hAnsi="Times New Roman" w:cs="Times New Roman"/>
          <w:color w:val="2E2E2E"/>
          <w:sz w:val="24"/>
          <w:szCs w:val="24"/>
          <w:lang w:eastAsia="tr-TR"/>
        </w:rPr>
        <w:t xml:space="preserve"> unsurları belirle</w:t>
      </w:r>
      <w:r w:rsidR="00317E82">
        <w:rPr>
          <w:rFonts w:ascii="Times New Roman" w:eastAsia="Times New Roman" w:hAnsi="Times New Roman" w:cs="Times New Roman"/>
          <w:color w:val="2E2E2E"/>
          <w:sz w:val="24"/>
          <w:szCs w:val="24"/>
          <w:lang w:eastAsia="tr-TR"/>
        </w:rPr>
        <w:t>n</w:t>
      </w:r>
      <w:r w:rsidR="009260C9">
        <w:rPr>
          <w:rFonts w:ascii="Times New Roman" w:eastAsia="Times New Roman" w:hAnsi="Times New Roman" w:cs="Times New Roman"/>
          <w:color w:val="2E2E2E"/>
          <w:sz w:val="24"/>
          <w:szCs w:val="24"/>
          <w:lang w:eastAsia="tr-TR"/>
        </w:rPr>
        <w:t>miştir</w:t>
      </w:r>
      <w:r w:rsidRPr="000179C2">
        <w:rPr>
          <w:rFonts w:ascii="Times New Roman" w:eastAsia="Times New Roman" w:hAnsi="Times New Roman" w:cs="Times New Roman"/>
          <w:color w:val="2E2E2E"/>
          <w:sz w:val="24"/>
          <w:szCs w:val="24"/>
          <w:lang w:eastAsia="tr-TR"/>
        </w:rPr>
        <w:t xml:space="preserve"> (</w:t>
      </w:r>
      <w:r w:rsidRPr="000179C2">
        <w:rPr>
          <w:rFonts w:ascii="Times New Roman" w:eastAsia="Times New Roman" w:hAnsi="Times New Roman" w:cs="Times New Roman"/>
          <w:color w:val="222222"/>
          <w:sz w:val="24"/>
          <w:szCs w:val="24"/>
          <w:shd w:val="clear" w:color="auto" w:fill="FFFFFF"/>
          <w:lang w:eastAsia="tr-TR"/>
        </w:rPr>
        <w:t>Orencio</w:t>
      </w:r>
      <w:r w:rsidR="009260C9">
        <w:rPr>
          <w:rFonts w:ascii="Times New Roman" w:eastAsia="Times New Roman" w:hAnsi="Times New Roman" w:cs="Times New Roman"/>
          <w:color w:val="222222"/>
          <w:sz w:val="24"/>
          <w:szCs w:val="24"/>
          <w:shd w:val="clear" w:color="auto" w:fill="FFFFFF"/>
          <w:lang w:eastAsia="tr-TR"/>
        </w:rPr>
        <w:t xml:space="preserve"> ve</w:t>
      </w:r>
      <w:r w:rsidRPr="000179C2">
        <w:rPr>
          <w:rFonts w:ascii="Times New Roman" w:eastAsia="Times New Roman" w:hAnsi="Times New Roman" w:cs="Times New Roman"/>
          <w:color w:val="222222"/>
          <w:sz w:val="24"/>
          <w:szCs w:val="24"/>
          <w:shd w:val="clear" w:color="auto" w:fill="FFFFFF"/>
          <w:lang w:eastAsia="tr-TR"/>
        </w:rPr>
        <w:t xml:space="preserve"> Fujii, 2013).</w:t>
      </w:r>
    </w:p>
    <w:p w14:paraId="311BF905" w14:textId="77777777" w:rsidR="00446F08" w:rsidRPr="000179C2" w:rsidRDefault="00BD1FFB" w:rsidP="000179C2">
      <w:pPr>
        <w:pStyle w:val="ResimYazs"/>
        <w:keepNext/>
        <w:spacing w:before="360" w:after="0" w:line="360" w:lineRule="auto"/>
        <w:jc w:val="center"/>
        <w:rPr>
          <w:rFonts w:ascii="Times New Roman" w:eastAsia="Times New Roman" w:hAnsi="Times New Roman" w:cs="Times New Roman"/>
          <w:b/>
          <w:i w:val="0"/>
          <w:color w:val="auto"/>
          <w:sz w:val="24"/>
          <w:szCs w:val="24"/>
          <w:lang w:eastAsia="tr-TR"/>
        </w:rPr>
      </w:pPr>
      <w:bookmarkStart w:id="49" w:name="_Toc65609873"/>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6</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i w:val="0"/>
          <w:color w:val="auto"/>
          <w:sz w:val="24"/>
          <w:szCs w:val="24"/>
          <w:lang w:eastAsia="tr-TR"/>
        </w:rPr>
        <w:t xml:space="preserve">. Finansal </w:t>
      </w:r>
      <w:r w:rsidRPr="000179C2">
        <w:rPr>
          <w:rFonts w:ascii="Times New Roman" w:eastAsia="Times New Roman" w:hAnsi="Times New Roman" w:cs="Times New Roman"/>
          <w:b/>
          <w:i w:val="0"/>
          <w:color w:val="auto"/>
          <w:sz w:val="24"/>
          <w:szCs w:val="24"/>
          <w:lang w:eastAsia="tr-TR"/>
        </w:rPr>
        <w:t>Araçlar Kriterinde Afete Dirençli Topluluk Unsurları</w:t>
      </w:r>
      <w:bookmarkEnd w:id="49"/>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98"/>
        <w:gridCol w:w="7"/>
      </w:tblGrid>
      <w:tr w:rsidR="00446F08" w:rsidRPr="00625DA6" w14:paraId="6D7BD886" w14:textId="77777777" w:rsidTr="00A5151F">
        <w:trPr>
          <w:gridAfter w:val="1"/>
          <w:wAfter w:w="4" w:type="pct"/>
          <w:trHeight w:val="113"/>
          <w:jc w:val="center"/>
        </w:trPr>
        <w:tc>
          <w:tcPr>
            <w:tcW w:w="4996" w:type="pct"/>
            <w:tcMar>
              <w:top w:w="75" w:type="dxa"/>
              <w:left w:w="75" w:type="dxa"/>
              <w:bottom w:w="75" w:type="dxa"/>
              <w:right w:w="75" w:type="dxa"/>
            </w:tcMar>
            <w:vAlign w:val="center"/>
          </w:tcPr>
          <w:p w14:paraId="192CF9E7" w14:textId="77777777" w:rsidR="00446F08" w:rsidRPr="00625DA6" w:rsidRDefault="00446F08" w:rsidP="00A5151F">
            <w:pPr>
              <w:spacing w:after="0" w:line="180" w:lineRule="exact"/>
              <w:jc w:val="center"/>
              <w:rPr>
                <w:rFonts w:ascii="Times New Roman" w:eastAsia="Times New Roman" w:hAnsi="Times New Roman" w:cs="Times New Roman"/>
                <w:b/>
                <w:bCs/>
                <w:color w:val="2E2E2E"/>
                <w:sz w:val="18"/>
                <w:szCs w:val="18"/>
                <w:lang w:eastAsia="tr-TR"/>
              </w:rPr>
            </w:pPr>
            <w:r w:rsidRPr="00625DA6">
              <w:rPr>
                <w:rFonts w:ascii="Times New Roman" w:eastAsia="Calibri" w:hAnsi="Times New Roman" w:cs="Times New Roman"/>
                <w:b/>
                <w:color w:val="2E2E2E"/>
                <w:sz w:val="18"/>
                <w:szCs w:val="18"/>
              </w:rPr>
              <w:t>F</w:t>
            </w:r>
            <w:r w:rsidRPr="00625DA6">
              <w:rPr>
                <w:rFonts w:ascii="Times New Roman" w:eastAsia="Times New Roman" w:hAnsi="Times New Roman" w:cs="Times New Roman"/>
                <w:b/>
                <w:color w:val="2E2E2E"/>
                <w:sz w:val="18"/>
                <w:szCs w:val="18"/>
                <w:lang w:eastAsia="tr-TR"/>
              </w:rPr>
              <w:t>inansal Araçlar</w:t>
            </w:r>
          </w:p>
        </w:tc>
      </w:tr>
      <w:tr w:rsidR="00446F08" w:rsidRPr="00625DA6" w14:paraId="6A66FCB6" w14:textId="77777777" w:rsidTr="00A5151F">
        <w:trPr>
          <w:gridAfter w:val="1"/>
          <w:wAfter w:w="4" w:type="pct"/>
          <w:trHeight w:val="113"/>
          <w:jc w:val="center"/>
        </w:trPr>
        <w:tc>
          <w:tcPr>
            <w:tcW w:w="4996" w:type="pct"/>
            <w:tcMar>
              <w:top w:w="75" w:type="dxa"/>
              <w:left w:w="75" w:type="dxa"/>
              <w:bottom w:w="75" w:type="dxa"/>
              <w:right w:w="75" w:type="dxa"/>
            </w:tcMar>
            <w:vAlign w:val="center"/>
          </w:tcPr>
          <w:p w14:paraId="432E8311"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b/>
                <w:bCs/>
                <w:color w:val="2E2E2E"/>
                <w:sz w:val="18"/>
                <w:szCs w:val="18"/>
                <w:lang w:eastAsia="tr-TR"/>
              </w:rPr>
              <w:t>Afete dirençli toplulukların unsurları</w:t>
            </w:r>
          </w:p>
        </w:tc>
      </w:tr>
      <w:tr w:rsidR="00446F08" w:rsidRPr="00625DA6" w14:paraId="0A5F8175" w14:textId="77777777" w:rsidTr="00A5151F">
        <w:trPr>
          <w:gridAfter w:val="1"/>
          <w:wAfter w:w="4" w:type="pct"/>
          <w:trHeight w:val="113"/>
          <w:jc w:val="center"/>
        </w:trPr>
        <w:tc>
          <w:tcPr>
            <w:tcW w:w="4996" w:type="pct"/>
            <w:tcMar>
              <w:top w:w="75" w:type="dxa"/>
              <w:left w:w="75" w:type="dxa"/>
              <w:bottom w:w="75" w:type="dxa"/>
              <w:right w:w="75" w:type="dxa"/>
            </w:tcMar>
            <w:vAlign w:val="center"/>
            <w:hideMark/>
          </w:tcPr>
          <w:p w14:paraId="0BF9D4A5"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Krizle başa çıkmayı desteklemek için yeterli hane halkı ve toplum varlığı tabanı</w:t>
            </w:r>
          </w:p>
        </w:tc>
      </w:tr>
      <w:tr w:rsidR="00446F08" w:rsidRPr="00625DA6" w14:paraId="56321D7D" w14:textId="77777777" w:rsidTr="00A5151F">
        <w:trPr>
          <w:gridAfter w:val="1"/>
          <w:wAfter w:w="4" w:type="pct"/>
          <w:trHeight w:val="113"/>
          <w:jc w:val="center"/>
        </w:trPr>
        <w:tc>
          <w:tcPr>
            <w:tcW w:w="4996" w:type="pct"/>
            <w:tcMar>
              <w:top w:w="75" w:type="dxa"/>
              <w:left w:w="75" w:type="dxa"/>
              <w:bottom w:w="75" w:type="dxa"/>
              <w:right w:w="75" w:type="dxa"/>
            </w:tcMar>
            <w:vAlign w:val="center"/>
            <w:hideMark/>
          </w:tcPr>
          <w:p w14:paraId="0CF60BDF"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Varlıkların toplu mülkiyeti ile paylaşılan afetlerin maliyetleri ve riskleri</w:t>
            </w:r>
          </w:p>
        </w:tc>
      </w:tr>
      <w:tr w:rsidR="00446F08" w:rsidRPr="00625DA6" w14:paraId="7435FD04" w14:textId="77777777" w:rsidTr="00A5151F">
        <w:trPr>
          <w:gridAfter w:val="1"/>
          <w:wAfter w:w="4" w:type="pct"/>
          <w:trHeight w:val="113"/>
          <w:jc w:val="center"/>
        </w:trPr>
        <w:tc>
          <w:tcPr>
            <w:tcW w:w="4996" w:type="pct"/>
            <w:tcMar>
              <w:top w:w="75" w:type="dxa"/>
              <w:left w:w="75" w:type="dxa"/>
              <w:bottom w:w="75" w:type="dxa"/>
              <w:right w:w="75" w:type="dxa"/>
            </w:tcMar>
            <w:vAlign w:val="center"/>
            <w:hideMark/>
          </w:tcPr>
          <w:p w14:paraId="5BA21615"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Tasarruf ve kredi planlarına ve mikrofinans hizmetlerine erişim</w:t>
            </w:r>
          </w:p>
        </w:tc>
      </w:tr>
      <w:tr w:rsidR="00446F08" w:rsidRPr="00625DA6" w14:paraId="4F3BACBF" w14:textId="77777777" w:rsidTr="00A5151F">
        <w:trPr>
          <w:gridAfter w:val="1"/>
          <w:wAfter w:w="4" w:type="pct"/>
          <w:trHeight w:val="113"/>
          <w:jc w:val="center"/>
        </w:trPr>
        <w:tc>
          <w:tcPr>
            <w:tcW w:w="4996" w:type="pct"/>
            <w:tcMar>
              <w:top w:w="75" w:type="dxa"/>
              <w:left w:w="75" w:type="dxa"/>
              <w:bottom w:w="75" w:type="dxa"/>
              <w:right w:w="75" w:type="dxa"/>
            </w:tcMar>
            <w:vAlign w:val="center"/>
            <w:hideMark/>
          </w:tcPr>
          <w:p w14:paraId="5638770A"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Canlı kurumlardan uygun fiyatlı sigortaya topluluk erişimi</w:t>
            </w:r>
          </w:p>
        </w:tc>
      </w:tr>
      <w:tr w:rsidR="00446F08" w:rsidRPr="00625DA6" w14:paraId="3C9E7974" w14:textId="77777777" w:rsidTr="00A5151F">
        <w:trPr>
          <w:gridAfter w:val="1"/>
          <w:wAfter w:w="4" w:type="pct"/>
          <w:trHeight w:val="113"/>
          <w:jc w:val="center"/>
        </w:trPr>
        <w:tc>
          <w:tcPr>
            <w:tcW w:w="4996" w:type="pct"/>
            <w:tcMar>
              <w:top w:w="75" w:type="dxa"/>
              <w:left w:w="75" w:type="dxa"/>
              <w:bottom w:w="75" w:type="dxa"/>
              <w:right w:w="75" w:type="dxa"/>
            </w:tcMar>
            <w:vAlign w:val="center"/>
            <w:hideMark/>
          </w:tcPr>
          <w:p w14:paraId="3F5F0DBA"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Afet riskinin azaltılması faaliyetlerini uygulamak için topluluk afet fonu</w:t>
            </w:r>
          </w:p>
        </w:tc>
      </w:tr>
      <w:tr w:rsidR="00446F08" w:rsidRPr="00625DA6" w14:paraId="4FE5C809" w14:textId="77777777" w:rsidTr="00A5151F">
        <w:trPr>
          <w:gridAfter w:val="1"/>
          <w:wAfter w:w="4" w:type="pct"/>
          <w:trHeight w:val="113"/>
          <w:jc w:val="center"/>
        </w:trPr>
        <w:tc>
          <w:tcPr>
            <w:tcW w:w="4996" w:type="pct"/>
            <w:tcMar>
              <w:top w:w="75" w:type="dxa"/>
              <w:left w:w="75" w:type="dxa"/>
              <w:bottom w:w="75" w:type="dxa"/>
              <w:right w:w="75" w:type="dxa"/>
            </w:tcMar>
            <w:vAlign w:val="center"/>
            <w:hideMark/>
          </w:tcPr>
          <w:p w14:paraId="26A62BA9"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Yurt dışındaki üyelerden para transferlerine ve havalelere erişim</w:t>
            </w:r>
          </w:p>
        </w:tc>
      </w:tr>
      <w:tr w:rsidR="00446F08" w:rsidRPr="00625DA6" w14:paraId="26670A1C" w14:textId="77777777" w:rsidTr="00A5151F">
        <w:trPr>
          <w:trHeight w:val="113"/>
          <w:jc w:val="center"/>
        </w:trPr>
        <w:tc>
          <w:tcPr>
            <w:tcW w:w="5000" w:type="pct"/>
            <w:gridSpan w:val="2"/>
            <w:tcMar>
              <w:top w:w="75" w:type="dxa"/>
              <w:left w:w="75" w:type="dxa"/>
              <w:bottom w:w="75" w:type="dxa"/>
              <w:right w:w="75" w:type="dxa"/>
            </w:tcMar>
            <w:vAlign w:val="center"/>
          </w:tcPr>
          <w:p w14:paraId="3D37F2B6"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b/>
                <w:bCs/>
                <w:color w:val="2E2E2E"/>
                <w:sz w:val="18"/>
                <w:szCs w:val="18"/>
                <w:lang w:eastAsia="tr-TR"/>
              </w:rPr>
              <w:t>Riski azaltmayı sağlayan ortam unsurları</w:t>
            </w:r>
          </w:p>
        </w:tc>
      </w:tr>
      <w:tr w:rsidR="00446F08" w:rsidRPr="00625DA6" w14:paraId="226D1305" w14:textId="77777777" w:rsidTr="00A5151F">
        <w:trPr>
          <w:trHeight w:val="113"/>
          <w:jc w:val="center"/>
        </w:trPr>
        <w:tc>
          <w:tcPr>
            <w:tcW w:w="5000" w:type="pct"/>
            <w:gridSpan w:val="2"/>
            <w:tcMar>
              <w:top w:w="75" w:type="dxa"/>
              <w:left w:w="75" w:type="dxa"/>
              <w:bottom w:w="75" w:type="dxa"/>
              <w:right w:w="75" w:type="dxa"/>
            </w:tcMar>
            <w:vAlign w:val="center"/>
            <w:hideMark/>
          </w:tcPr>
          <w:p w14:paraId="59FB8D6A"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Finansal azaltma için hükümet ve özel sektör desteği</w:t>
            </w:r>
          </w:p>
        </w:tc>
      </w:tr>
      <w:tr w:rsidR="00446F08" w:rsidRPr="00625DA6" w14:paraId="2DD6B175" w14:textId="77777777" w:rsidTr="00A5151F">
        <w:trPr>
          <w:trHeight w:val="113"/>
          <w:jc w:val="center"/>
        </w:trPr>
        <w:tc>
          <w:tcPr>
            <w:tcW w:w="5000" w:type="pct"/>
            <w:gridSpan w:val="2"/>
            <w:tcMar>
              <w:top w:w="75" w:type="dxa"/>
              <w:left w:w="75" w:type="dxa"/>
              <w:bottom w:w="75" w:type="dxa"/>
              <w:right w:w="75" w:type="dxa"/>
            </w:tcMar>
            <w:vAlign w:val="center"/>
            <w:hideMark/>
          </w:tcPr>
          <w:p w14:paraId="4D7F75CA"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Afet riskinin azaltılması eylemleri için ekonomik teşvikler</w:t>
            </w:r>
          </w:p>
        </w:tc>
      </w:tr>
      <w:tr w:rsidR="00446F08" w:rsidRPr="00625DA6" w14:paraId="026C917C" w14:textId="77777777" w:rsidTr="00A5151F">
        <w:trPr>
          <w:trHeight w:val="113"/>
          <w:jc w:val="center"/>
        </w:trPr>
        <w:tc>
          <w:tcPr>
            <w:tcW w:w="5000" w:type="pct"/>
            <w:gridSpan w:val="2"/>
            <w:tcMar>
              <w:top w:w="75" w:type="dxa"/>
              <w:left w:w="75" w:type="dxa"/>
              <w:bottom w:w="75" w:type="dxa"/>
              <w:right w:w="75" w:type="dxa"/>
            </w:tcMar>
            <w:vAlign w:val="center"/>
            <w:hideMark/>
          </w:tcPr>
          <w:p w14:paraId="20629EA3" w14:textId="77777777" w:rsidR="00446F08" w:rsidRPr="00625DA6" w:rsidRDefault="00446F08" w:rsidP="00A5151F">
            <w:pPr>
              <w:spacing w:after="0" w:line="180" w:lineRule="exact"/>
              <w:jc w:val="both"/>
              <w:rPr>
                <w:rFonts w:ascii="Times New Roman" w:eastAsia="Times New Roman" w:hAnsi="Times New Roman" w:cs="Times New Roman"/>
                <w:color w:val="2E2E2E"/>
                <w:sz w:val="18"/>
                <w:szCs w:val="18"/>
                <w:lang w:eastAsia="tr-TR"/>
              </w:rPr>
            </w:pPr>
            <w:r w:rsidRPr="00625DA6">
              <w:rPr>
                <w:rFonts w:ascii="Times New Roman" w:eastAsia="Times New Roman" w:hAnsi="Times New Roman" w:cs="Times New Roman"/>
                <w:color w:val="2E2E2E"/>
                <w:sz w:val="18"/>
                <w:szCs w:val="18"/>
                <w:lang w:eastAsia="tr-TR"/>
              </w:rPr>
              <w:t xml:space="preserve">Mikrofinans, nakit yardım, kredi kredisi teminatları </w:t>
            </w:r>
          </w:p>
        </w:tc>
      </w:tr>
    </w:tbl>
    <w:p w14:paraId="72379A64" w14:textId="6ED0E060" w:rsidR="00E578A6" w:rsidRDefault="00E578A6" w:rsidP="00E578A6">
      <w:pPr>
        <w:spacing w:after="360" w:line="360" w:lineRule="auto"/>
        <w:jc w:val="center"/>
        <w:rPr>
          <w:rFonts w:ascii="Times New Roman" w:eastAsia="Times New Roman" w:hAnsi="Times New Roman" w:cs="Times New Roman"/>
          <w:color w:val="000000"/>
          <w:sz w:val="24"/>
          <w:szCs w:val="24"/>
          <w:lang w:eastAsia="tr-TR"/>
        </w:rPr>
      </w:pPr>
      <w:r w:rsidRPr="00E578A6">
        <w:rPr>
          <w:rFonts w:ascii="Times New Roman" w:eastAsia="Calibri" w:hAnsi="Times New Roman" w:cs="Times New Roman"/>
          <w:color w:val="222222"/>
          <w:spacing w:val="-4"/>
          <w:sz w:val="20"/>
          <w:szCs w:val="18"/>
          <w:shd w:val="clear" w:color="auto" w:fill="FFFFFF"/>
        </w:rPr>
        <w:t>Kaynak: Orencio ve Fujii, 2013</w:t>
      </w:r>
    </w:p>
    <w:p w14:paraId="49AB19A2" w14:textId="77777777" w:rsidR="00446F08" w:rsidRPr="000179C2" w:rsidRDefault="00446F08" w:rsidP="00625DA6">
      <w:pPr>
        <w:autoSpaceDE w:val="0"/>
        <w:autoSpaceDN w:val="0"/>
        <w:adjustRightInd w:val="0"/>
        <w:spacing w:before="360"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lastRenderedPageBreak/>
        <w:t>Çalışma kapsamında “</w:t>
      </w:r>
      <w:r w:rsidRPr="000179C2">
        <w:rPr>
          <w:rFonts w:ascii="Times New Roman" w:eastAsia="Times New Roman" w:hAnsi="Times New Roman" w:cs="Times New Roman"/>
          <w:b/>
          <w:bCs/>
          <w:i/>
          <w:iCs/>
          <w:color w:val="000000"/>
          <w:sz w:val="24"/>
          <w:szCs w:val="24"/>
          <w:lang w:eastAsia="tr-TR"/>
        </w:rPr>
        <w:t>Finansal Kapasite</w:t>
      </w:r>
      <w:r w:rsidRPr="000179C2">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bCs/>
          <w:sz w:val="24"/>
          <w:szCs w:val="24"/>
          <w:shd w:val="clear" w:color="auto" w:fill="FFFFFF"/>
          <w:lang w:eastAsia="tr-TR"/>
        </w:rPr>
        <w:t>faktörü açısından aşağıdaki unsurlar değerlendirilmiştir.</w:t>
      </w:r>
    </w:p>
    <w:p w14:paraId="440341D4" w14:textId="29006990" w:rsidR="00446F08" w:rsidRPr="000179C2" w:rsidRDefault="00BD1FFB"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50" w:name="_Toc65609874"/>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7</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 xml:space="preserve">Finansal Kapasite </w:t>
      </w:r>
      <w:r w:rsidRPr="000179C2">
        <w:rPr>
          <w:rFonts w:ascii="Times New Roman" w:eastAsia="Times New Roman" w:hAnsi="Times New Roman" w:cs="Times New Roman"/>
          <w:b/>
          <w:bCs/>
          <w:i w:val="0"/>
          <w:iCs w:val="0"/>
          <w:color w:val="auto"/>
          <w:sz w:val="24"/>
          <w:szCs w:val="24"/>
          <w:lang w:eastAsia="tr-TR"/>
        </w:rPr>
        <w:t>Faktörü</w:t>
      </w:r>
      <w:bookmarkEnd w:id="50"/>
      <w:r w:rsidRPr="000179C2">
        <w:rPr>
          <w:rFonts w:ascii="Times New Roman" w:eastAsia="Times New Roman" w:hAnsi="Times New Roman" w:cs="Times New Roman"/>
          <w:b/>
          <w:bCs/>
          <w:i w:val="0"/>
          <w:iCs w:val="0"/>
          <w:color w:val="auto"/>
          <w:sz w:val="24"/>
          <w:szCs w:val="24"/>
          <w:lang w:eastAsia="tr-TR"/>
        </w:rPr>
        <w:t xml:space="preserve"> </w:t>
      </w:r>
    </w:p>
    <w:tbl>
      <w:tblPr>
        <w:tblStyle w:val="TabloKlavuzu1"/>
        <w:tblW w:w="8505" w:type="dxa"/>
        <w:jc w:val="center"/>
        <w:tblLayout w:type="fixed"/>
        <w:tblLook w:val="04A0" w:firstRow="1" w:lastRow="0" w:firstColumn="1" w:lastColumn="0" w:noHBand="0" w:noVBand="1"/>
      </w:tblPr>
      <w:tblGrid>
        <w:gridCol w:w="1734"/>
        <w:gridCol w:w="1733"/>
        <w:gridCol w:w="5038"/>
      </w:tblGrid>
      <w:tr w:rsidR="00446F08" w:rsidRPr="00625DA6" w14:paraId="49F5A4FB" w14:textId="77777777" w:rsidTr="00625DA6">
        <w:trPr>
          <w:trHeight w:val="20"/>
          <w:jc w:val="center"/>
        </w:trPr>
        <w:tc>
          <w:tcPr>
            <w:tcW w:w="1019" w:type="pct"/>
          </w:tcPr>
          <w:p w14:paraId="4C014405" w14:textId="77777777" w:rsidR="00446F08" w:rsidRPr="00E85F16" w:rsidRDefault="00446F08" w:rsidP="00625DA6">
            <w:pPr>
              <w:jc w:val="both"/>
              <w:rPr>
                <w:rFonts w:ascii="Times New Roman" w:eastAsia="Calibri" w:hAnsi="Times New Roman" w:cs="Times New Roman"/>
                <w:b/>
                <w:sz w:val="18"/>
                <w:szCs w:val="18"/>
              </w:rPr>
            </w:pPr>
            <w:r w:rsidRPr="00E85F16">
              <w:rPr>
                <w:rFonts w:ascii="Times New Roman" w:eastAsia="Calibri" w:hAnsi="Times New Roman" w:cs="Times New Roman"/>
                <w:b/>
                <w:sz w:val="18"/>
                <w:szCs w:val="18"/>
              </w:rPr>
              <w:t>Faktör</w:t>
            </w:r>
          </w:p>
        </w:tc>
        <w:tc>
          <w:tcPr>
            <w:tcW w:w="1019" w:type="pct"/>
          </w:tcPr>
          <w:p w14:paraId="679B6422" w14:textId="77777777" w:rsidR="00446F08" w:rsidRPr="00E85F16" w:rsidRDefault="00446F08" w:rsidP="00625DA6">
            <w:pPr>
              <w:jc w:val="both"/>
              <w:rPr>
                <w:rFonts w:ascii="Times New Roman" w:eastAsia="Calibri" w:hAnsi="Times New Roman" w:cs="Times New Roman"/>
                <w:b/>
                <w:sz w:val="18"/>
                <w:szCs w:val="18"/>
              </w:rPr>
            </w:pPr>
            <w:r w:rsidRPr="00E85F16">
              <w:rPr>
                <w:rFonts w:ascii="Times New Roman" w:eastAsia="Calibri" w:hAnsi="Times New Roman" w:cs="Times New Roman"/>
                <w:b/>
                <w:sz w:val="18"/>
                <w:szCs w:val="18"/>
              </w:rPr>
              <w:t>Alt Faktör</w:t>
            </w:r>
          </w:p>
        </w:tc>
        <w:tc>
          <w:tcPr>
            <w:tcW w:w="2962" w:type="pct"/>
          </w:tcPr>
          <w:p w14:paraId="4F5D50E8" w14:textId="6E03F5FA" w:rsidR="00446F08" w:rsidRPr="00E85F16" w:rsidRDefault="00317E82" w:rsidP="00625DA6">
            <w:pPr>
              <w:jc w:val="both"/>
              <w:rPr>
                <w:rFonts w:ascii="Times New Roman" w:eastAsia="Calibri" w:hAnsi="Times New Roman" w:cs="Times New Roman"/>
                <w:b/>
                <w:sz w:val="18"/>
                <w:szCs w:val="18"/>
              </w:rPr>
            </w:pPr>
            <w:r w:rsidRPr="00E85F16">
              <w:rPr>
                <w:rFonts w:ascii="Times New Roman" w:eastAsia="Calibri" w:hAnsi="Times New Roman" w:cs="Times New Roman"/>
                <w:b/>
                <w:sz w:val="18"/>
                <w:szCs w:val="18"/>
              </w:rPr>
              <w:t>Gösterge</w:t>
            </w:r>
          </w:p>
        </w:tc>
      </w:tr>
      <w:tr w:rsidR="00446F08" w:rsidRPr="00625DA6" w14:paraId="6DB22BDB" w14:textId="77777777" w:rsidTr="00D31EB5">
        <w:trPr>
          <w:trHeight w:val="20"/>
          <w:jc w:val="center"/>
        </w:trPr>
        <w:tc>
          <w:tcPr>
            <w:tcW w:w="1019" w:type="pct"/>
            <w:vMerge w:val="restart"/>
            <w:vAlign w:val="center"/>
          </w:tcPr>
          <w:p w14:paraId="6FC6FCB5" w14:textId="4DF1BCEB" w:rsidR="00446F08" w:rsidRPr="00625DA6" w:rsidRDefault="00224E71" w:rsidP="00625DA6">
            <w:pPr>
              <w:jc w:val="both"/>
              <w:rPr>
                <w:rFonts w:ascii="Times New Roman" w:eastAsia="Calibri" w:hAnsi="Times New Roman" w:cs="Times New Roman"/>
                <w:sz w:val="18"/>
                <w:szCs w:val="18"/>
              </w:rPr>
            </w:pPr>
            <w:r>
              <w:rPr>
                <w:rFonts w:ascii="Times New Roman" w:eastAsia="Calibri" w:hAnsi="Times New Roman" w:cs="Times New Roman"/>
                <w:sz w:val="18"/>
                <w:szCs w:val="18"/>
              </w:rPr>
              <w:t>Finansal K</w:t>
            </w:r>
            <w:r w:rsidR="00446F08" w:rsidRPr="00625DA6">
              <w:rPr>
                <w:rFonts w:ascii="Times New Roman" w:eastAsia="Calibri" w:hAnsi="Times New Roman" w:cs="Times New Roman"/>
                <w:sz w:val="18"/>
                <w:szCs w:val="18"/>
              </w:rPr>
              <w:t>apasite</w:t>
            </w:r>
          </w:p>
        </w:tc>
        <w:tc>
          <w:tcPr>
            <w:tcW w:w="1019" w:type="pct"/>
            <w:vMerge w:val="restart"/>
            <w:vAlign w:val="center"/>
          </w:tcPr>
          <w:p w14:paraId="3FD9AF8E"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Finansal Planlama</w:t>
            </w:r>
          </w:p>
        </w:tc>
        <w:tc>
          <w:tcPr>
            <w:tcW w:w="2962" w:type="pct"/>
            <w:vAlign w:val="center"/>
          </w:tcPr>
          <w:p w14:paraId="1D30A18C"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Finansal Kaynakların Mevcudiyeti</w:t>
            </w:r>
          </w:p>
        </w:tc>
      </w:tr>
      <w:tr w:rsidR="00446F08" w:rsidRPr="00625DA6" w14:paraId="20A59762" w14:textId="77777777" w:rsidTr="00D31EB5">
        <w:trPr>
          <w:trHeight w:val="20"/>
          <w:jc w:val="center"/>
        </w:trPr>
        <w:tc>
          <w:tcPr>
            <w:tcW w:w="1019" w:type="pct"/>
            <w:vMerge/>
            <w:vAlign w:val="center"/>
          </w:tcPr>
          <w:p w14:paraId="67497302"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07CDF6B6"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037E5593" w14:textId="6A82CB13" w:rsidR="00446F08" w:rsidRPr="00625DA6" w:rsidRDefault="00E85F16" w:rsidP="00625DA6">
            <w:pPr>
              <w:jc w:val="both"/>
              <w:rPr>
                <w:rFonts w:ascii="Times New Roman" w:eastAsia="Calibri" w:hAnsi="Times New Roman" w:cs="Times New Roman"/>
                <w:sz w:val="18"/>
                <w:szCs w:val="18"/>
              </w:rPr>
            </w:pPr>
            <w:r>
              <w:rPr>
                <w:rFonts w:ascii="Times New Roman" w:eastAsia="Calibri" w:hAnsi="Times New Roman" w:cs="Times New Roman"/>
                <w:sz w:val="18"/>
                <w:szCs w:val="18"/>
              </w:rPr>
              <w:t>Finansal Planlama Yeterliliği</w:t>
            </w:r>
          </w:p>
        </w:tc>
      </w:tr>
      <w:tr w:rsidR="00446F08" w:rsidRPr="00625DA6" w14:paraId="602D9E3F" w14:textId="77777777" w:rsidTr="00D31EB5">
        <w:trPr>
          <w:trHeight w:val="20"/>
          <w:jc w:val="center"/>
        </w:trPr>
        <w:tc>
          <w:tcPr>
            <w:tcW w:w="1019" w:type="pct"/>
            <w:vMerge/>
            <w:vAlign w:val="center"/>
          </w:tcPr>
          <w:p w14:paraId="0BAD602C"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restart"/>
            <w:vAlign w:val="center"/>
          </w:tcPr>
          <w:p w14:paraId="154F3C19"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Finansal Kaynak</w:t>
            </w:r>
          </w:p>
        </w:tc>
        <w:tc>
          <w:tcPr>
            <w:tcW w:w="2962" w:type="pct"/>
            <w:vAlign w:val="center"/>
          </w:tcPr>
          <w:p w14:paraId="1BC142D5" w14:textId="10194AB8" w:rsidR="00446F08" w:rsidRPr="00625DA6" w:rsidRDefault="00224E71" w:rsidP="00625DA6">
            <w:pPr>
              <w:jc w:val="both"/>
              <w:rPr>
                <w:rFonts w:ascii="Times New Roman" w:eastAsia="Calibri" w:hAnsi="Times New Roman" w:cs="Times New Roman"/>
                <w:sz w:val="18"/>
                <w:szCs w:val="18"/>
              </w:rPr>
            </w:pPr>
            <w:r>
              <w:rPr>
                <w:rFonts w:ascii="Times New Roman" w:eastAsia="Calibri" w:hAnsi="Times New Roman" w:cs="Times New Roman"/>
                <w:sz w:val="18"/>
                <w:szCs w:val="18"/>
              </w:rPr>
              <w:t xml:space="preserve">Finansal </w:t>
            </w:r>
            <w:r w:rsidR="00446F08" w:rsidRPr="00625DA6">
              <w:rPr>
                <w:rFonts w:ascii="Times New Roman" w:eastAsia="Calibri" w:hAnsi="Times New Roman" w:cs="Times New Roman"/>
                <w:sz w:val="18"/>
                <w:szCs w:val="18"/>
              </w:rPr>
              <w:t>Kaynak Mevcudiyeti</w:t>
            </w:r>
          </w:p>
        </w:tc>
      </w:tr>
      <w:tr w:rsidR="00446F08" w:rsidRPr="00625DA6" w14:paraId="6C2AC90E" w14:textId="77777777" w:rsidTr="00D31EB5">
        <w:trPr>
          <w:trHeight w:val="20"/>
          <w:jc w:val="center"/>
        </w:trPr>
        <w:tc>
          <w:tcPr>
            <w:tcW w:w="1019" w:type="pct"/>
            <w:vMerge/>
            <w:vAlign w:val="center"/>
          </w:tcPr>
          <w:p w14:paraId="511CD1EB"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59AE07F3"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0473DE7B"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Destek Finansmanı</w:t>
            </w:r>
          </w:p>
        </w:tc>
      </w:tr>
      <w:tr w:rsidR="00446F08" w:rsidRPr="00625DA6" w14:paraId="43812361" w14:textId="77777777" w:rsidTr="00D31EB5">
        <w:trPr>
          <w:trHeight w:val="20"/>
          <w:jc w:val="center"/>
        </w:trPr>
        <w:tc>
          <w:tcPr>
            <w:tcW w:w="1019" w:type="pct"/>
            <w:vMerge/>
            <w:vAlign w:val="center"/>
          </w:tcPr>
          <w:p w14:paraId="40701D04"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2815F0E8"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6CC7AE93"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Mücadele Finansmanı</w:t>
            </w:r>
          </w:p>
        </w:tc>
      </w:tr>
      <w:tr w:rsidR="00446F08" w:rsidRPr="00625DA6" w14:paraId="38E6D45F" w14:textId="77777777" w:rsidTr="00D31EB5">
        <w:trPr>
          <w:trHeight w:val="20"/>
          <w:jc w:val="center"/>
        </w:trPr>
        <w:tc>
          <w:tcPr>
            <w:tcW w:w="1019" w:type="pct"/>
            <w:vMerge/>
            <w:vAlign w:val="center"/>
          </w:tcPr>
          <w:p w14:paraId="4C372252"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7A2C74B5"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16864A8E" w14:textId="26B67A91" w:rsidR="00446F08" w:rsidRPr="00625DA6" w:rsidRDefault="00E85F16" w:rsidP="00E85F16">
            <w:pPr>
              <w:jc w:val="both"/>
              <w:rPr>
                <w:rFonts w:ascii="Times New Roman" w:eastAsia="Calibri" w:hAnsi="Times New Roman" w:cs="Times New Roman"/>
                <w:sz w:val="18"/>
                <w:szCs w:val="18"/>
              </w:rPr>
            </w:pPr>
            <w:r>
              <w:rPr>
                <w:rFonts w:ascii="Times New Roman" w:eastAsia="Calibri" w:hAnsi="Times New Roman" w:cs="Times New Roman"/>
                <w:sz w:val="18"/>
                <w:szCs w:val="18"/>
              </w:rPr>
              <w:t>Afet Fonu</w:t>
            </w:r>
          </w:p>
        </w:tc>
      </w:tr>
      <w:tr w:rsidR="00446F08" w:rsidRPr="00625DA6" w14:paraId="20DEA1F6" w14:textId="77777777" w:rsidTr="00D31EB5">
        <w:trPr>
          <w:trHeight w:val="20"/>
          <w:jc w:val="center"/>
        </w:trPr>
        <w:tc>
          <w:tcPr>
            <w:tcW w:w="1019" w:type="pct"/>
            <w:vMerge/>
            <w:vAlign w:val="center"/>
          </w:tcPr>
          <w:p w14:paraId="0A6E0F7D"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restart"/>
            <w:vAlign w:val="center"/>
          </w:tcPr>
          <w:p w14:paraId="3B54F31F"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Sigorta</w:t>
            </w:r>
          </w:p>
        </w:tc>
        <w:tc>
          <w:tcPr>
            <w:tcW w:w="2962" w:type="pct"/>
            <w:vAlign w:val="center"/>
          </w:tcPr>
          <w:p w14:paraId="44FFB564" w14:textId="1A94C23A"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Sigorta </w:t>
            </w:r>
            <w:r w:rsidR="00E85F16" w:rsidRPr="00625DA6">
              <w:rPr>
                <w:rFonts w:ascii="Times New Roman" w:eastAsia="Calibri" w:hAnsi="Times New Roman" w:cs="Times New Roman"/>
                <w:sz w:val="18"/>
                <w:szCs w:val="18"/>
              </w:rPr>
              <w:t>Kapsamı</w:t>
            </w:r>
          </w:p>
        </w:tc>
      </w:tr>
      <w:tr w:rsidR="00446F08" w:rsidRPr="00625DA6" w14:paraId="42392AF0" w14:textId="77777777" w:rsidTr="00D31EB5">
        <w:trPr>
          <w:trHeight w:val="20"/>
          <w:jc w:val="center"/>
        </w:trPr>
        <w:tc>
          <w:tcPr>
            <w:tcW w:w="1019" w:type="pct"/>
            <w:vMerge/>
            <w:vAlign w:val="center"/>
          </w:tcPr>
          <w:p w14:paraId="17F80BAC"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21E48CE5"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57FDE4A3"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Alternatif Sigorta</w:t>
            </w:r>
          </w:p>
        </w:tc>
      </w:tr>
      <w:tr w:rsidR="00446F08" w:rsidRPr="00625DA6" w14:paraId="60C8615A" w14:textId="77777777" w:rsidTr="00D31EB5">
        <w:trPr>
          <w:trHeight w:val="20"/>
          <w:jc w:val="center"/>
        </w:trPr>
        <w:tc>
          <w:tcPr>
            <w:tcW w:w="1019" w:type="pct"/>
            <w:vMerge/>
            <w:vAlign w:val="center"/>
          </w:tcPr>
          <w:p w14:paraId="26311E58"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restart"/>
            <w:vAlign w:val="center"/>
          </w:tcPr>
          <w:p w14:paraId="4565D1B0"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Teşvikler </w:t>
            </w:r>
          </w:p>
        </w:tc>
        <w:tc>
          <w:tcPr>
            <w:tcW w:w="2962" w:type="pct"/>
            <w:vAlign w:val="center"/>
          </w:tcPr>
          <w:p w14:paraId="6E2A1DDC" w14:textId="10F8D930"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İşletme </w:t>
            </w:r>
            <w:r w:rsidR="00E85F16" w:rsidRPr="00625DA6">
              <w:rPr>
                <w:rFonts w:ascii="Times New Roman" w:eastAsia="Calibri" w:hAnsi="Times New Roman" w:cs="Times New Roman"/>
                <w:sz w:val="18"/>
                <w:szCs w:val="18"/>
              </w:rPr>
              <w:t>Teşvikleri</w:t>
            </w:r>
          </w:p>
        </w:tc>
      </w:tr>
      <w:tr w:rsidR="00446F08" w:rsidRPr="00625DA6" w14:paraId="0CE14C94" w14:textId="77777777" w:rsidTr="00D31EB5">
        <w:trPr>
          <w:trHeight w:val="20"/>
          <w:jc w:val="center"/>
        </w:trPr>
        <w:tc>
          <w:tcPr>
            <w:tcW w:w="1019" w:type="pct"/>
            <w:vMerge/>
            <w:vAlign w:val="center"/>
          </w:tcPr>
          <w:p w14:paraId="024BB136"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2CDA0D3B"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443A5525" w14:textId="57775C13"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STK </w:t>
            </w:r>
            <w:r w:rsidR="00E85F16" w:rsidRPr="00625DA6">
              <w:rPr>
                <w:rFonts w:ascii="Times New Roman" w:eastAsia="Calibri" w:hAnsi="Times New Roman" w:cs="Times New Roman"/>
                <w:sz w:val="18"/>
                <w:szCs w:val="18"/>
              </w:rPr>
              <w:t>Teşvikleri</w:t>
            </w:r>
          </w:p>
        </w:tc>
      </w:tr>
      <w:tr w:rsidR="00446F08" w:rsidRPr="00625DA6" w14:paraId="214C527A" w14:textId="77777777" w:rsidTr="00D31EB5">
        <w:trPr>
          <w:trHeight w:val="20"/>
          <w:jc w:val="center"/>
        </w:trPr>
        <w:tc>
          <w:tcPr>
            <w:tcW w:w="1019" w:type="pct"/>
            <w:vMerge/>
            <w:vAlign w:val="center"/>
          </w:tcPr>
          <w:p w14:paraId="3A437EF7" w14:textId="77777777" w:rsidR="00446F08" w:rsidRPr="00625DA6" w:rsidRDefault="00446F08" w:rsidP="00625DA6">
            <w:pPr>
              <w:jc w:val="both"/>
              <w:rPr>
                <w:rFonts w:ascii="Times New Roman" w:eastAsia="Calibri" w:hAnsi="Times New Roman" w:cs="Times New Roman"/>
                <w:sz w:val="18"/>
                <w:szCs w:val="18"/>
              </w:rPr>
            </w:pPr>
          </w:p>
        </w:tc>
        <w:tc>
          <w:tcPr>
            <w:tcW w:w="1019" w:type="pct"/>
            <w:vMerge/>
            <w:vAlign w:val="center"/>
          </w:tcPr>
          <w:p w14:paraId="4A6AA238" w14:textId="77777777" w:rsidR="00446F08" w:rsidRPr="00625DA6" w:rsidRDefault="00446F08" w:rsidP="00625DA6">
            <w:pPr>
              <w:jc w:val="both"/>
              <w:rPr>
                <w:rFonts w:ascii="Times New Roman" w:eastAsia="Calibri" w:hAnsi="Times New Roman" w:cs="Times New Roman"/>
                <w:sz w:val="18"/>
                <w:szCs w:val="18"/>
              </w:rPr>
            </w:pPr>
          </w:p>
        </w:tc>
        <w:tc>
          <w:tcPr>
            <w:tcW w:w="2962" w:type="pct"/>
            <w:vAlign w:val="center"/>
          </w:tcPr>
          <w:p w14:paraId="77DE2C09" w14:textId="03F707D3"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Konut </w:t>
            </w:r>
            <w:r w:rsidR="00E85F16" w:rsidRPr="00625DA6">
              <w:rPr>
                <w:rFonts w:ascii="Times New Roman" w:eastAsia="Calibri" w:hAnsi="Times New Roman" w:cs="Times New Roman"/>
                <w:sz w:val="18"/>
                <w:szCs w:val="18"/>
              </w:rPr>
              <w:t>Sahipleri Teşvikleri</w:t>
            </w:r>
          </w:p>
        </w:tc>
      </w:tr>
    </w:tbl>
    <w:p w14:paraId="288650BF" w14:textId="60ACB38E" w:rsidR="00446F08" w:rsidRPr="000179C2" w:rsidRDefault="00446F08" w:rsidP="00277AF8">
      <w:pPr>
        <w:pStyle w:val="Balk2"/>
        <w:rPr>
          <w:rFonts w:eastAsia="Calibri"/>
          <w:szCs w:val="24"/>
        </w:rPr>
      </w:pPr>
      <w:bookmarkStart w:id="51" w:name="_Toc65610016"/>
      <w:r w:rsidRPr="000179C2">
        <w:rPr>
          <w:rFonts w:eastAsia="Calibri"/>
        </w:rPr>
        <w:t xml:space="preserve">3.4. </w:t>
      </w:r>
      <w:r w:rsidR="00F90AD1" w:rsidRPr="000179C2">
        <w:rPr>
          <w:rFonts w:eastAsia="Calibri"/>
        </w:rPr>
        <w:t>Kentsel Gelişim</w:t>
      </w:r>
      <w:bookmarkEnd w:id="51"/>
    </w:p>
    <w:p w14:paraId="43D46EED" w14:textId="54D42489"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Kentsel planlama, günümüz ve gelecek nesiller için daha uygun, adil, sağlıklı, verimli ve cazip alanlar oluşturarak insanların ve toplulukların yaşam standartlarını iyileştirmeye </w:t>
      </w:r>
      <w:r w:rsidR="00746671">
        <w:rPr>
          <w:rFonts w:ascii="Times New Roman" w:eastAsia="Calibri" w:hAnsi="Times New Roman" w:cs="Times New Roman"/>
          <w:sz w:val="24"/>
          <w:szCs w:val="24"/>
        </w:rPr>
        <w:t>yönelik</w:t>
      </w:r>
      <w:r w:rsidRPr="000179C2">
        <w:rPr>
          <w:rFonts w:ascii="Times New Roman" w:eastAsia="Calibri" w:hAnsi="Times New Roman" w:cs="Times New Roman"/>
          <w:sz w:val="24"/>
          <w:szCs w:val="24"/>
        </w:rPr>
        <w:t xml:space="preserve"> din</w:t>
      </w:r>
      <w:r w:rsidR="00E578A6">
        <w:rPr>
          <w:rFonts w:ascii="Times New Roman" w:eastAsia="Calibri" w:hAnsi="Times New Roman" w:cs="Times New Roman"/>
          <w:sz w:val="24"/>
          <w:szCs w:val="24"/>
        </w:rPr>
        <w:t>amik bir süreçtir (Ranasinghe, 2011:</w:t>
      </w:r>
      <w:r w:rsidRPr="000179C2">
        <w:rPr>
          <w:rFonts w:ascii="Times New Roman" w:eastAsia="Calibri" w:hAnsi="Times New Roman" w:cs="Times New Roman"/>
          <w:sz w:val="24"/>
          <w:szCs w:val="24"/>
        </w:rPr>
        <w:t xml:space="preserve"> 2). Olağanüstü doğa olaylarının yol açtığı riskler hakkında bilgi ve bu bilgilerin insan davranışını nasıl etkileyebileceğini anlamak, arazi kullanım planlaması yoluyla daha güvenli ve daha sürdürülebilir topluluklar elde etmenin merkezinde yer almaktadır. Dirençli topluluklar tutarlı bir arazi kullanım planına ve tehlike azaltma stratejisine sahip olup, afet etkilerinden hızlı bir şekilde kurtulabilen ve çok az maliyetle uzun yıllar dayanabilecek yerleşim</w:t>
      </w:r>
      <w:r w:rsidR="00E578A6">
        <w:rPr>
          <w:rFonts w:ascii="Times New Roman" w:eastAsia="Calibri" w:hAnsi="Times New Roman" w:cs="Times New Roman"/>
          <w:sz w:val="24"/>
          <w:szCs w:val="24"/>
        </w:rPr>
        <w:t xml:space="preserve"> yerleri inşa edebil</w:t>
      </w:r>
      <w:r w:rsidR="000031D2">
        <w:rPr>
          <w:rFonts w:ascii="Times New Roman" w:eastAsia="Calibri" w:hAnsi="Times New Roman" w:cs="Times New Roman"/>
          <w:sz w:val="24"/>
          <w:szCs w:val="24"/>
        </w:rPr>
        <w:t>en topluluklardır</w:t>
      </w:r>
      <w:r w:rsidRPr="000179C2">
        <w:rPr>
          <w:rFonts w:ascii="Times New Roman" w:eastAsia="Calibri" w:hAnsi="Times New Roman" w:cs="Times New Roman"/>
          <w:sz w:val="24"/>
          <w:szCs w:val="24"/>
        </w:rPr>
        <w:t xml:space="preserve"> (Burby vd</w:t>
      </w:r>
      <w:proofErr w:type="gramStart"/>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2000</w:t>
      </w:r>
      <w:r w:rsidR="00E578A6">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102</w:t>
      </w:r>
      <w:r w:rsidR="00B33268">
        <w:rPr>
          <w:rFonts w:ascii="Times New Roman" w:eastAsia="Calibri" w:hAnsi="Times New Roman" w:cs="Times New Roman"/>
          <w:sz w:val="24"/>
          <w:szCs w:val="24"/>
        </w:rPr>
        <w:t>-</w:t>
      </w:r>
      <w:r w:rsidRPr="000179C2">
        <w:rPr>
          <w:rFonts w:ascii="Times New Roman" w:eastAsia="Calibri" w:hAnsi="Times New Roman" w:cs="Times New Roman"/>
          <w:sz w:val="24"/>
          <w:szCs w:val="24"/>
        </w:rPr>
        <w:t>104).</w:t>
      </w:r>
    </w:p>
    <w:p w14:paraId="47B05523" w14:textId="698A8245"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Kentsel dayanıklılık üzerine çok sayıda araştırma yapılmasına rağmen, kentsel form ile dayanıklılık arasındaki bağlantı üzerine </w:t>
      </w:r>
      <w:r w:rsidR="00B33268">
        <w:rPr>
          <w:rFonts w:ascii="Times New Roman" w:eastAsia="Calibri" w:hAnsi="Times New Roman" w:cs="Times New Roman"/>
          <w:sz w:val="24"/>
          <w:szCs w:val="24"/>
        </w:rPr>
        <w:t xml:space="preserve">odaklanan </w:t>
      </w:r>
      <w:r w:rsidRPr="000179C2">
        <w:rPr>
          <w:rFonts w:ascii="Times New Roman" w:eastAsia="Calibri" w:hAnsi="Times New Roman" w:cs="Times New Roman"/>
          <w:sz w:val="24"/>
          <w:szCs w:val="24"/>
        </w:rPr>
        <w:t xml:space="preserve">araştırmalar sınırlı ve parçalıdır. Şehirlerdeki kentsel hareketliliğin ve kaynak tüketiminin geleceği, büyük ölçüde, planlama sürecinin başlarında şehirlerin fiziksel yapısına ilişkin alınan kararlarla belirlendiğinden kentsel formun daha iyi anlaşılması kritik </w:t>
      </w:r>
      <w:r w:rsidR="008B74AF">
        <w:rPr>
          <w:rFonts w:ascii="Times New Roman" w:eastAsia="Calibri" w:hAnsi="Times New Roman" w:cs="Times New Roman"/>
          <w:sz w:val="24"/>
          <w:szCs w:val="24"/>
        </w:rPr>
        <w:t xml:space="preserve">bir </w:t>
      </w:r>
      <w:r w:rsidRPr="000179C2">
        <w:rPr>
          <w:rFonts w:ascii="Times New Roman" w:eastAsia="Calibri" w:hAnsi="Times New Roman" w:cs="Times New Roman"/>
          <w:sz w:val="24"/>
          <w:szCs w:val="24"/>
        </w:rPr>
        <w:t>öneme sahiptir (Sharifi, 2019</w:t>
      </w:r>
      <w:r w:rsidR="008B74AF">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14-15). Çağdaş kentleşme, süreci ve sonuçlarını anlamada insan nüfusu yoğunlukları ve arazi örtüsündeki değişiklikler</w:t>
      </w:r>
      <w:r w:rsidR="008B74AF">
        <w:rPr>
          <w:rFonts w:ascii="Times New Roman" w:eastAsia="Calibri" w:hAnsi="Times New Roman" w:cs="Times New Roman"/>
          <w:sz w:val="24"/>
          <w:szCs w:val="24"/>
        </w:rPr>
        <w:t>i irdelemede</w:t>
      </w:r>
      <w:r w:rsidRPr="000179C2">
        <w:rPr>
          <w:rFonts w:ascii="Times New Roman" w:eastAsia="Calibri" w:hAnsi="Times New Roman" w:cs="Times New Roman"/>
          <w:sz w:val="24"/>
          <w:szCs w:val="24"/>
        </w:rPr>
        <w:t xml:space="preserve"> kendini gösteren küresel çok boyutlu bir </w:t>
      </w:r>
      <w:r w:rsidR="008B74AF">
        <w:rPr>
          <w:rFonts w:ascii="Times New Roman" w:eastAsia="Calibri" w:hAnsi="Times New Roman" w:cs="Times New Roman"/>
          <w:sz w:val="24"/>
          <w:szCs w:val="24"/>
        </w:rPr>
        <w:t xml:space="preserve">süreçtir </w:t>
      </w:r>
      <w:r w:rsidRPr="000179C2">
        <w:rPr>
          <w:rFonts w:ascii="Times New Roman" w:eastAsia="Calibri" w:hAnsi="Times New Roman" w:cs="Times New Roman"/>
          <w:sz w:val="24"/>
          <w:szCs w:val="24"/>
        </w:rPr>
        <w:t>(</w:t>
      </w:r>
      <w:r w:rsidR="00E578A6" w:rsidRPr="000179C2">
        <w:rPr>
          <w:rFonts w:ascii="Times New Roman" w:eastAsia="Calibri" w:hAnsi="Times New Roman" w:cs="Times New Roman"/>
          <w:sz w:val="24"/>
          <w:szCs w:val="24"/>
        </w:rPr>
        <w:t>Ernstson vd</w:t>
      </w:r>
      <w:proofErr w:type="gramStart"/>
      <w:r w:rsidR="00E578A6" w:rsidRPr="000179C2">
        <w:rPr>
          <w:rFonts w:ascii="Times New Roman" w:eastAsia="Calibri" w:hAnsi="Times New Roman" w:cs="Times New Roman"/>
          <w:sz w:val="24"/>
          <w:szCs w:val="24"/>
        </w:rPr>
        <w:t>.,</w:t>
      </w:r>
      <w:proofErr w:type="gramEnd"/>
      <w:r w:rsidR="00E578A6"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2010</w:t>
      </w:r>
      <w:r w:rsidR="00E578A6">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531). Yerleşim alanları, yüksek nüfus ve mülk yoğunluğu nedeniyle doğa kaynaklı afetlere karşı potansiyel olarak savunmasızdır (</w:t>
      </w:r>
      <w:r w:rsidR="00E578A6" w:rsidRPr="008B74AF">
        <w:rPr>
          <w:rFonts w:ascii="Times New Roman" w:eastAsia="Calibri" w:hAnsi="Times New Roman" w:cs="Times New Roman"/>
          <w:sz w:val="24"/>
          <w:szCs w:val="24"/>
        </w:rPr>
        <w:t>Misumi</w:t>
      </w:r>
      <w:r w:rsidR="00E578A6" w:rsidRPr="000179C2">
        <w:rPr>
          <w:rFonts w:ascii="Times New Roman" w:eastAsia="Calibri" w:hAnsi="Times New Roman" w:cs="Times New Roman"/>
          <w:sz w:val="24"/>
          <w:szCs w:val="24"/>
        </w:rPr>
        <w:t xml:space="preserve"> vd</w:t>
      </w:r>
      <w:proofErr w:type="gramStart"/>
      <w:r w:rsidR="00E578A6" w:rsidRPr="000179C2">
        <w:rPr>
          <w:rFonts w:ascii="Times New Roman" w:eastAsia="Calibri" w:hAnsi="Times New Roman" w:cs="Times New Roman"/>
          <w:sz w:val="24"/>
          <w:szCs w:val="24"/>
        </w:rPr>
        <w:t>.,</w:t>
      </w:r>
      <w:proofErr w:type="gramEnd"/>
      <w:r w:rsidR="00E578A6"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2019</w:t>
      </w:r>
      <w:r w:rsidR="00E578A6">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2027)</w:t>
      </w:r>
      <w:r w:rsidR="00E578A6">
        <w:rPr>
          <w:rFonts w:ascii="Times New Roman" w:eastAsia="Calibri" w:hAnsi="Times New Roman" w:cs="Times New Roman"/>
          <w:sz w:val="24"/>
          <w:szCs w:val="24"/>
        </w:rPr>
        <w:t>.</w:t>
      </w:r>
    </w:p>
    <w:p w14:paraId="52BEEDCA" w14:textId="7B8C4865"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 xml:space="preserve">Doğum ve ölüm oranları, göç, yaşlanma gibi demografik koşullar ve dirençlilik arasında yapılmış birçok araştırma; nüfus ve gelişen sosyoekonomik bağlam (durum) arasındaki dinamik bir dengeyi yansıtmış, itici güçlere ve dış şoklara karşı genel esnekliği şekillendiren potansiyel dönüşümü (ilişkiyi) vurgulamıştır (Cecchini </w:t>
      </w:r>
      <w:r w:rsidR="00E578A6" w:rsidRPr="000179C2">
        <w:rPr>
          <w:rFonts w:ascii="Times New Roman" w:eastAsia="Calibri" w:hAnsi="Times New Roman" w:cs="Times New Roman"/>
          <w:sz w:val="24"/>
          <w:szCs w:val="24"/>
        </w:rPr>
        <w:t>vd</w:t>
      </w:r>
      <w:proofErr w:type="gramStart"/>
      <w:r w:rsidR="00E578A6" w:rsidRPr="000179C2">
        <w:rPr>
          <w:rFonts w:ascii="Times New Roman" w:eastAsia="Calibri" w:hAnsi="Times New Roman" w:cs="Times New Roman"/>
          <w:sz w:val="24"/>
          <w:szCs w:val="24"/>
        </w:rPr>
        <w:t>.,</w:t>
      </w:r>
      <w:proofErr w:type="gramEnd"/>
      <w:r w:rsidR="00E578A6"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2019</w:t>
      </w:r>
      <w:r w:rsidR="00E578A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9). Maruziyet artarken kentsel nüfustaki artışı yönetme kapasitesi</w:t>
      </w:r>
      <w:r w:rsidR="00D36ADD">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proaktif önlemler ile kentsel yönetişim ve planlama süreçlerine dahil edilmedikçe, iklim ve afet olaylarının ağır can ve mal kayıplarına dönüşmesi kaçınılmazdır (Jha </w:t>
      </w:r>
      <w:r w:rsidR="00E578A6" w:rsidRPr="000179C2">
        <w:rPr>
          <w:rFonts w:ascii="Times New Roman" w:eastAsia="Calibri" w:hAnsi="Times New Roman" w:cs="Times New Roman"/>
          <w:sz w:val="24"/>
          <w:szCs w:val="24"/>
        </w:rPr>
        <w:t>vd</w:t>
      </w:r>
      <w:proofErr w:type="gramStart"/>
      <w:r w:rsidR="00E578A6" w:rsidRPr="000179C2">
        <w:rPr>
          <w:rFonts w:ascii="Times New Roman" w:eastAsia="Calibri" w:hAnsi="Times New Roman" w:cs="Times New Roman"/>
          <w:sz w:val="24"/>
          <w:szCs w:val="24"/>
        </w:rPr>
        <w:t>.,</w:t>
      </w:r>
      <w:proofErr w:type="gramEnd"/>
      <w:r w:rsidR="00E578A6"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2013</w:t>
      </w:r>
      <w:r w:rsidR="00E578A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w:t>
      </w:r>
    </w:p>
    <w:p w14:paraId="01B54291" w14:textId="01B47D7E" w:rsidR="00446F08" w:rsidRPr="00D36ADD" w:rsidRDefault="00446F08" w:rsidP="009B2F4A">
      <w:pPr>
        <w:spacing w:after="0" w:line="360" w:lineRule="auto"/>
        <w:ind w:firstLine="709"/>
        <w:jc w:val="both"/>
        <w:rPr>
          <w:rFonts w:ascii="Times New Roman" w:eastAsia="Calibri" w:hAnsi="Times New Roman" w:cs="Times New Roman"/>
          <w:sz w:val="24"/>
          <w:szCs w:val="24"/>
        </w:rPr>
      </w:pPr>
      <w:r w:rsidRPr="00D36ADD">
        <w:rPr>
          <w:rFonts w:ascii="Times New Roman" w:eastAsia="Calibri" w:hAnsi="Times New Roman" w:cs="Times New Roman"/>
          <w:sz w:val="24"/>
          <w:szCs w:val="24"/>
        </w:rPr>
        <w:t xml:space="preserve">Fiziksel sistemler şehrin inşa edilmiş ve doğal çevre bileşenleridir. Bunlar arasında inşa edilmiş yollar, binalar, altyapı, iletişim ve enerji tesisleri ile </w:t>
      </w:r>
      <w:proofErr w:type="gramStart"/>
      <w:r w:rsidRPr="00D36ADD">
        <w:rPr>
          <w:rFonts w:ascii="Times New Roman" w:eastAsia="Calibri" w:hAnsi="Times New Roman" w:cs="Times New Roman"/>
          <w:sz w:val="24"/>
          <w:szCs w:val="24"/>
        </w:rPr>
        <w:t>su yolları</w:t>
      </w:r>
      <w:proofErr w:type="gramEnd"/>
      <w:r w:rsidRPr="00D36ADD">
        <w:rPr>
          <w:rFonts w:ascii="Times New Roman" w:eastAsia="Calibri" w:hAnsi="Times New Roman" w:cs="Times New Roman"/>
          <w:sz w:val="24"/>
          <w:szCs w:val="24"/>
        </w:rPr>
        <w:t>, topraklar, topografya, jeoloji ve diğer doğal sistemler bulunmaktadır. Bir afet esnasında, bu fiziksel sistemler hayatta kalabilmeli ve aşırı stres altında çalışabilmelidir. Eğer bunlarda tamir edilemeyen arızalar mevcutsa, kayıplar artacak ve iyileşme yavaşlayacaktır. Dirençli fiziksel sistemleri olmayan bir şehir ise, afetlere karşı savunmasız olacaktır (Godschalk, 2003</w:t>
      </w:r>
      <w:r w:rsidR="00E578A6" w:rsidRPr="00D36ADD">
        <w:rPr>
          <w:rFonts w:ascii="Times New Roman" w:eastAsia="Calibri" w:hAnsi="Times New Roman" w:cs="Times New Roman"/>
          <w:sz w:val="24"/>
          <w:szCs w:val="24"/>
        </w:rPr>
        <w:t xml:space="preserve">: </w:t>
      </w:r>
      <w:r w:rsidRPr="00D36ADD">
        <w:rPr>
          <w:rFonts w:ascii="Times New Roman" w:eastAsia="Calibri" w:hAnsi="Times New Roman" w:cs="Times New Roman"/>
          <w:sz w:val="24"/>
          <w:szCs w:val="24"/>
        </w:rPr>
        <w:t>137). Kentsel dayanıklılık, doğa temelli çözümlerin dâhil edilmesi ve bunlarla ilişkili ekosistem hizmetlerinin kentsel alanlarda sunulması yoluyla artırıl</w:t>
      </w:r>
      <w:r w:rsidR="00D36ADD">
        <w:rPr>
          <w:rFonts w:ascii="Times New Roman" w:eastAsia="Calibri" w:hAnsi="Times New Roman" w:cs="Times New Roman"/>
          <w:sz w:val="24"/>
          <w:szCs w:val="24"/>
        </w:rPr>
        <w:t>abilir</w:t>
      </w:r>
      <w:r w:rsidRPr="00D36ADD">
        <w:rPr>
          <w:rFonts w:ascii="Times New Roman" w:eastAsia="Calibri" w:hAnsi="Times New Roman" w:cs="Times New Roman"/>
          <w:sz w:val="24"/>
          <w:szCs w:val="24"/>
        </w:rPr>
        <w:t xml:space="preserve"> (Bush </w:t>
      </w:r>
      <w:r w:rsidR="00E578A6" w:rsidRPr="00D36ADD">
        <w:rPr>
          <w:rFonts w:ascii="Times New Roman" w:eastAsia="Calibri" w:hAnsi="Times New Roman" w:cs="Times New Roman"/>
          <w:sz w:val="24"/>
          <w:szCs w:val="24"/>
        </w:rPr>
        <w:t>ve</w:t>
      </w:r>
      <w:r w:rsidRPr="00D36ADD">
        <w:rPr>
          <w:rFonts w:ascii="Times New Roman" w:eastAsia="Calibri" w:hAnsi="Times New Roman" w:cs="Times New Roman"/>
          <w:sz w:val="24"/>
          <w:szCs w:val="24"/>
        </w:rPr>
        <w:t xml:space="preserve"> Doyon, 2019</w:t>
      </w:r>
      <w:r w:rsidR="00E578A6" w:rsidRPr="00D36ADD">
        <w:rPr>
          <w:rFonts w:ascii="Times New Roman" w:eastAsia="Calibri" w:hAnsi="Times New Roman" w:cs="Times New Roman"/>
          <w:sz w:val="24"/>
          <w:szCs w:val="24"/>
        </w:rPr>
        <w:t>:</w:t>
      </w:r>
      <w:r w:rsidRPr="00D36ADD">
        <w:rPr>
          <w:rFonts w:ascii="Times New Roman" w:eastAsia="Calibri" w:hAnsi="Times New Roman" w:cs="Times New Roman"/>
          <w:sz w:val="24"/>
          <w:szCs w:val="24"/>
        </w:rPr>
        <w:t xml:space="preserve"> 3). Kentsel tasarım </w:t>
      </w:r>
      <w:r w:rsidR="000F5E75" w:rsidRPr="00D36ADD">
        <w:rPr>
          <w:rFonts w:ascii="Times New Roman" w:eastAsia="Calibri" w:hAnsi="Times New Roman" w:cs="Times New Roman"/>
          <w:sz w:val="24"/>
          <w:szCs w:val="24"/>
        </w:rPr>
        <w:t xml:space="preserve">kaliteli,  </w:t>
      </w:r>
      <w:r w:rsidRPr="00D36ADD">
        <w:rPr>
          <w:rFonts w:ascii="Times New Roman" w:eastAsia="Calibri" w:hAnsi="Times New Roman" w:cs="Times New Roman"/>
          <w:sz w:val="24"/>
          <w:szCs w:val="24"/>
        </w:rPr>
        <w:t xml:space="preserve">sağlıklı, </w:t>
      </w:r>
      <w:r w:rsidR="000F5E75" w:rsidRPr="00D36ADD">
        <w:rPr>
          <w:rFonts w:ascii="Times New Roman" w:eastAsia="Calibri" w:hAnsi="Times New Roman" w:cs="Times New Roman"/>
          <w:sz w:val="24"/>
          <w:szCs w:val="24"/>
        </w:rPr>
        <w:t xml:space="preserve">yaşanabilir, </w:t>
      </w:r>
      <w:r w:rsidRPr="00D36ADD">
        <w:rPr>
          <w:rFonts w:ascii="Times New Roman" w:eastAsia="Calibri" w:hAnsi="Times New Roman" w:cs="Times New Roman"/>
          <w:sz w:val="24"/>
          <w:szCs w:val="24"/>
        </w:rPr>
        <w:t xml:space="preserve">erişebilir ve kullanılabilir mekanlar (kent, semt, mahalle, sokak, yapı </w:t>
      </w:r>
      <w:r w:rsidR="000F5E75" w:rsidRPr="00D36ADD">
        <w:rPr>
          <w:rFonts w:ascii="Times New Roman" w:eastAsia="Calibri" w:hAnsi="Times New Roman" w:cs="Times New Roman"/>
          <w:sz w:val="24"/>
          <w:szCs w:val="24"/>
        </w:rPr>
        <w:t xml:space="preserve"> vb.</w:t>
      </w:r>
      <w:r w:rsidRPr="00D36ADD">
        <w:rPr>
          <w:rFonts w:ascii="Times New Roman" w:eastAsia="Calibri" w:hAnsi="Times New Roman" w:cs="Times New Roman"/>
          <w:sz w:val="24"/>
          <w:szCs w:val="24"/>
        </w:rPr>
        <w:t>) ölçeğinde bütüncül, sürdürülebilir koruma ve geliştirmeye yönelik düzenleme</w:t>
      </w:r>
      <w:r w:rsidR="008217D6" w:rsidRPr="00D36ADD">
        <w:rPr>
          <w:rFonts w:ascii="Times New Roman" w:eastAsia="Calibri" w:hAnsi="Times New Roman" w:cs="Times New Roman"/>
          <w:sz w:val="24"/>
          <w:szCs w:val="24"/>
        </w:rPr>
        <w:t>,</w:t>
      </w:r>
      <w:r w:rsidRPr="00D36ADD">
        <w:rPr>
          <w:rFonts w:ascii="Times New Roman" w:eastAsia="Calibri" w:hAnsi="Times New Roman" w:cs="Times New Roman"/>
          <w:sz w:val="24"/>
          <w:szCs w:val="24"/>
        </w:rPr>
        <w:t xml:space="preserve"> </w:t>
      </w:r>
      <w:r w:rsidR="008217D6" w:rsidRPr="00D36ADD">
        <w:rPr>
          <w:rFonts w:ascii="Times New Roman" w:eastAsia="Calibri" w:hAnsi="Times New Roman" w:cs="Times New Roman"/>
          <w:sz w:val="24"/>
          <w:szCs w:val="24"/>
        </w:rPr>
        <w:t xml:space="preserve">organize etme, </w:t>
      </w:r>
      <w:r w:rsidRPr="00D36ADD">
        <w:rPr>
          <w:rFonts w:ascii="Times New Roman" w:eastAsia="Calibri" w:hAnsi="Times New Roman" w:cs="Times New Roman"/>
          <w:sz w:val="24"/>
          <w:szCs w:val="24"/>
        </w:rPr>
        <w:t>ve uygulamayı içeren eylemsel bir süreç olup disiplinler arası bir yaklaşımdır (</w:t>
      </w:r>
      <w:r w:rsidR="00E578A6" w:rsidRPr="00D36ADD">
        <w:rPr>
          <w:rFonts w:ascii="Times New Roman" w:eastAsia="Calibri" w:hAnsi="Times New Roman" w:cs="Times New Roman"/>
          <w:sz w:val="24"/>
          <w:szCs w:val="24"/>
        </w:rPr>
        <w:t>Bostan vd</w:t>
      </w:r>
      <w:proofErr w:type="gramStart"/>
      <w:r w:rsidR="00E578A6" w:rsidRPr="00D36ADD">
        <w:rPr>
          <w:rFonts w:ascii="Times New Roman" w:eastAsia="Calibri" w:hAnsi="Times New Roman" w:cs="Times New Roman"/>
          <w:sz w:val="24"/>
          <w:szCs w:val="24"/>
        </w:rPr>
        <w:t>.,</w:t>
      </w:r>
      <w:proofErr w:type="gramEnd"/>
      <w:r w:rsidR="00E578A6" w:rsidRPr="00D36ADD">
        <w:rPr>
          <w:rFonts w:ascii="Times New Roman" w:eastAsia="Calibri" w:hAnsi="Times New Roman" w:cs="Times New Roman"/>
          <w:sz w:val="24"/>
          <w:szCs w:val="24"/>
        </w:rPr>
        <w:t xml:space="preserve"> </w:t>
      </w:r>
      <w:r w:rsidRPr="00D36ADD">
        <w:rPr>
          <w:rFonts w:ascii="Times New Roman" w:eastAsia="Calibri" w:hAnsi="Times New Roman" w:cs="Times New Roman"/>
          <w:sz w:val="24"/>
          <w:szCs w:val="24"/>
        </w:rPr>
        <w:t>2020</w:t>
      </w:r>
      <w:r w:rsidR="00E578A6" w:rsidRPr="00D36ADD">
        <w:rPr>
          <w:rFonts w:ascii="Times New Roman" w:eastAsia="Calibri" w:hAnsi="Times New Roman" w:cs="Times New Roman"/>
          <w:sz w:val="24"/>
          <w:szCs w:val="24"/>
        </w:rPr>
        <w:t xml:space="preserve">: </w:t>
      </w:r>
      <w:r w:rsidRPr="00D36ADD">
        <w:rPr>
          <w:rFonts w:ascii="Times New Roman" w:eastAsia="Calibri" w:hAnsi="Times New Roman" w:cs="Times New Roman"/>
          <w:sz w:val="24"/>
          <w:szCs w:val="24"/>
        </w:rPr>
        <w:t>5).  Yapılı çevrenin yetersiz yapısal kapasitesi, doğa kaynaklı afetlerden kaynaklanan büyük hasarın ana nedenlerind</w:t>
      </w:r>
      <w:r w:rsidR="00E578A6" w:rsidRPr="00D36ADD">
        <w:rPr>
          <w:rFonts w:ascii="Times New Roman" w:eastAsia="Calibri" w:hAnsi="Times New Roman" w:cs="Times New Roman"/>
          <w:sz w:val="24"/>
          <w:szCs w:val="24"/>
        </w:rPr>
        <w:t>en biri olarak tanımlanmaktadır</w:t>
      </w:r>
      <w:r w:rsidRPr="00D36ADD">
        <w:rPr>
          <w:rFonts w:ascii="Times New Roman" w:eastAsia="Calibri" w:hAnsi="Times New Roman" w:cs="Times New Roman"/>
          <w:sz w:val="24"/>
          <w:szCs w:val="24"/>
        </w:rPr>
        <w:t xml:space="preserve"> (Malalgoda </w:t>
      </w:r>
      <w:r w:rsidR="00E578A6" w:rsidRPr="00D36ADD">
        <w:rPr>
          <w:rFonts w:ascii="Times New Roman" w:eastAsia="Calibri" w:hAnsi="Times New Roman" w:cs="Times New Roman"/>
          <w:sz w:val="24"/>
          <w:szCs w:val="24"/>
        </w:rPr>
        <w:t>vd</w:t>
      </w:r>
      <w:proofErr w:type="gramStart"/>
      <w:r w:rsidR="00E578A6" w:rsidRPr="00D36ADD">
        <w:rPr>
          <w:rFonts w:ascii="Times New Roman" w:eastAsia="Calibri" w:hAnsi="Times New Roman" w:cs="Times New Roman"/>
          <w:sz w:val="24"/>
          <w:szCs w:val="24"/>
        </w:rPr>
        <w:t>.,</w:t>
      </w:r>
      <w:proofErr w:type="gramEnd"/>
      <w:r w:rsidR="00E578A6" w:rsidRPr="00D36ADD">
        <w:rPr>
          <w:rFonts w:ascii="Times New Roman" w:eastAsia="Calibri" w:hAnsi="Times New Roman" w:cs="Times New Roman"/>
          <w:sz w:val="24"/>
          <w:szCs w:val="24"/>
        </w:rPr>
        <w:t xml:space="preserve"> </w:t>
      </w:r>
      <w:r w:rsidRPr="00D36ADD">
        <w:rPr>
          <w:rFonts w:ascii="Times New Roman" w:eastAsia="Calibri" w:hAnsi="Times New Roman" w:cs="Times New Roman"/>
          <w:sz w:val="24"/>
          <w:szCs w:val="24"/>
        </w:rPr>
        <w:t>2014</w:t>
      </w:r>
      <w:r w:rsidR="00E578A6" w:rsidRPr="00D36ADD">
        <w:rPr>
          <w:rFonts w:ascii="Times New Roman" w:eastAsia="Calibri" w:hAnsi="Times New Roman" w:cs="Times New Roman"/>
          <w:sz w:val="24"/>
          <w:szCs w:val="24"/>
        </w:rPr>
        <w:t>:</w:t>
      </w:r>
      <w:r w:rsidRPr="00D36ADD">
        <w:rPr>
          <w:rFonts w:ascii="Times New Roman" w:eastAsia="Calibri" w:hAnsi="Times New Roman" w:cs="Times New Roman"/>
          <w:sz w:val="24"/>
          <w:szCs w:val="24"/>
        </w:rPr>
        <w:t xml:space="preserve"> 738)</w:t>
      </w:r>
      <w:r w:rsidR="00E578A6" w:rsidRPr="00D36ADD">
        <w:rPr>
          <w:rFonts w:ascii="Times New Roman" w:eastAsia="Calibri" w:hAnsi="Times New Roman" w:cs="Times New Roman"/>
          <w:sz w:val="24"/>
          <w:szCs w:val="24"/>
        </w:rPr>
        <w:t>.</w:t>
      </w:r>
      <w:r w:rsidRPr="00D36ADD">
        <w:rPr>
          <w:rFonts w:ascii="Times New Roman" w:eastAsia="Calibri" w:hAnsi="Times New Roman" w:cs="Times New Roman"/>
          <w:sz w:val="24"/>
          <w:szCs w:val="24"/>
        </w:rPr>
        <w:t xml:space="preserve"> Mekânsal planlamanın prensibi, kırılganlığı (özellikle hasar potansiyeli) ve tehlike potansiyelini azaltmak için farklı planlama düzeylerinde (bölgesel, yerel) alınabilecek önleme eylemlerini içermektir. Mekânsal planl</w:t>
      </w:r>
      <w:r w:rsidR="00965102" w:rsidRPr="00D36ADD">
        <w:rPr>
          <w:rFonts w:ascii="Times New Roman" w:eastAsia="Calibri" w:hAnsi="Times New Roman" w:cs="Times New Roman"/>
          <w:sz w:val="24"/>
          <w:szCs w:val="24"/>
        </w:rPr>
        <w:t>ama, özellikle toplumların doğa kaynaklı</w:t>
      </w:r>
      <w:r w:rsidRPr="00D36ADD">
        <w:rPr>
          <w:rFonts w:ascii="Times New Roman" w:eastAsia="Calibri" w:hAnsi="Times New Roman" w:cs="Times New Roman"/>
          <w:sz w:val="24"/>
          <w:szCs w:val="24"/>
        </w:rPr>
        <w:t xml:space="preserve"> tehlikelere karşı savunmasızlığını azaltmaya yardımcı olarak önleme alanında önemli bir rol oynamaktadır. Mekânsal planlamada kullanılacak her türlü risk değerlendirmesinin temel koşulu, tehlike ve risk haritalarının varlığı ve </w:t>
      </w:r>
      <w:r w:rsidR="00186487">
        <w:rPr>
          <w:rFonts w:ascii="Times New Roman" w:eastAsia="Calibri" w:hAnsi="Times New Roman" w:cs="Times New Roman"/>
          <w:sz w:val="24"/>
          <w:szCs w:val="24"/>
        </w:rPr>
        <w:t xml:space="preserve">bunların </w:t>
      </w:r>
      <w:r w:rsidRPr="00D36ADD">
        <w:rPr>
          <w:rFonts w:ascii="Times New Roman" w:eastAsia="Calibri" w:hAnsi="Times New Roman" w:cs="Times New Roman"/>
          <w:sz w:val="24"/>
          <w:szCs w:val="24"/>
        </w:rPr>
        <w:t xml:space="preserve">yasal olarak bağlayıcı </w:t>
      </w:r>
      <w:r w:rsidR="00186487">
        <w:rPr>
          <w:rFonts w:ascii="Times New Roman" w:eastAsia="Calibri" w:hAnsi="Times New Roman" w:cs="Times New Roman"/>
          <w:sz w:val="24"/>
          <w:szCs w:val="24"/>
        </w:rPr>
        <w:t>olmasıdır</w:t>
      </w:r>
      <w:r w:rsidRPr="00D36ADD">
        <w:rPr>
          <w:rFonts w:ascii="Times New Roman" w:eastAsia="Calibri" w:hAnsi="Times New Roman" w:cs="Times New Roman"/>
          <w:sz w:val="24"/>
          <w:szCs w:val="24"/>
        </w:rPr>
        <w:t>. Mekânsal planlama, mevcut tehlikenin yoğunluğuna ve sıklığına göre kabul edilebilir arazi kullanımı türlerine karar verebilir</w:t>
      </w:r>
      <w:r w:rsidR="0097251E">
        <w:rPr>
          <w:rFonts w:ascii="Times New Roman" w:eastAsia="Calibri" w:hAnsi="Times New Roman" w:cs="Times New Roman"/>
          <w:sz w:val="24"/>
          <w:szCs w:val="24"/>
        </w:rPr>
        <w:t>,</w:t>
      </w:r>
      <w:r w:rsidRPr="00D36ADD">
        <w:rPr>
          <w:rFonts w:ascii="Times New Roman" w:eastAsia="Calibri" w:hAnsi="Times New Roman" w:cs="Times New Roman"/>
          <w:sz w:val="24"/>
          <w:szCs w:val="24"/>
        </w:rPr>
        <w:t xml:space="preserve"> ayrıca tehlike potansiyelinin azaltılmasına katkıda bulunabilir (Fleischhauer, 2008).</w:t>
      </w:r>
    </w:p>
    <w:p w14:paraId="21C76289" w14:textId="7A673CEF" w:rsidR="00446F08" w:rsidRPr="00A5151F" w:rsidRDefault="00446F08" w:rsidP="009B2F4A">
      <w:pPr>
        <w:spacing w:after="0" w:line="360" w:lineRule="auto"/>
        <w:ind w:firstLine="709"/>
        <w:jc w:val="both"/>
        <w:rPr>
          <w:rFonts w:ascii="Times New Roman" w:eastAsia="Calibri" w:hAnsi="Times New Roman" w:cs="Times New Roman"/>
          <w:spacing w:val="-4"/>
          <w:sz w:val="24"/>
          <w:szCs w:val="24"/>
        </w:rPr>
      </w:pPr>
      <w:r w:rsidRPr="00A5151F">
        <w:rPr>
          <w:rFonts w:ascii="Times New Roman" w:eastAsia="Calibri" w:hAnsi="Times New Roman" w:cs="Times New Roman"/>
          <w:spacing w:val="-4"/>
          <w:sz w:val="24"/>
          <w:szCs w:val="24"/>
        </w:rPr>
        <w:lastRenderedPageBreak/>
        <w:t>Yerleşim yerlerinin çoğu plansız ve hızlı bir kentleşme içerisindedir. Bunun sonucunda drenaj sistemleri, koruyucu ve hizmet altyapılarının çoğu artı nüfusa hizmet etmek için yeterli değildir. Bunların dışında birçok konut</w:t>
      </w:r>
      <w:r w:rsidR="0080636D">
        <w:rPr>
          <w:rFonts w:ascii="Times New Roman" w:eastAsia="Calibri" w:hAnsi="Times New Roman" w:cs="Times New Roman"/>
          <w:spacing w:val="-4"/>
          <w:sz w:val="24"/>
          <w:szCs w:val="24"/>
        </w:rPr>
        <w:t xml:space="preserve"> ve yapı</w:t>
      </w:r>
      <w:r w:rsidRPr="00A5151F">
        <w:rPr>
          <w:rFonts w:ascii="Times New Roman" w:eastAsia="Calibri" w:hAnsi="Times New Roman" w:cs="Times New Roman"/>
          <w:spacing w:val="-4"/>
          <w:sz w:val="24"/>
          <w:szCs w:val="24"/>
        </w:rPr>
        <w:t xml:space="preserve"> afet riskleri ve savunmasızlıklar dikkate alınmadan inşa edilmiştir. Malalgoda vd</w:t>
      </w:r>
      <w:proofErr w:type="gramStart"/>
      <w:r w:rsidRPr="00A5151F">
        <w:rPr>
          <w:rFonts w:ascii="Times New Roman" w:eastAsia="Calibri" w:hAnsi="Times New Roman" w:cs="Times New Roman"/>
          <w:spacing w:val="-4"/>
          <w:sz w:val="24"/>
          <w:szCs w:val="24"/>
        </w:rPr>
        <w:t>.,</w:t>
      </w:r>
      <w:proofErr w:type="gramEnd"/>
      <w:r w:rsidRPr="00A5151F">
        <w:rPr>
          <w:rFonts w:ascii="Times New Roman" w:eastAsia="Calibri" w:hAnsi="Times New Roman" w:cs="Times New Roman"/>
          <w:spacing w:val="-4"/>
          <w:sz w:val="24"/>
          <w:szCs w:val="24"/>
        </w:rPr>
        <w:t xml:space="preserve"> (2014)</w:t>
      </w:r>
      <w:r w:rsidR="0097251E" w:rsidRPr="00A5151F">
        <w:rPr>
          <w:rFonts w:ascii="Times New Roman" w:eastAsia="Calibri" w:hAnsi="Times New Roman" w:cs="Times New Roman"/>
          <w:spacing w:val="-4"/>
          <w:sz w:val="24"/>
          <w:szCs w:val="24"/>
        </w:rPr>
        <w:t xml:space="preserve">’e göre özellikle </w:t>
      </w:r>
      <w:r w:rsidRPr="00A5151F">
        <w:rPr>
          <w:rFonts w:ascii="Times New Roman" w:eastAsia="Calibri" w:hAnsi="Times New Roman" w:cs="Times New Roman"/>
          <w:spacing w:val="-4"/>
          <w:sz w:val="24"/>
          <w:szCs w:val="24"/>
        </w:rPr>
        <w:t>sel ve toprak kaymalarının artan etkilerinin arkasındaki temel nedenlerin bazıları; tarım arazilerinin  ve diğer deniz seviyesinin altında kalan alanların doldurulması; evlerin ve diğer yapıların inşası için doğal yağmur suyu drenajlarının engellenmesi; setlerin sağlamlığı için yeterli derecede dikkate alınmadan dağlık bölgelerdeki yolların genişletilmesi; ve yeterli drenaj yapıları olmaksızın doğal su yolların</w:t>
      </w:r>
      <w:r w:rsidR="00BA4CDE" w:rsidRPr="00A5151F">
        <w:rPr>
          <w:rFonts w:ascii="Times New Roman" w:eastAsia="Calibri" w:hAnsi="Times New Roman" w:cs="Times New Roman"/>
          <w:spacing w:val="-4"/>
          <w:sz w:val="24"/>
          <w:szCs w:val="24"/>
        </w:rPr>
        <w:t>ı kapatan otoyolların yapımıdır.</w:t>
      </w:r>
      <w:r w:rsidRPr="00A5151F">
        <w:rPr>
          <w:rFonts w:ascii="Times New Roman" w:eastAsia="Calibri" w:hAnsi="Times New Roman" w:cs="Times New Roman"/>
          <w:spacing w:val="-4"/>
          <w:sz w:val="24"/>
          <w:szCs w:val="24"/>
        </w:rPr>
        <w:t xml:space="preserve"> Dünya çapında devam eden öngörülemeyen olaylar göz önüne alındığında, şehirler hızlı dönüşümler yaşamaktadır. Temel işlevlerini sürdürmek için şehirlerin dirençli olması, aşırı olayların ardından eski durumlarına geri dönme kapasitesine sahip olması gerekmektedir. Ancak, şehirlerin davranışları, oluşturulan altyapı sistemleri arasındaki karşılıklı b</w:t>
      </w:r>
      <w:r w:rsidR="00BA4CDE" w:rsidRPr="00A5151F">
        <w:rPr>
          <w:rFonts w:ascii="Times New Roman" w:eastAsia="Calibri" w:hAnsi="Times New Roman" w:cs="Times New Roman"/>
          <w:spacing w:val="-4"/>
          <w:sz w:val="24"/>
          <w:szCs w:val="24"/>
        </w:rPr>
        <w:t>ağımlılık nedeniyle karmaşıktır</w:t>
      </w:r>
      <w:r w:rsidRPr="00A5151F">
        <w:rPr>
          <w:rFonts w:ascii="Times New Roman" w:eastAsia="Calibri" w:hAnsi="Times New Roman" w:cs="Times New Roman"/>
          <w:spacing w:val="-4"/>
          <w:sz w:val="24"/>
          <w:szCs w:val="24"/>
        </w:rPr>
        <w:t xml:space="preserve"> (Haggag </w:t>
      </w:r>
      <w:r w:rsidR="00BA4CDE" w:rsidRPr="00A5151F">
        <w:rPr>
          <w:rFonts w:ascii="Times New Roman" w:eastAsia="Calibri" w:hAnsi="Times New Roman" w:cs="Times New Roman"/>
          <w:spacing w:val="-4"/>
          <w:sz w:val="24"/>
          <w:szCs w:val="24"/>
        </w:rPr>
        <w:t>vd</w:t>
      </w:r>
      <w:proofErr w:type="gramStart"/>
      <w:r w:rsidR="00BA4CDE" w:rsidRPr="00A5151F">
        <w:rPr>
          <w:rFonts w:ascii="Times New Roman" w:eastAsia="Calibri" w:hAnsi="Times New Roman" w:cs="Times New Roman"/>
          <w:spacing w:val="-4"/>
          <w:sz w:val="24"/>
          <w:szCs w:val="24"/>
        </w:rPr>
        <w:t>.,</w:t>
      </w:r>
      <w:proofErr w:type="gramEnd"/>
      <w:r w:rsidR="00BA4CDE" w:rsidRPr="00A5151F">
        <w:rPr>
          <w:rFonts w:ascii="Times New Roman" w:eastAsia="Calibri" w:hAnsi="Times New Roman" w:cs="Times New Roman"/>
          <w:spacing w:val="-4"/>
          <w:sz w:val="24"/>
          <w:szCs w:val="24"/>
        </w:rPr>
        <w:t xml:space="preserve"> 2020: </w:t>
      </w:r>
      <w:r w:rsidRPr="00A5151F">
        <w:rPr>
          <w:rFonts w:ascii="Times New Roman" w:eastAsia="Calibri" w:hAnsi="Times New Roman" w:cs="Times New Roman"/>
          <w:spacing w:val="-4"/>
          <w:sz w:val="24"/>
          <w:szCs w:val="24"/>
        </w:rPr>
        <w:t>2)</w:t>
      </w:r>
      <w:r w:rsidR="0080636D">
        <w:rPr>
          <w:rFonts w:ascii="Times New Roman" w:eastAsia="Calibri" w:hAnsi="Times New Roman" w:cs="Times New Roman"/>
          <w:spacing w:val="-4"/>
          <w:sz w:val="24"/>
          <w:szCs w:val="24"/>
        </w:rPr>
        <w:t>.</w:t>
      </w:r>
      <w:r w:rsidRPr="00A5151F">
        <w:rPr>
          <w:rFonts w:ascii="Times New Roman" w:eastAsia="Calibri" w:hAnsi="Times New Roman" w:cs="Times New Roman"/>
          <w:spacing w:val="-4"/>
          <w:sz w:val="24"/>
          <w:szCs w:val="24"/>
        </w:rPr>
        <w:t xml:space="preserve"> Modern toplumlar, karmaşıklıkla karakterizedir. Teknik sistemler son derece karmaşık ve birbirine bağımlıdır. Birbirine bağlı sistemlerdeki herhangi bir kesinti domino etkisine neden olabilmektedir. Domino etkisi yerel, bölgesel veya ulusal düzeyde ortaya çıkabilmekte veya bazı durumlarda uluslararası sınırların ötesine geçebilmektedir. Yukarıdakiler göz önüne alındığında, toplumun afetlere karşı daha az dirençli olduğu ve bu nedenle ne olursa olsun kabul edilebilir bir aralıkta riskten koruyabilecek bir sisteme ihtiyaç olduğu </w:t>
      </w:r>
      <w:r w:rsidR="00BA4CDE" w:rsidRPr="00A5151F">
        <w:rPr>
          <w:rFonts w:ascii="Times New Roman" w:eastAsia="Calibri" w:hAnsi="Times New Roman" w:cs="Times New Roman"/>
          <w:spacing w:val="-4"/>
          <w:sz w:val="24"/>
          <w:szCs w:val="24"/>
        </w:rPr>
        <w:t xml:space="preserve">söylenebilir (Santos-Reyes, </w:t>
      </w:r>
      <w:r w:rsidRPr="00A5151F">
        <w:rPr>
          <w:rFonts w:ascii="Times New Roman" w:eastAsia="Calibri" w:hAnsi="Times New Roman" w:cs="Times New Roman"/>
          <w:spacing w:val="-4"/>
          <w:sz w:val="24"/>
          <w:szCs w:val="24"/>
        </w:rPr>
        <w:t xml:space="preserve"> 2010</w:t>
      </w:r>
      <w:r w:rsidR="00BA4CDE" w:rsidRPr="00A5151F">
        <w:rPr>
          <w:rFonts w:ascii="Times New Roman" w:eastAsia="Calibri" w:hAnsi="Times New Roman" w:cs="Times New Roman"/>
          <w:spacing w:val="-4"/>
          <w:sz w:val="24"/>
          <w:szCs w:val="24"/>
        </w:rPr>
        <w:t xml:space="preserve">: </w:t>
      </w:r>
      <w:r w:rsidRPr="00A5151F">
        <w:rPr>
          <w:rFonts w:ascii="Times New Roman" w:eastAsia="Calibri" w:hAnsi="Times New Roman" w:cs="Times New Roman"/>
          <w:spacing w:val="-4"/>
          <w:sz w:val="24"/>
          <w:szCs w:val="24"/>
        </w:rPr>
        <w:t>7349)</w:t>
      </w:r>
      <w:r w:rsidR="00BA4CDE" w:rsidRPr="00A5151F">
        <w:rPr>
          <w:rFonts w:ascii="Times New Roman" w:eastAsia="Calibri" w:hAnsi="Times New Roman" w:cs="Times New Roman"/>
          <w:spacing w:val="-4"/>
          <w:sz w:val="24"/>
          <w:szCs w:val="24"/>
        </w:rPr>
        <w:t>.</w:t>
      </w:r>
    </w:p>
    <w:p w14:paraId="791BDB8A" w14:textId="5B86BDF4" w:rsidR="00446F08" w:rsidRPr="008C47A2" w:rsidRDefault="00446F08" w:rsidP="009B2F4A">
      <w:pPr>
        <w:spacing w:after="0" w:line="360" w:lineRule="auto"/>
        <w:ind w:firstLine="709"/>
        <w:jc w:val="both"/>
        <w:rPr>
          <w:rFonts w:ascii="Times New Roman" w:eastAsia="Calibri" w:hAnsi="Times New Roman" w:cs="Times New Roman"/>
          <w:spacing w:val="-4"/>
          <w:sz w:val="24"/>
          <w:szCs w:val="24"/>
        </w:rPr>
      </w:pPr>
      <w:r w:rsidRPr="008C47A2">
        <w:rPr>
          <w:rFonts w:ascii="Times New Roman" w:eastAsia="Calibri" w:hAnsi="Times New Roman" w:cs="Times New Roman"/>
          <w:spacing w:val="-4"/>
          <w:sz w:val="24"/>
          <w:szCs w:val="24"/>
        </w:rPr>
        <w:t xml:space="preserve">Dirençlilik çerçevesi sadece ne zaman ve nerede değil, aynı zamanda nasıl müdahale edeceğimizi anlamamıza da yardımcı olmaktadır. İyileşme açıkça mekânsal bir boyuta sahiptir ve dirençlilik teorisi, iyileşmeyi etkilemek için yapı ve mekânın yanı sıra süreci nasıl tasarlayabileceğimizi önermektedir. İyileştirme planlaması ve kentsel tasarımın başarılı bir şekilde </w:t>
      </w:r>
      <w:proofErr w:type="gramStart"/>
      <w:r w:rsidRPr="008C47A2">
        <w:rPr>
          <w:rFonts w:ascii="Times New Roman" w:eastAsia="Calibri" w:hAnsi="Times New Roman" w:cs="Times New Roman"/>
          <w:spacing w:val="-4"/>
          <w:sz w:val="24"/>
          <w:szCs w:val="24"/>
        </w:rPr>
        <w:t>entegrasyonunun</w:t>
      </w:r>
      <w:proofErr w:type="gramEnd"/>
      <w:r w:rsidRPr="008C47A2">
        <w:rPr>
          <w:rFonts w:ascii="Times New Roman" w:eastAsia="Calibri" w:hAnsi="Times New Roman" w:cs="Times New Roman"/>
          <w:spacing w:val="-4"/>
          <w:sz w:val="24"/>
          <w:szCs w:val="24"/>
        </w:rPr>
        <w:t xml:space="preserve"> anahtarı, dirençliliği kentsel alanın tasarımı için bir çerçeve olarak gören düşünce değişikliğinde yatmaktadır. Böylece kentsel alanın tasarımı sadece günlük kentsel yaşamın kalitesine katkıda bulunmaz, aynı zamanda bir afet durumunda temel yaşam desteği ve bir iyileşme aracı olarak da uyarlanabilir (Allan </w:t>
      </w:r>
      <w:r w:rsidR="00BA4CDE" w:rsidRPr="008C47A2">
        <w:rPr>
          <w:rFonts w:ascii="Times New Roman" w:eastAsia="Calibri" w:hAnsi="Times New Roman" w:cs="Times New Roman"/>
          <w:spacing w:val="-4"/>
          <w:sz w:val="24"/>
          <w:szCs w:val="24"/>
        </w:rPr>
        <w:t>ve</w:t>
      </w:r>
      <w:r w:rsidRPr="008C47A2">
        <w:rPr>
          <w:rFonts w:ascii="Times New Roman" w:eastAsia="Calibri" w:hAnsi="Times New Roman" w:cs="Times New Roman"/>
          <w:spacing w:val="-4"/>
          <w:sz w:val="24"/>
          <w:szCs w:val="24"/>
        </w:rPr>
        <w:t xml:space="preserve"> Braynt, 2011</w:t>
      </w:r>
      <w:r w:rsidR="00BA4CDE" w:rsidRPr="008C47A2">
        <w:rPr>
          <w:rFonts w:ascii="Times New Roman" w:eastAsia="Calibri" w:hAnsi="Times New Roman" w:cs="Times New Roman"/>
          <w:spacing w:val="-4"/>
          <w:sz w:val="24"/>
          <w:szCs w:val="24"/>
        </w:rPr>
        <w:t xml:space="preserve">: </w:t>
      </w:r>
      <w:r w:rsidRPr="008C47A2">
        <w:rPr>
          <w:rFonts w:ascii="Times New Roman" w:eastAsia="Calibri" w:hAnsi="Times New Roman" w:cs="Times New Roman"/>
          <w:spacing w:val="-4"/>
          <w:sz w:val="24"/>
          <w:szCs w:val="24"/>
        </w:rPr>
        <w:t>34-45).</w:t>
      </w:r>
    </w:p>
    <w:p w14:paraId="3CC22FB3" w14:textId="5F232E89" w:rsidR="00446F08" w:rsidRPr="00BA4CDE" w:rsidRDefault="00446F08" w:rsidP="009B2F4A">
      <w:pPr>
        <w:spacing w:after="0" w:line="360" w:lineRule="auto"/>
        <w:ind w:firstLine="709"/>
        <w:jc w:val="both"/>
        <w:rPr>
          <w:rFonts w:ascii="Times New Roman" w:eastAsia="Calibri" w:hAnsi="Times New Roman" w:cs="Times New Roman"/>
          <w:spacing w:val="-4"/>
          <w:sz w:val="24"/>
          <w:szCs w:val="24"/>
        </w:rPr>
      </w:pPr>
      <w:r w:rsidRPr="00BA4CDE">
        <w:rPr>
          <w:rFonts w:ascii="Times New Roman" w:eastAsia="Calibri" w:hAnsi="Times New Roman" w:cs="Times New Roman"/>
          <w:spacing w:val="-4"/>
          <w:sz w:val="24"/>
          <w:szCs w:val="24"/>
        </w:rPr>
        <w:t xml:space="preserve">Son yıllarda, dirençli kentler oluşturma çabaları çeşitli çalışmalar ile desteklenmiştir. Küresel olarak kilit girişimler arasında </w:t>
      </w:r>
      <w:proofErr w:type="gramStart"/>
      <w:r w:rsidRPr="00BA4CDE">
        <w:rPr>
          <w:rFonts w:ascii="Times New Roman" w:eastAsia="Calibri" w:hAnsi="Times New Roman" w:cs="Times New Roman"/>
          <w:spacing w:val="-4"/>
          <w:sz w:val="24"/>
          <w:szCs w:val="24"/>
        </w:rPr>
        <w:t>Sürdürülebilir</w:t>
      </w:r>
      <w:proofErr w:type="gramEnd"/>
      <w:r w:rsidRPr="00BA4CDE">
        <w:rPr>
          <w:rFonts w:ascii="Times New Roman" w:eastAsia="Calibri" w:hAnsi="Times New Roman" w:cs="Times New Roman"/>
          <w:spacing w:val="-4"/>
          <w:sz w:val="24"/>
          <w:szCs w:val="24"/>
        </w:rPr>
        <w:t xml:space="preserve"> Kalkınma Hedefleri, Yeni Kentsel Gündem, Sendai Çerçevesi Afet Risk Azaltımı, şehirler için iklim ve afetlere dirençli hale </w:t>
      </w:r>
      <w:r w:rsidRPr="00BA4CDE">
        <w:rPr>
          <w:rFonts w:ascii="Times New Roman" w:eastAsia="Calibri" w:hAnsi="Times New Roman" w:cs="Times New Roman"/>
          <w:spacing w:val="-4"/>
          <w:sz w:val="24"/>
          <w:szCs w:val="24"/>
        </w:rPr>
        <w:lastRenderedPageBreak/>
        <w:t xml:space="preserve">getirmek için Paris Anlaşması’nın başlatılması yer almaktadır. Afet riskinin azaltılmasının kalkınma planlamasına entegrasyonu, özellikle yüksek riskli bölgelerde dirençli şehirler elde etmek için önemli bir </w:t>
      </w:r>
      <w:r w:rsidR="00BA4CDE" w:rsidRPr="00BA4CDE">
        <w:rPr>
          <w:rFonts w:ascii="Times New Roman" w:eastAsia="Calibri" w:hAnsi="Times New Roman" w:cs="Times New Roman"/>
          <w:spacing w:val="-4"/>
          <w:sz w:val="24"/>
          <w:szCs w:val="24"/>
        </w:rPr>
        <w:t>süreç olarak kabul edilmektedir (Rani</w:t>
      </w:r>
      <w:r w:rsidRPr="00BA4CDE">
        <w:rPr>
          <w:rFonts w:ascii="Times New Roman" w:eastAsia="Calibri" w:hAnsi="Times New Roman" w:cs="Times New Roman"/>
          <w:spacing w:val="-4"/>
          <w:sz w:val="24"/>
          <w:szCs w:val="24"/>
        </w:rPr>
        <w:t xml:space="preserve"> </w:t>
      </w:r>
      <w:r w:rsidR="00BA4CDE" w:rsidRPr="00BA4CDE">
        <w:rPr>
          <w:rFonts w:ascii="Times New Roman" w:eastAsia="Calibri" w:hAnsi="Times New Roman" w:cs="Times New Roman"/>
          <w:spacing w:val="-4"/>
          <w:sz w:val="24"/>
          <w:szCs w:val="24"/>
        </w:rPr>
        <w:t>vd</w:t>
      </w:r>
      <w:proofErr w:type="gramStart"/>
      <w:r w:rsidR="00BA4CDE" w:rsidRPr="00BA4CDE">
        <w:rPr>
          <w:rFonts w:ascii="Times New Roman" w:eastAsia="Calibri" w:hAnsi="Times New Roman" w:cs="Times New Roman"/>
          <w:spacing w:val="-4"/>
          <w:sz w:val="24"/>
          <w:szCs w:val="24"/>
        </w:rPr>
        <w:t>.,</w:t>
      </w:r>
      <w:proofErr w:type="gramEnd"/>
      <w:r w:rsidR="00BA4CDE" w:rsidRPr="00BA4CDE">
        <w:rPr>
          <w:rFonts w:ascii="Times New Roman" w:eastAsia="Calibri" w:hAnsi="Times New Roman" w:cs="Times New Roman"/>
          <w:spacing w:val="-4"/>
          <w:sz w:val="24"/>
          <w:szCs w:val="24"/>
        </w:rPr>
        <w:t xml:space="preserve"> </w:t>
      </w:r>
      <w:r w:rsidRPr="00BA4CDE">
        <w:rPr>
          <w:rFonts w:ascii="Times New Roman" w:eastAsia="Calibri" w:hAnsi="Times New Roman" w:cs="Times New Roman"/>
          <w:spacing w:val="-4"/>
          <w:sz w:val="24"/>
          <w:szCs w:val="24"/>
        </w:rPr>
        <w:t>2020</w:t>
      </w:r>
      <w:r w:rsidR="00BA4CDE" w:rsidRPr="00BA4CDE">
        <w:rPr>
          <w:rFonts w:ascii="Times New Roman" w:eastAsia="Calibri" w:hAnsi="Times New Roman" w:cs="Times New Roman"/>
          <w:spacing w:val="-4"/>
          <w:sz w:val="24"/>
          <w:szCs w:val="24"/>
        </w:rPr>
        <w:t>:</w:t>
      </w:r>
      <w:r w:rsidRPr="00BA4CDE">
        <w:rPr>
          <w:rFonts w:ascii="Times New Roman" w:eastAsia="Calibri" w:hAnsi="Times New Roman" w:cs="Times New Roman"/>
          <w:spacing w:val="-4"/>
          <w:sz w:val="24"/>
          <w:szCs w:val="24"/>
        </w:rPr>
        <w:t xml:space="preserve"> 2)</w:t>
      </w:r>
      <w:r w:rsidR="00BA4CDE" w:rsidRPr="00BA4CDE">
        <w:rPr>
          <w:rFonts w:ascii="Times New Roman" w:eastAsia="Calibri" w:hAnsi="Times New Roman" w:cs="Times New Roman"/>
          <w:spacing w:val="-4"/>
          <w:sz w:val="24"/>
          <w:szCs w:val="24"/>
        </w:rPr>
        <w:t>.</w:t>
      </w:r>
    </w:p>
    <w:p w14:paraId="00ACB588" w14:textId="1A7079A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Dirençli şehir model</w:t>
      </w:r>
      <w:r w:rsidR="00BA4CDE">
        <w:rPr>
          <w:rFonts w:ascii="Times New Roman" w:eastAsia="Calibri" w:hAnsi="Times New Roman" w:cs="Times New Roman"/>
          <w:sz w:val="24"/>
          <w:szCs w:val="24"/>
        </w:rPr>
        <w:t>i 4 ana başlıkta toplanmaktadır</w:t>
      </w:r>
      <w:r w:rsidRPr="000179C2">
        <w:rPr>
          <w:rFonts w:ascii="Times New Roman" w:eastAsia="Calibri" w:hAnsi="Times New Roman" w:cs="Times New Roman"/>
          <w:sz w:val="24"/>
          <w:szCs w:val="24"/>
        </w:rPr>
        <w:t xml:space="preserve"> (Colucci, 2012</w:t>
      </w:r>
      <w:r w:rsidR="00BA4CDE">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106-107)</w:t>
      </w:r>
      <w:r w:rsidR="00BA4CDE">
        <w:rPr>
          <w:rFonts w:ascii="Times New Roman" w:eastAsia="Calibri" w:hAnsi="Times New Roman" w:cs="Times New Roman"/>
          <w:sz w:val="24"/>
          <w:szCs w:val="24"/>
        </w:rPr>
        <w:t>;</w:t>
      </w:r>
    </w:p>
    <w:p w14:paraId="7CBCCB2A" w14:textId="5AE20545" w:rsidR="00446F08" w:rsidRPr="00A5151F" w:rsidRDefault="00446F08" w:rsidP="00F000F1">
      <w:pPr>
        <w:pStyle w:val="ListeParagraf"/>
        <w:numPr>
          <w:ilvl w:val="0"/>
          <w:numId w:val="44"/>
        </w:numPr>
        <w:spacing w:after="0" w:line="360" w:lineRule="auto"/>
        <w:ind w:left="1083" w:hanging="374"/>
        <w:jc w:val="both"/>
        <w:rPr>
          <w:rFonts w:ascii="Times New Roman" w:eastAsia="Calibri" w:hAnsi="Times New Roman" w:cs="Times New Roman"/>
          <w:spacing w:val="-8"/>
          <w:sz w:val="24"/>
          <w:szCs w:val="24"/>
        </w:rPr>
      </w:pPr>
      <w:r w:rsidRPr="00A5151F">
        <w:rPr>
          <w:rFonts w:ascii="Times New Roman" w:eastAsia="Calibri" w:hAnsi="Times New Roman" w:cs="Times New Roman"/>
          <w:spacing w:val="-8"/>
          <w:sz w:val="24"/>
          <w:szCs w:val="24"/>
        </w:rPr>
        <w:t>Metabolik akışlar (kentsel işlevleri, insan refahını ve yaşam kalitesini destekleyen),</w:t>
      </w:r>
    </w:p>
    <w:p w14:paraId="71CB0344" w14:textId="6A1DCF6A" w:rsidR="00446F08" w:rsidRPr="00F90AD1" w:rsidRDefault="00446F08" w:rsidP="00F000F1">
      <w:pPr>
        <w:pStyle w:val="ListeParagraf"/>
        <w:numPr>
          <w:ilvl w:val="0"/>
          <w:numId w:val="44"/>
        </w:numPr>
        <w:spacing w:after="0" w:line="360" w:lineRule="auto"/>
        <w:ind w:left="1083" w:hanging="374"/>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Yönetişim ağları,</w:t>
      </w:r>
    </w:p>
    <w:p w14:paraId="14493A92" w14:textId="669A4F97" w:rsidR="00446F08" w:rsidRPr="00F90AD1" w:rsidRDefault="00446F08" w:rsidP="00F000F1">
      <w:pPr>
        <w:pStyle w:val="ListeParagraf"/>
        <w:numPr>
          <w:ilvl w:val="0"/>
          <w:numId w:val="44"/>
        </w:numPr>
        <w:spacing w:after="0" w:line="360" w:lineRule="auto"/>
        <w:ind w:left="1083" w:hanging="374"/>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Sosyal dinamikler,</w:t>
      </w:r>
    </w:p>
    <w:p w14:paraId="5858B80C" w14:textId="3BBA37C5" w:rsidR="00446F08" w:rsidRPr="00F90AD1" w:rsidRDefault="00446F08" w:rsidP="00F000F1">
      <w:pPr>
        <w:pStyle w:val="ListeParagraf"/>
        <w:numPr>
          <w:ilvl w:val="0"/>
          <w:numId w:val="44"/>
        </w:numPr>
        <w:spacing w:after="0" w:line="360" w:lineRule="auto"/>
        <w:ind w:left="1083" w:hanging="374"/>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Yapılı çevre.</w:t>
      </w:r>
    </w:p>
    <w:p w14:paraId="5E99895C" w14:textId="77777777" w:rsidR="00446F08" w:rsidRPr="000179C2" w:rsidRDefault="00BD1FFB" w:rsidP="000179C2">
      <w:pPr>
        <w:pStyle w:val="ResimYazs"/>
        <w:keepNext/>
        <w:spacing w:before="360" w:after="0" w:line="360" w:lineRule="auto"/>
        <w:jc w:val="center"/>
        <w:rPr>
          <w:rFonts w:ascii="Times New Roman" w:eastAsia="Calibri" w:hAnsi="Times New Roman" w:cs="Times New Roman"/>
          <w:b/>
          <w:bCs/>
          <w:i w:val="0"/>
          <w:color w:val="auto"/>
          <w:sz w:val="24"/>
          <w:szCs w:val="24"/>
        </w:rPr>
      </w:pPr>
      <w:bookmarkStart w:id="52" w:name="_Toc64281414"/>
      <w:r w:rsidRPr="000179C2">
        <w:rPr>
          <w:rFonts w:ascii="Times New Roman" w:hAnsi="Times New Roman" w:cs="Times New Roman"/>
          <w:b/>
          <w:i w:val="0"/>
          <w:color w:val="auto"/>
          <w:sz w:val="24"/>
          <w:szCs w:val="24"/>
        </w:rPr>
        <w:t xml:space="preserve">Şekil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Şekil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6</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bCs/>
          <w:i w:val="0"/>
          <w:color w:val="auto"/>
          <w:sz w:val="24"/>
          <w:szCs w:val="24"/>
        </w:rPr>
        <w:t>. Kent Sisteminin Dört Bileşeni</w:t>
      </w:r>
      <w:bookmarkEnd w:id="52"/>
    </w:p>
    <w:tbl>
      <w:tblPr>
        <w:tblStyle w:val="TabloKlavuzu1"/>
        <w:tblW w:w="0" w:type="auto"/>
        <w:jc w:val="center"/>
        <w:tblLook w:val="04A0" w:firstRow="1" w:lastRow="0" w:firstColumn="1" w:lastColumn="0" w:noHBand="0" w:noVBand="1"/>
      </w:tblPr>
      <w:tblGrid>
        <w:gridCol w:w="8119"/>
      </w:tblGrid>
      <w:tr w:rsidR="00446F08" w:rsidRPr="000179C2" w14:paraId="6D3838CE" w14:textId="77777777" w:rsidTr="00A5151F">
        <w:trPr>
          <w:trHeight w:val="4147"/>
          <w:jc w:val="center"/>
        </w:trPr>
        <w:tc>
          <w:tcPr>
            <w:tcW w:w="8119" w:type="dxa"/>
          </w:tcPr>
          <w:p w14:paraId="448CEBA0" w14:textId="3B6613A0" w:rsidR="00446F08" w:rsidRPr="000179C2" w:rsidRDefault="00A5151F" w:rsidP="00625DA6">
            <w:pPr>
              <w:ind w:left="567" w:hanging="567"/>
              <w:jc w:val="center"/>
              <w:rPr>
                <w:rFonts w:ascii="Times New Roman" w:eastAsia="Calibri" w:hAnsi="Times New Roman" w:cs="Times New Roman"/>
                <w:szCs w:val="24"/>
              </w:rPr>
            </w:pPr>
            <w:r w:rsidRPr="000179C2">
              <w:rPr>
                <w:rFonts w:ascii="Times New Roman" w:eastAsia="Calibri" w:hAnsi="Times New Roman" w:cs="Times New Roman"/>
                <w:sz w:val="24"/>
              </w:rPr>
              <w:object w:dxaOrig="11117" w:dyaOrig="10066" w14:anchorId="75A767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210pt" o:ole="">
                  <v:imagedata r:id="rId34" o:title=""/>
                </v:shape>
                <o:OLEObject Type="Embed" ProgID="PBrush" ShapeID="_x0000_i1025" DrawAspect="Content" ObjectID="_1683017860" r:id="rId35"/>
              </w:object>
            </w:r>
          </w:p>
        </w:tc>
      </w:tr>
    </w:tbl>
    <w:p w14:paraId="20E83551" w14:textId="6251E5FE" w:rsidR="00446F08" w:rsidRPr="00BA4CDE" w:rsidRDefault="00DB790D" w:rsidP="00DB790D">
      <w:pPr>
        <w:spacing w:after="360" w:line="360" w:lineRule="auto"/>
        <w:jc w:val="center"/>
        <w:rPr>
          <w:rFonts w:ascii="Times New Roman" w:eastAsia="Calibri" w:hAnsi="Times New Roman" w:cs="Times New Roman"/>
          <w:sz w:val="20"/>
          <w:szCs w:val="20"/>
        </w:rPr>
      </w:pPr>
      <w:r w:rsidRPr="00BA4CDE">
        <w:rPr>
          <w:rFonts w:ascii="Times New Roman" w:eastAsia="Calibri" w:hAnsi="Times New Roman" w:cs="Times New Roman"/>
          <w:sz w:val="20"/>
          <w:szCs w:val="20"/>
          <w:shd w:val="clear" w:color="auto" w:fill="FFFFFF"/>
        </w:rPr>
        <w:t xml:space="preserve">Kaynak: </w:t>
      </w:r>
      <w:r w:rsidR="0031157E">
        <w:rPr>
          <w:rFonts w:ascii="Times New Roman" w:eastAsia="Calibri" w:hAnsi="Times New Roman" w:cs="Times New Roman"/>
          <w:sz w:val="20"/>
          <w:szCs w:val="20"/>
          <w:shd w:val="clear" w:color="auto" w:fill="FFFFFF"/>
        </w:rPr>
        <w:t xml:space="preserve">Recillience Alliance, </w:t>
      </w:r>
      <w:hyperlink r:id="rId36" w:history="1">
        <w:r w:rsidR="00446F08" w:rsidRPr="00226BA9">
          <w:rPr>
            <w:rFonts w:ascii="Times New Roman" w:eastAsia="Calibri" w:hAnsi="Times New Roman" w:cs="Times New Roman"/>
            <w:sz w:val="20"/>
            <w:szCs w:val="20"/>
          </w:rPr>
          <w:t>http://www.resalliance.org</w:t>
        </w:r>
      </w:hyperlink>
      <w:r w:rsidR="00446F08" w:rsidRPr="00226BA9">
        <w:rPr>
          <w:rFonts w:ascii="Times New Roman" w:eastAsia="Calibri" w:hAnsi="Times New Roman" w:cs="Times New Roman"/>
          <w:sz w:val="20"/>
          <w:szCs w:val="20"/>
        </w:rPr>
        <w:t xml:space="preserve"> uyarlayan; Colucci</w:t>
      </w:r>
      <w:r w:rsidR="00446F08" w:rsidRPr="00BA4CDE">
        <w:rPr>
          <w:rFonts w:ascii="Times New Roman" w:eastAsia="Calibri" w:hAnsi="Times New Roman" w:cs="Times New Roman"/>
          <w:sz w:val="20"/>
          <w:szCs w:val="20"/>
        </w:rPr>
        <w:t>, 2012</w:t>
      </w:r>
      <w:r w:rsidR="00BA4CDE" w:rsidRPr="00BA4CDE">
        <w:rPr>
          <w:rFonts w:ascii="Times New Roman" w:eastAsia="Calibri" w:hAnsi="Times New Roman" w:cs="Times New Roman"/>
          <w:sz w:val="20"/>
          <w:szCs w:val="20"/>
        </w:rPr>
        <w:t xml:space="preserve">: </w:t>
      </w:r>
      <w:r w:rsidR="00BA4CDE">
        <w:rPr>
          <w:rFonts w:ascii="Times New Roman" w:eastAsia="Calibri" w:hAnsi="Times New Roman" w:cs="Times New Roman"/>
          <w:sz w:val="20"/>
          <w:szCs w:val="20"/>
        </w:rPr>
        <w:t>106-107</w:t>
      </w:r>
    </w:p>
    <w:p w14:paraId="76ECA23D" w14:textId="766DE5B6" w:rsidR="00446F08" w:rsidRPr="000179C2" w:rsidRDefault="00446F08" w:rsidP="00625DA6">
      <w:pPr>
        <w:spacing w:before="360"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Şehir ve belediye yönetimleri, planlama geliştirme, güvenli ve uygun fiyatlı altyapı ve hizmetleri sağlama, bina tasarımını ve yapımını düzenleme, tehlikeli faaliyetleri düzenleme, arazi kullanılabilirliğini ve i</w:t>
      </w:r>
      <w:r w:rsidR="0080636D">
        <w:rPr>
          <w:rFonts w:ascii="Times New Roman" w:eastAsia="Calibri" w:hAnsi="Times New Roman" w:cs="Times New Roman"/>
          <w:sz w:val="24"/>
          <w:szCs w:val="24"/>
        </w:rPr>
        <w:t>nşaat gereksinimlerini belirleyerek riski azaltabileceklerdir.</w:t>
      </w:r>
      <w:r w:rsidRPr="000179C2">
        <w:rPr>
          <w:rFonts w:ascii="Times New Roman" w:eastAsia="Calibri" w:hAnsi="Times New Roman" w:cs="Times New Roman"/>
          <w:sz w:val="24"/>
          <w:szCs w:val="24"/>
        </w:rPr>
        <w:t xml:space="preserve"> </w:t>
      </w:r>
      <w:r w:rsidR="0080636D">
        <w:rPr>
          <w:rFonts w:ascii="Times New Roman" w:eastAsia="Calibri" w:hAnsi="Times New Roman" w:cs="Times New Roman"/>
          <w:sz w:val="24"/>
          <w:szCs w:val="24"/>
        </w:rPr>
        <w:t>Yerel yönetimler</w:t>
      </w:r>
      <w:r w:rsidR="00AD0E6A">
        <w:rPr>
          <w:rFonts w:ascii="Times New Roman" w:eastAsia="Calibri" w:hAnsi="Times New Roman" w:cs="Times New Roman"/>
          <w:sz w:val="24"/>
          <w:szCs w:val="24"/>
        </w:rPr>
        <w:t>,</w:t>
      </w:r>
      <w:r w:rsidR="0080636D">
        <w:rPr>
          <w:rFonts w:ascii="Times New Roman" w:eastAsia="Calibri" w:hAnsi="Times New Roman" w:cs="Times New Roman"/>
          <w:sz w:val="24"/>
          <w:szCs w:val="24"/>
        </w:rPr>
        <w:t xml:space="preserve"> </w:t>
      </w:r>
      <w:r w:rsidR="00AD0E6A" w:rsidRPr="000179C2">
        <w:rPr>
          <w:rFonts w:ascii="Times New Roman" w:eastAsia="Calibri" w:hAnsi="Times New Roman" w:cs="Times New Roman"/>
          <w:sz w:val="24"/>
          <w:szCs w:val="24"/>
        </w:rPr>
        <w:t>hem nüfus hem de ekonom</w:t>
      </w:r>
      <w:r w:rsidR="00AD0E6A">
        <w:rPr>
          <w:rFonts w:ascii="Times New Roman" w:eastAsia="Calibri" w:hAnsi="Times New Roman" w:cs="Times New Roman"/>
          <w:sz w:val="24"/>
          <w:szCs w:val="24"/>
        </w:rPr>
        <w:t xml:space="preserve">iler için </w:t>
      </w:r>
      <w:r w:rsidR="0080636D">
        <w:rPr>
          <w:rFonts w:ascii="Times New Roman" w:eastAsia="Calibri" w:hAnsi="Times New Roman" w:cs="Times New Roman"/>
          <w:sz w:val="24"/>
          <w:szCs w:val="24"/>
        </w:rPr>
        <w:t>r</w:t>
      </w:r>
      <w:r w:rsidR="0080636D" w:rsidRPr="000179C2">
        <w:rPr>
          <w:rFonts w:ascii="Times New Roman" w:eastAsia="Calibri" w:hAnsi="Times New Roman" w:cs="Times New Roman"/>
          <w:sz w:val="24"/>
          <w:szCs w:val="24"/>
        </w:rPr>
        <w:t xml:space="preserve">iski </w:t>
      </w:r>
      <w:r w:rsidR="00AD0E6A">
        <w:rPr>
          <w:rFonts w:ascii="Times New Roman" w:eastAsia="Calibri" w:hAnsi="Times New Roman" w:cs="Times New Roman"/>
          <w:sz w:val="24"/>
          <w:szCs w:val="24"/>
        </w:rPr>
        <w:t xml:space="preserve">azaltması kapsamında </w:t>
      </w:r>
      <w:r w:rsidRPr="000179C2">
        <w:rPr>
          <w:rFonts w:ascii="Times New Roman" w:eastAsia="Calibri" w:hAnsi="Times New Roman" w:cs="Times New Roman"/>
          <w:sz w:val="24"/>
          <w:szCs w:val="24"/>
        </w:rPr>
        <w:t>hane halkı ve toplum eylemlerini teşvik etme ve destekleme, etkili afet erken uyarı, hazırlık ve müdahale sistemlerini uygulamaya koy</w:t>
      </w:r>
      <w:r w:rsidR="00AD0E6A">
        <w:rPr>
          <w:rFonts w:ascii="Times New Roman" w:eastAsia="Calibri" w:hAnsi="Times New Roman" w:cs="Times New Roman"/>
          <w:sz w:val="24"/>
          <w:szCs w:val="24"/>
        </w:rPr>
        <w:t xml:space="preserve">abileceklerdir </w:t>
      </w:r>
      <w:r w:rsidRPr="000179C2">
        <w:rPr>
          <w:rFonts w:ascii="Times New Roman" w:eastAsia="Calibri" w:hAnsi="Times New Roman" w:cs="Times New Roman"/>
          <w:sz w:val="24"/>
          <w:szCs w:val="24"/>
        </w:rPr>
        <w:t xml:space="preserve">(Jha </w:t>
      </w:r>
      <w:r w:rsidR="00BA4CDE" w:rsidRPr="000179C2">
        <w:rPr>
          <w:rFonts w:ascii="Times New Roman" w:eastAsia="Calibri" w:hAnsi="Times New Roman" w:cs="Times New Roman"/>
          <w:sz w:val="24"/>
          <w:szCs w:val="24"/>
        </w:rPr>
        <w:t>vd</w:t>
      </w:r>
      <w:proofErr w:type="gramStart"/>
      <w:r w:rsidR="00BA4CDE" w:rsidRPr="000179C2">
        <w:rPr>
          <w:rFonts w:ascii="Times New Roman" w:eastAsia="Calibri" w:hAnsi="Times New Roman" w:cs="Times New Roman"/>
          <w:sz w:val="24"/>
          <w:szCs w:val="24"/>
        </w:rPr>
        <w:t>.,</w:t>
      </w:r>
      <w:proofErr w:type="gramEnd"/>
      <w:r w:rsidR="00BA4CDE"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2013</w:t>
      </w:r>
      <w:r w:rsidR="00BA4CDE">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3).</w:t>
      </w:r>
    </w:p>
    <w:p w14:paraId="6F18EA21" w14:textId="14CE56BB"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Mevcut savunmasız yapıların yeniden konumlandırılmasında; dayanıklı bina kodları ve standartlarının uygulanması; tehlikeye dirençli tasarımların, şartnamelerin, yapım yöntemlerinin, materyallerin ve teknolojilerin kullanımı; şehirdeki kritik altyapıların korunması ve koruyucu altyapıların oluşturulması; sürdürülebilir kentsel </w:t>
      </w:r>
      <w:r w:rsidRPr="000179C2">
        <w:rPr>
          <w:rFonts w:ascii="Times New Roman" w:eastAsia="Calibri" w:hAnsi="Times New Roman" w:cs="Times New Roman"/>
          <w:sz w:val="24"/>
          <w:szCs w:val="24"/>
        </w:rPr>
        <w:lastRenderedPageBreak/>
        <w:t xml:space="preserve">planlama; ve arazi kullanımı uygulamaları oldukça ehemmiyetlidir (Malalgoda </w:t>
      </w:r>
      <w:r w:rsidR="00C477F8" w:rsidRPr="000179C2">
        <w:rPr>
          <w:rFonts w:ascii="Times New Roman" w:eastAsia="Calibri" w:hAnsi="Times New Roman" w:cs="Times New Roman"/>
          <w:sz w:val="24"/>
          <w:szCs w:val="24"/>
        </w:rPr>
        <w:t>vd</w:t>
      </w:r>
      <w:proofErr w:type="gramStart"/>
      <w:r w:rsidR="00C477F8" w:rsidRPr="000179C2">
        <w:rPr>
          <w:rFonts w:ascii="Times New Roman" w:eastAsia="Calibri" w:hAnsi="Times New Roman" w:cs="Times New Roman"/>
          <w:sz w:val="24"/>
          <w:szCs w:val="24"/>
        </w:rPr>
        <w:t>.,</w:t>
      </w:r>
      <w:proofErr w:type="gramEnd"/>
      <w:r w:rsidR="00C477F8" w:rsidRPr="000179C2">
        <w:rPr>
          <w:rFonts w:ascii="Times New Roman" w:eastAsia="Calibri" w:hAnsi="Times New Roman" w:cs="Times New Roman"/>
          <w:sz w:val="24"/>
          <w:szCs w:val="24"/>
        </w:rPr>
        <w:t xml:space="preserve"> 2014</w:t>
      </w:r>
      <w:r w:rsidR="00C477F8">
        <w:rPr>
          <w:rFonts w:ascii="Times New Roman" w:eastAsia="Calibri" w:hAnsi="Times New Roman" w:cs="Times New Roman"/>
          <w:sz w:val="24"/>
          <w:szCs w:val="24"/>
        </w:rPr>
        <w:t>:</w:t>
      </w:r>
      <w:r w:rsidR="00C477F8"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740). </w:t>
      </w:r>
      <w:r w:rsidR="0002725D">
        <w:rPr>
          <w:rFonts w:ascii="Times New Roman" w:eastAsia="Calibri" w:hAnsi="Times New Roman" w:cs="Times New Roman"/>
          <w:sz w:val="24"/>
          <w:szCs w:val="24"/>
        </w:rPr>
        <w:t xml:space="preserve">Şehirlerde </w:t>
      </w:r>
      <w:r w:rsidR="0002725D" w:rsidRPr="000179C2">
        <w:rPr>
          <w:rFonts w:ascii="Times New Roman" w:eastAsia="Calibri" w:hAnsi="Times New Roman" w:cs="Times New Roman"/>
          <w:sz w:val="24"/>
          <w:szCs w:val="24"/>
        </w:rPr>
        <w:t xml:space="preserve">afete </w:t>
      </w:r>
      <w:r w:rsidRPr="000179C2">
        <w:rPr>
          <w:rFonts w:ascii="Times New Roman" w:eastAsia="Calibri" w:hAnsi="Times New Roman" w:cs="Times New Roman"/>
          <w:sz w:val="24"/>
          <w:szCs w:val="24"/>
        </w:rPr>
        <w:t>dirençli çevreye doğru ilerlerken, tüm zorlukların etkili bir şekilde ele alı</w:t>
      </w:r>
      <w:r w:rsidR="0087231F">
        <w:rPr>
          <w:rFonts w:ascii="Times New Roman" w:eastAsia="Calibri" w:hAnsi="Times New Roman" w:cs="Times New Roman"/>
          <w:sz w:val="24"/>
          <w:szCs w:val="24"/>
        </w:rPr>
        <w:t>nması önemlidir. Yapılı çevre</w:t>
      </w:r>
      <w:r w:rsidRPr="000179C2">
        <w:rPr>
          <w:rFonts w:ascii="Times New Roman" w:eastAsia="Calibri" w:hAnsi="Times New Roman" w:cs="Times New Roman"/>
          <w:sz w:val="24"/>
          <w:szCs w:val="24"/>
        </w:rPr>
        <w:t xml:space="preserve"> dayanımı</w:t>
      </w:r>
      <w:r w:rsidR="0087231F">
        <w:rPr>
          <w:rFonts w:ascii="Times New Roman" w:eastAsia="Calibri" w:hAnsi="Times New Roman" w:cs="Times New Roman"/>
          <w:sz w:val="24"/>
          <w:szCs w:val="24"/>
        </w:rPr>
        <w:t>nın</w:t>
      </w:r>
      <w:r w:rsidRPr="000179C2">
        <w:rPr>
          <w:rFonts w:ascii="Times New Roman" w:eastAsia="Calibri" w:hAnsi="Times New Roman" w:cs="Times New Roman"/>
          <w:sz w:val="24"/>
          <w:szCs w:val="24"/>
        </w:rPr>
        <w:t xml:space="preserve"> artırılmasındaki zorlukların üstesin</w:t>
      </w:r>
      <w:r w:rsidR="0087231F">
        <w:rPr>
          <w:rFonts w:ascii="Times New Roman" w:eastAsia="Calibri" w:hAnsi="Times New Roman" w:cs="Times New Roman"/>
          <w:sz w:val="24"/>
          <w:szCs w:val="24"/>
        </w:rPr>
        <w:t xml:space="preserve">den gelmek için öneriler </w:t>
      </w:r>
      <w:r w:rsidR="00021DB5">
        <w:rPr>
          <w:rFonts w:ascii="Times New Roman" w:eastAsia="Calibri" w:hAnsi="Times New Roman" w:cs="Times New Roman"/>
          <w:sz w:val="24"/>
          <w:szCs w:val="24"/>
        </w:rPr>
        <w:t xml:space="preserve">Tablo </w:t>
      </w:r>
      <w:r w:rsidR="0087231F">
        <w:rPr>
          <w:rFonts w:ascii="Times New Roman" w:eastAsia="Calibri" w:hAnsi="Times New Roman" w:cs="Times New Roman"/>
          <w:sz w:val="24"/>
          <w:szCs w:val="24"/>
        </w:rPr>
        <w:t>8’ de</w:t>
      </w:r>
      <w:r w:rsidRPr="000179C2">
        <w:rPr>
          <w:rFonts w:ascii="Times New Roman" w:eastAsia="Calibri" w:hAnsi="Times New Roman" w:cs="Times New Roman"/>
          <w:sz w:val="24"/>
          <w:szCs w:val="24"/>
        </w:rPr>
        <w:t xml:space="preserve"> verilmiştir.</w:t>
      </w:r>
    </w:p>
    <w:p w14:paraId="29DAEA74" w14:textId="7A892D5C" w:rsidR="00446F08" w:rsidRPr="000179C2" w:rsidRDefault="00AD1CA1" w:rsidP="000179C2">
      <w:pPr>
        <w:pStyle w:val="ResimYazs"/>
        <w:keepNext/>
        <w:spacing w:before="360" w:after="0" w:line="360" w:lineRule="auto"/>
        <w:jc w:val="center"/>
        <w:rPr>
          <w:rFonts w:ascii="Times New Roman" w:eastAsia="Calibri" w:hAnsi="Times New Roman" w:cs="Times New Roman"/>
          <w:b/>
          <w:bCs/>
          <w:i w:val="0"/>
          <w:color w:val="auto"/>
          <w:sz w:val="24"/>
          <w:szCs w:val="24"/>
        </w:rPr>
      </w:pPr>
      <w:bookmarkStart w:id="53" w:name="_Toc65609875"/>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8</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bCs/>
          <w:i w:val="0"/>
          <w:color w:val="auto"/>
          <w:sz w:val="24"/>
          <w:szCs w:val="24"/>
        </w:rPr>
        <w:t xml:space="preserve">.  </w:t>
      </w:r>
      <w:r w:rsidR="0002725D">
        <w:rPr>
          <w:rFonts w:ascii="Times New Roman" w:eastAsia="Calibri" w:hAnsi="Times New Roman" w:cs="Times New Roman"/>
          <w:b/>
          <w:bCs/>
          <w:i w:val="0"/>
          <w:color w:val="auto"/>
          <w:sz w:val="24"/>
          <w:szCs w:val="24"/>
        </w:rPr>
        <w:t>Kentsel Gelişim Kapsamında Dirençli</w:t>
      </w:r>
      <w:r w:rsidR="00446F08" w:rsidRPr="000179C2">
        <w:rPr>
          <w:rFonts w:ascii="Times New Roman" w:eastAsia="Calibri" w:hAnsi="Times New Roman" w:cs="Times New Roman"/>
          <w:b/>
          <w:bCs/>
          <w:i w:val="0"/>
          <w:color w:val="auto"/>
          <w:sz w:val="24"/>
          <w:szCs w:val="24"/>
        </w:rPr>
        <w:t xml:space="preserve"> Çevrenin Oluşturulması Zorlukları </w:t>
      </w:r>
      <w:r w:rsidR="0002725D">
        <w:rPr>
          <w:rFonts w:ascii="Times New Roman" w:eastAsia="Calibri" w:hAnsi="Times New Roman" w:cs="Times New Roman"/>
          <w:b/>
          <w:bCs/>
          <w:i w:val="0"/>
          <w:color w:val="auto"/>
          <w:sz w:val="24"/>
          <w:szCs w:val="24"/>
        </w:rPr>
        <w:t>ve</w:t>
      </w:r>
      <w:r w:rsidR="00446F08" w:rsidRPr="000179C2">
        <w:rPr>
          <w:rFonts w:ascii="Times New Roman" w:eastAsia="Calibri" w:hAnsi="Times New Roman" w:cs="Times New Roman"/>
          <w:b/>
          <w:bCs/>
          <w:i w:val="0"/>
          <w:color w:val="auto"/>
          <w:sz w:val="24"/>
          <w:szCs w:val="24"/>
        </w:rPr>
        <w:t xml:space="preserve"> Öneriler</w:t>
      </w:r>
      <w:bookmarkEnd w:id="53"/>
    </w:p>
    <w:tbl>
      <w:tblPr>
        <w:tblStyle w:val="TabloKlavuzu1"/>
        <w:tblW w:w="8505" w:type="dxa"/>
        <w:jc w:val="center"/>
        <w:tblLook w:val="04A0" w:firstRow="1" w:lastRow="0" w:firstColumn="1" w:lastColumn="0" w:noHBand="0" w:noVBand="1"/>
      </w:tblPr>
      <w:tblGrid>
        <w:gridCol w:w="8505"/>
      </w:tblGrid>
      <w:tr w:rsidR="00446F08" w:rsidRPr="00BA4CDE" w14:paraId="7ED68E6D" w14:textId="77777777" w:rsidTr="00DB790D">
        <w:trPr>
          <w:trHeight w:val="20"/>
          <w:jc w:val="center"/>
        </w:trPr>
        <w:tc>
          <w:tcPr>
            <w:tcW w:w="8505" w:type="dxa"/>
          </w:tcPr>
          <w:p w14:paraId="4E611E5C"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Zorluklar ve Zorlukların üstesinden gelmek için öneriler</w:t>
            </w:r>
          </w:p>
        </w:tc>
      </w:tr>
      <w:tr w:rsidR="00446F08" w:rsidRPr="00BA4CDE" w14:paraId="36CDEC1E" w14:textId="77777777" w:rsidTr="00DB790D">
        <w:trPr>
          <w:trHeight w:val="20"/>
          <w:jc w:val="center"/>
        </w:trPr>
        <w:tc>
          <w:tcPr>
            <w:tcW w:w="8505" w:type="dxa"/>
          </w:tcPr>
          <w:p w14:paraId="0822F818"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1.Düzenleyici mevzuatın eksikliği</w:t>
            </w:r>
          </w:p>
          <w:p w14:paraId="40945403"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 xml:space="preserve">-Afet risk azaltımı için bina kodları zorunlu kılınmalı; planlama, tasarım ve yapım mevzuatları düzenlenmeli; tehlike ve risk haritaları oluşturulmalı, </w:t>
            </w:r>
          </w:p>
          <w:p w14:paraId="1567BFC6"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-Afet risk azaltımı kentsel planlamalarda ana başlık olarak yer almalı,</w:t>
            </w:r>
          </w:p>
          <w:p w14:paraId="4834C9C0"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-Oluşturulan yeni düzenlemeler merkezi hükümet-belediyeler arasında uyumlu ve uygulanabilir olmalı,</w:t>
            </w:r>
          </w:p>
          <w:p w14:paraId="2C2C94C8"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-Afete dirençlilik planlaması, tasarımı, inşaatı ve operasyonel uygulamaları hakkında yerel düzeydeki personel için eğitim ve öğretim programları düzenlenmeli,</w:t>
            </w:r>
          </w:p>
          <w:p w14:paraId="455481D1"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-Şehrin tüm geliştirme faaliyetlerini denetlemek ve izlemek için yerel düzeyde ekipler oluşturulmalı,</w:t>
            </w:r>
          </w:p>
          <w:p w14:paraId="5604FB80"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-İnşaatların onaylı planlara uygun olmasını sağlamak için tüm konut inşaatı faaliyetleri belirli aralıklarla izlenmeli,</w:t>
            </w:r>
          </w:p>
          <w:p w14:paraId="18314FC5"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-Arazi kullanımı için standardizasyon oluşturulmalı.</w:t>
            </w:r>
          </w:p>
        </w:tc>
      </w:tr>
      <w:tr w:rsidR="00446F08" w:rsidRPr="00BA4CDE" w14:paraId="21E56524" w14:textId="77777777" w:rsidTr="00DB790D">
        <w:trPr>
          <w:trHeight w:val="20"/>
          <w:jc w:val="center"/>
        </w:trPr>
        <w:tc>
          <w:tcPr>
            <w:tcW w:w="8505" w:type="dxa"/>
          </w:tcPr>
          <w:p w14:paraId="14E8138B"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2. Planlanmamış şehir ve kentleşme</w:t>
            </w:r>
          </w:p>
          <w:p w14:paraId="26426A67"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-Tüm şehirler için kalkınma planları hazırlanmalı ve uygulanmalı,</w:t>
            </w:r>
          </w:p>
          <w:p w14:paraId="5CF8C004"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-Yerleşim için mahalle/yerleşim alanları geliştirilmeli ve teşvik edilmeli,</w:t>
            </w:r>
          </w:p>
          <w:p w14:paraId="4DEB480C"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-Kırsal alanlardaki işletmeleri ve endüstrileri teşvik edilmeli,</w:t>
            </w:r>
          </w:p>
          <w:p w14:paraId="5637D218"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-Kentsel savunmasız grupları daha güvenli alanlara taşınmalı,</w:t>
            </w:r>
          </w:p>
          <w:p w14:paraId="3683C57A"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-Kentsel riskler ve savunmasızlıklar hakkında toplumu eğitmek için toplum farkındalık programları düzenlenmeli,</w:t>
            </w:r>
          </w:p>
          <w:p w14:paraId="783B9C3A"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-Yağmur suyu drenaj sistemlerini tasarlanmalı, geliştirilmeli ve bakımları sağlanmalı.</w:t>
            </w:r>
          </w:p>
        </w:tc>
      </w:tr>
      <w:tr w:rsidR="00446F08" w:rsidRPr="00BA4CDE" w14:paraId="6947DBA3" w14:textId="77777777" w:rsidTr="00DB790D">
        <w:trPr>
          <w:trHeight w:val="20"/>
          <w:jc w:val="center"/>
        </w:trPr>
        <w:tc>
          <w:tcPr>
            <w:tcW w:w="8505" w:type="dxa"/>
          </w:tcPr>
          <w:p w14:paraId="7865EA85"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3. Eski binalar ve riskli altyapı</w:t>
            </w:r>
          </w:p>
          <w:p w14:paraId="3385A369" w14:textId="3D1AC2F5"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-Risk altındaki yapılar belirlenmeli,-Onarım, bakım veya yıkım için afet fonları oluşturulmalı,</w:t>
            </w:r>
          </w:p>
          <w:p w14:paraId="28DAB469"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-Kanalların ve diğer doğal ve insan yapımı yağmur suyu drenaj sistemlerinin düzenli bakımı için sistemler kurulmalı.</w:t>
            </w:r>
          </w:p>
        </w:tc>
      </w:tr>
      <w:tr w:rsidR="00446F08" w:rsidRPr="00BA4CDE" w14:paraId="670F334C" w14:textId="77777777" w:rsidTr="00DB790D">
        <w:trPr>
          <w:trHeight w:val="20"/>
          <w:jc w:val="center"/>
        </w:trPr>
        <w:tc>
          <w:tcPr>
            <w:tcW w:w="8505" w:type="dxa"/>
          </w:tcPr>
          <w:p w14:paraId="04C1DE9A"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4. Kaçak kentleşme</w:t>
            </w:r>
          </w:p>
          <w:p w14:paraId="1C855A04"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-Şehirdeki tüm kaçak yapılar tanımlanmalı,</w:t>
            </w:r>
          </w:p>
          <w:p w14:paraId="42DB1B67"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-Kaçak kentleşmeye karşı uygulanacak adımlar belirlenmeli,</w:t>
            </w:r>
          </w:p>
          <w:p w14:paraId="6AB710FD"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-Bu yapıları daha güvenli alanlara taşımak için adımlar atılmalı,</w:t>
            </w:r>
          </w:p>
          <w:p w14:paraId="0C139A32" w14:textId="7CC2C485" w:rsidR="00446F08" w:rsidRPr="00BA4CDE" w:rsidRDefault="0002725D" w:rsidP="00BA4CDE">
            <w:pPr>
              <w:spacing w:line="200" w:lineRule="exact"/>
              <w:jc w:val="both"/>
              <w:rPr>
                <w:rFonts w:ascii="Times New Roman" w:eastAsia="Calibri" w:hAnsi="Times New Roman" w:cs="Times New Roman"/>
                <w:spacing w:val="-4"/>
                <w:sz w:val="18"/>
                <w:szCs w:val="18"/>
                <w:highlight w:val="cyan"/>
              </w:rPr>
            </w:pPr>
            <w:r>
              <w:rPr>
                <w:rFonts w:ascii="Times New Roman" w:eastAsia="Calibri" w:hAnsi="Times New Roman" w:cs="Times New Roman"/>
                <w:spacing w:val="-4"/>
                <w:sz w:val="18"/>
                <w:szCs w:val="18"/>
              </w:rPr>
              <w:t>-İnsanlar</w:t>
            </w:r>
            <w:r w:rsidR="00446F08" w:rsidRPr="00BA4CDE">
              <w:rPr>
                <w:rFonts w:ascii="Times New Roman" w:eastAsia="Calibri" w:hAnsi="Times New Roman" w:cs="Times New Roman"/>
                <w:spacing w:val="-4"/>
                <w:sz w:val="18"/>
                <w:szCs w:val="18"/>
              </w:rPr>
              <w:t xml:space="preserve"> afet riskleri ve güvenlik açıkları konusunda eğitilmeli.</w:t>
            </w:r>
          </w:p>
        </w:tc>
      </w:tr>
      <w:tr w:rsidR="00446F08" w:rsidRPr="00BA4CDE" w14:paraId="57FCC2A8" w14:textId="77777777" w:rsidTr="00DB790D">
        <w:trPr>
          <w:trHeight w:val="20"/>
          <w:jc w:val="center"/>
        </w:trPr>
        <w:tc>
          <w:tcPr>
            <w:tcW w:w="8505" w:type="dxa"/>
          </w:tcPr>
          <w:p w14:paraId="4D2FE138"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5. Kurumsal düzenlemeler</w:t>
            </w:r>
          </w:p>
          <w:p w14:paraId="6ECA882E" w14:textId="526E7F42" w:rsidR="00446F08" w:rsidRPr="00BA4CDE" w:rsidRDefault="0002725D" w:rsidP="00BA4CDE">
            <w:pPr>
              <w:spacing w:line="200" w:lineRule="exact"/>
              <w:jc w:val="both"/>
              <w:rPr>
                <w:rFonts w:ascii="Times New Roman" w:eastAsia="Calibri" w:hAnsi="Times New Roman" w:cs="Times New Roman"/>
                <w:spacing w:val="-4"/>
                <w:sz w:val="18"/>
                <w:szCs w:val="18"/>
              </w:rPr>
            </w:pPr>
            <w:r>
              <w:rPr>
                <w:rFonts w:ascii="Times New Roman" w:eastAsia="Calibri" w:hAnsi="Times New Roman" w:cs="Times New Roman"/>
                <w:spacing w:val="-4"/>
                <w:sz w:val="18"/>
                <w:szCs w:val="18"/>
              </w:rPr>
              <w:t>-Her bir paydaşın rolleri</w:t>
            </w:r>
            <w:r w:rsidR="00446F08" w:rsidRPr="00BA4CDE">
              <w:rPr>
                <w:rFonts w:ascii="Times New Roman" w:eastAsia="Calibri" w:hAnsi="Times New Roman" w:cs="Times New Roman"/>
                <w:spacing w:val="-4"/>
                <w:sz w:val="18"/>
                <w:szCs w:val="18"/>
              </w:rPr>
              <w:t xml:space="preserve"> ve sorumlulukları belirlenmeli,</w:t>
            </w:r>
            <w:r w:rsidR="003A3DB3">
              <w:rPr>
                <w:rFonts w:ascii="Times New Roman" w:eastAsia="Calibri" w:hAnsi="Times New Roman" w:cs="Times New Roman"/>
                <w:spacing w:val="-4"/>
                <w:sz w:val="18"/>
                <w:szCs w:val="18"/>
              </w:rPr>
              <w:t xml:space="preserve"> </w:t>
            </w:r>
            <w:r w:rsidR="00446F08" w:rsidRPr="00BA4CDE">
              <w:rPr>
                <w:rFonts w:ascii="Times New Roman" w:eastAsia="Calibri" w:hAnsi="Times New Roman" w:cs="Times New Roman"/>
                <w:spacing w:val="-4"/>
                <w:sz w:val="18"/>
                <w:szCs w:val="18"/>
              </w:rPr>
              <w:t>-Paydaşlar arasında uygun iletişim bağlantıları kurulmalı,</w:t>
            </w:r>
          </w:p>
          <w:p w14:paraId="6AD737B5"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-İyi uygulamaların ve kaynakların şehirler ve kuruluşlar arasında paylaşılmasına yönelik mekanizmalar geliştirilmeli,</w:t>
            </w:r>
          </w:p>
          <w:p w14:paraId="5D810347"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-Liderlik oluşturulmalı ve ekip çalışması kolaylaştırılmalı,</w:t>
            </w:r>
          </w:p>
          <w:p w14:paraId="3967A39E"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-İşlemleri basit ve kullanıcı dostu hale getirilmeli.</w:t>
            </w:r>
          </w:p>
        </w:tc>
      </w:tr>
      <w:tr w:rsidR="00446F08" w:rsidRPr="00BA4CDE" w14:paraId="75C71F1E" w14:textId="77777777" w:rsidTr="00DB790D">
        <w:trPr>
          <w:trHeight w:val="20"/>
          <w:jc w:val="center"/>
        </w:trPr>
        <w:tc>
          <w:tcPr>
            <w:tcW w:w="8505" w:type="dxa"/>
          </w:tcPr>
          <w:p w14:paraId="16C49434"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6. Belediyelerin yetersiz kapasiteleri</w:t>
            </w:r>
          </w:p>
          <w:p w14:paraId="0E765B52" w14:textId="3373885D" w:rsidR="00446F08" w:rsidRPr="00BA4CDE" w:rsidRDefault="00446F08" w:rsidP="00BA4CDE">
            <w:pPr>
              <w:spacing w:line="200" w:lineRule="exact"/>
              <w:jc w:val="both"/>
              <w:rPr>
                <w:rFonts w:ascii="Times New Roman" w:eastAsia="Calibri" w:hAnsi="Times New Roman" w:cs="Times New Roman"/>
                <w:spacing w:val="-10"/>
                <w:sz w:val="18"/>
                <w:szCs w:val="18"/>
              </w:rPr>
            </w:pPr>
            <w:r w:rsidRPr="00BA4CDE">
              <w:rPr>
                <w:rFonts w:ascii="Times New Roman" w:eastAsia="Calibri" w:hAnsi="Times New Roman" w:cs="Times New Roman"/>
                <w:spacing w:val="-10"/>
                <w:sz w:val="18"/>
                <w:szCs w:val="18"/>
              </w:rPr>
              <w:t>-Belediyeleri</w:t>
            </w:r>
            <w:r w:rsidR="0002725D">
              <w:rPr>
                <w:rFonts w:ascii="Times New Roman" w:eastAsia="Calibri" w:hAnsi="Times New Roman" w:cs="Times New Roman"/>
                <w:spacing w:val="-10"/>
                <w:sz w:val="18"/>
                <w:szCs w:val="18"/>
              </w:rPr>
              <w:t>n afet yönetimi politikalarını</w:t>
            </w:r>
            <w:r w:rsidRPr="00BA4CDE">
              <w:rPr>
                <w:rFonts w:ascii="Times New Roman" w:eastAsia="Calibri" w:hAnsi="Times New Roman" w:cs="Times New Roman"/>
                <w:spacing w:val="-10"/>
                <w:sz w:val="18"/>
                <w:szCs w:val="18"/>
              </w:rPr>
              <w:t xml:space="preserve"> afete dirençli bir yapılı çevre oluşturmaktan sorumlu kılmak için değiştirilmeli,</w:t>
            </w:r>
          </w:p>
          <w:p w14:paraId="6D9A16C1"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-Belediyeler için gereken finansman, insan ve diğer kaynak ihtiyaçları ve desteği ele alan politikalar geliştirilmeli,</w:t>
            </w:r>
          </w:p>
          <w:p w14:paraId="4B67CC45"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 xml:space="preserve">-İlgili tüm geliştirme planları, risk haritaları, afete dayanıklı planlama, inşaat ve işletme kılavuzları ve dirençli arazi kullanım uygulamalarını mevcut planlama düzenlemelerine </w:t>
            </w:r>
            <w:proofErr w:type="gramStart"/>
            <w:r w:rsidRPr="00BA4CDE">
              <w:rPr>
                <w:rFonts w:ascii="Times New Roman" w:eastAsia="Calibri" w:hAnsi="Times New Roman" w:cs="Times New Roman"/>
                <w:spacing w:val="-4"/>
                <w:sz w:val="18"/>
                <w:szCs w:val="18"/>
              </w:rPr>
              <w:t>entegre</w:t>
            </w:r>
            <w:proofErr w:type="gramEnd"/>
            <w:r w:rsidRPr="00BA4CDE">
              <w:rPr>
                <w:rFonts w:ascii="Times New Roman" w:eastAsia="Calibri" w:hAnsi="Times New Roman" w:cs="Times New Roman"/>
                <w:spacing w:val="-4"/>
                <w:sz w:val="18"/>
                <w:szCs w:val="18"/>
              </w:rPr>
              <w:t xml:space="preserve"> edilmeli,</w:t>
            </w:r>
          </w:p>
          <w:p w14:paraId="68144B1B"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-Düzenlemelere uyumu sağlamak için uygun izleme ve kontrol mekanizmaları oluşturulmalı,</w:t>
            </w:r>
          </w:p>
          <w:p w14:paraId="6D92350E" w14:textId="0BBCBDA0"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-Seminer ve çalıştay gibi eğitim programları düzenle</w:t>
            </w:r>
            <w:r w:rsidR="008C47A2">
              <w:rPr>
                <w:rFonts w:ascii="Times New Roman" w:eastAsia="Calibri" w:hAnsi="Times New Roman" w:cs="Times New Roman"/>
                <w:spacing w:val="-4"/>
                <w:sz w:val="18"/>
                <w:szCs w:val="18"/>
              </w:rPr>
              <w:t>nmeli,</w:t>
            </w:r>
          </w:p>
          <w:p w14:paraId="1D0A49A8"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 xml:space="preserve">-Yerel düzeyi ilgilendiren konularda ulusal düzeydeki karar alma sürecine belediye yetkilileri </w:t>
            </w:r>
            <w:proofErr w:type="gramStart"/>
            <w:r w:rsidRPr="00BA4CDE">
              <w:rPr>
                <w:rFonts w:ascii="Times New Roman" w:eastAsia="Calibri" w:hAnsi="Times New Roman" w:cs="Times New Roman"/>
                <w:spacing w:val="-4"/>
                <w:sz w:val="18"/>
                <w:szCs w:val="18"/>
              </w:rPr>
              <w:t>dahil</w:t>
            </w:r>
            <w:proofErr w:type="gramEnd"/>
            <w:r w:rsidRPr="00BA4CDE">
              <w:rPr>
                <w:rFonts w:ascii="Times New Roman" w:eastAsia="Calibri" w:hAnsi="Times New Roman" w:cs="Times New Roman"/>
                <w:spacing w:val="-4"/>
                <w:sz w:val="18"/>
                <w:szCs w:val="18"/>
              </w:rPr>
              <w:t xml:space="preserve"> edilmeli,</w:t>
            </w:r>
          </w:p>
          <w:p w14:paraId="2EB87757"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-Şehrin dirençliliği ile ilgili karar ve bilgi alışverişinde bulunmak için uygun iletişim kanalları oluşturulmalı.</w:t>
            </w:r>
          </w:p>
        </w:tc>
      </w:tr>
      <w:tr w:rsidR="00446F08" w:rsidRPr="00BA4CDE" w14:paraId="7BE38A56" w14:textId="77777777" w:rsidTr="00DB790D">
        <w:trPr>
          <w:trHeight w:val="20"/>
          <w:jc w:val="center"/>
        </w:trPr>
        <w:tc>
          <w:tcPr>
            <w:tcW w:w="8505" w:type="dxa"/>
          </w:tcPr>
          <w:p w14:paraId="7301ABEB"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7. Finansman eksikliği</w:t>
            </w:r>
          </w:p>
          <w:p w14:paraId="222D577A"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-Afet risk azaltımı için bütçe oluşturulmalı veya var olan bütçe genişletilmeli,</w:t>
            </w:r>
          </w:p>
          <w:p w14:paraId="40819599"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-Afet risk azaltımı için yerel yönetimlere fon tahsis edilmeli,</w:t>
            </w:r>
          </w:p>
          <w:p w14:paraId="4654E3DA"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-Bağış kurumlarından alınan finansmanı etkin bir şekilde yönetilmeli,</w:t>
            </w:r>
          </w:p>
          <w:p w14:paraId="41B5F0CC"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-Vergi ve diğer gelirleri toplamak için belediye meclisleri içinde uygun sistemler kurulmalı.</w:t>
            </w:r>
          </w:p>
        </w:tc>
      </w:tr>
      <w:tr w:rsidR="00446F08" w:rsidRPr="00BA4CDE" w14:paraId="7530AE3B" w14:textId="77777777" w:rsidTr="00DB790D">
        <w:trPr>
          <w:trHeight w:val="20"/>
          <w:jc w:val="center"/>
        </w:trPr>
        <w:tc>
          <w:tcPr>
            <w:tcW w:w="8505" w:type="dxa"/>
          </w:tcPr>
          <w:p w14:paraId="633F0957"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8. Nitelikli insan kaynağının yetersizliği</w:t>
            </w:r>
          </w:p>
          <w:p w14:paraId="04563171"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-Nitelikli personel istihdam etmek için bütçe tahsisleri yapılmalı,</w:t>
            </w:r>
          </w:p>
          <w:p w14:paraId="79B35F90" w14:textId="52E3E034"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-Person</w:t>
            </w:r>
            <w:r w:rsidR="0002725D">
              <w:rPr>
                <w:rFonts w:ascii="Times New Roman" w:eastAsia="Calibri" w:hAnsi="Times New Roman" w:cs="Times New Roman"/>
                <w:spacing w:val="-4"/>
                <w:sz w:val="18"/>
                <w:szCs w:val="18"/>
              </w:rPr>
              <w:t>el</w:t>
            </w:r>
            <w:r w:rsidRPr="00BA4CDE">
              <w:rPr>
                <w:rFonts w:ascii="Times New Roman" w:eastAsia="Calibri" w:hAnsi="Times New Roman" w:cs="Times New Roman"/>
                <w:spacing w:val="-4"/>
                <w:sz w:val="18"/>
                <w:szCs w:val="18"/>
              </w:rPr>
              <w:t xml:space="preserve"> farklı görevler ve kuruluşlar arasında bir araya getirilmesi,</w:t>
            </w:r>
          </w:p>
          <w:p w14:paraId="71661B42"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-Mevcut personel için eğitim ve öğretim programları oluşturulmalı,</w:t>
            </w:r>
          </w:p>
        </w:tc>
      </w:tr>
      <w:tr w:rsidR="00446F08" w:rsidRPr="00BA4CDE" w14:paraId="17A347E1" w14:textId="77777777" w:rsidTr="00DB790D">
        <w:trPr>
          <w:trHeight w:val="20"/>
          <w:jc w:val="center"/>
        </w:trPr>
        <w:tc>
          <w:tcPr>
            <w:tcW w:w="8505" w:type="dxa"/>
          </w:tcPr>
          <w:p w14:paraId="679905FE" w14:textId="77777777" w:rsidR="00446F08" w:rsidRPr="00BA4CDE" w:rsidRDefault="00446F08" w:rsidP="00BA4CDE">
            <w:pPr>
              <w:spacing w:line="200" w:lineRule="exact"/>
              <w:jc w:val="both"/>
              <w:rPr>
                <w:rFonts w:ascii="Times New Roman" w:eastAsia="Calibri" w:hAnsi="Times New Roman" w:cs="Times New Roman"/>
                <w:spacing w:val="-4"/>
                <w:sz w:val="18"/>
                <w:szCs w:val="18"/>
              </w:rPr>
            </w:pPr>
            <w:r w:rsidRPr="00BA4CDE">
              <w:rPr>
                <w:rFonts w:ascii="Times New Roman" w:eastAsia="Calibri" w:hAnsi="Times New Roman" w:cs="Times New Roman"/>
                <w:spacing w:val="-4"/>
                <w:sz w:val="18"/>
                <w:szCs w:val="18"/>
              </w:rPr>
              <w:t>9.Yolsuzluk</w:t>
            </w:r>
          </w:p>
          <w:p w14:paraId="7487C526" w14:textId="77777777" w:rsidR="00446F08" w:rsidRPr="00BA4CDE" w:rsidRDefault="00446F08" w:rsidP="00BA4CDE">
            <w:pPr>
              <w:spacing w:line="200" w:lineRule="exact"/>
              <w:jc w:val="both"/>
              <w:rPr>
                <w:rFonts w:ascii="Times New Roman" w:eastAsia="Calibri" w:hAnsi="Times New Roman" w:cs="Times New Roman"/>
                <w:spacing w:val="-4"/>
                <w:sz w:val="18"/>
                <w:szCs w:val="18"/>
                <w:highlight w:val="cyan"/>
              </w:rPr>
            </w:pPr>
            <w:r w:rsidRPr="00BA4CDE">
              <w:rPr>
                <w:rFonts w:ascii="Times New Roman" w:eastAsia="Calibri" w:hAnsi="Times New Roman" w:cs="Times New Roman"/>
                <w:spacing w:val="-4"/>
                <w:sz w:val="18"/>
                <w:szCs w:val="18"/>
              </w:rPr>
              <w:t xml:space="preserve">-Yolsuzluğu kontrol etmek için katı kurallar ve </w:t>
            </w:r>
            <w:proofErr w:type="gramStart"/>
            <w:r w:rsidRPr="00BA4CDE">
              <w:rPr>
                <w:rFonts w:ascii="Times New Roman" w:eastAsia="Calibri" w:hAnsi="Times New Roman" w:cs="Times New Roman"/>
                <w:spacing w:val="-4"/>
                <w:sz w:val="18"/>
                <w:szCs w:val="18"/>
              </w:rPr>
              <w:t>prosedürler</w:t>
            </w:r>
            <w:proofErr w:type="gramEnd"/>
            <w:r w:rsidRPr="00BA4CDE">
              <w:rPr>
                <w:rFonts w:ascii="Times New Roman" w:eastAsia="Calibri" w:hAnsi="Times New Roman" w:cs="Times New Roman"/>
                <w:spacing w:val="-4"/>
                <w:sz w:val="18"/>
                <w:szCs w:val="18"/>
              </w:rPr>
              <w:t xml:space="preserve"> oluşturulmalı</w:t>
            </w:r>
          </w:p>
        </w:tc>
      </w:tr>
    </w:tbl>
    <w:p w14:paraId="6E094CFD" w14:textId="30C8040A" w:rsidR="00446F08" w:rsidRPr="00DB790D" w:rsidRDefault="00DB790D" w:rsidP="00DB790D">
      <w:pPr>
        <w:spacing w:after="360" w:line="360" w:lineRule="auto"/>
        <w:jc w:val="center"/>
        <w:rPr>
          <w:rFonts w:ascii="Times New Roman" w:eastAsia="Calibri" w:hAnsi="Times New Roman" w:cs="Times New Roman"/>
          <w:sz w:val="20"/>
          <w:szCs w:val="20"/>
        </w:rPr>
      </w:pPr>
      <w:r w:rsidRPr="00DB790D">
        <w:rPr>
          <w:rFonts w:ascii="Times New Roman" w:eastAsia="Calibri" w:hAnsi="Times New Roman" w:cs="Times New Roman"/>
          <w:color w:val="222222"/>
          <w:sz w:val="20"/>
          <w:szCs w:val="20"/>
          <w:shd w:val="clear" w:color="auto" w:fill="FFFFFF"/>
        </w:rPr>
        <w:t xml:space="preserve">Kaynak: </w:t>
      </w:r>
      <w:r w:rsidR="00446F08" w:rsidRPr="00DB790D">
        <w:rPr>
          <w:rFonts w:ascii="Times New Roman" w:eastAsia="Calibri" w:hAnsi="Times New Roman" w:cs="Times New Roman"/>
          <w:sz w:val="20"/>
          <w:szCs w:val="20"/>
        </w:rPr>
        <w:t xml:space="preserve">Malalgoda </w:t>
      </w:r>
      <w:r w:rsidR="00C477F8" w:rsidRPr="00C477F8">
        <w:rPr>
          <w:rFonts w:ascii="Times New Roman" w:eastAsia="Calibri" w:hAnsi="Times New Roman" w:cs="Times New Roman"/>
          <w:sz w:val="20"/>
          <w:szCs w:val="20"/>
        </w:rPr>
        <w:t>vd</w:t>
      </w:r>
      <w:proofErr w:type="gramStart"/>
      <w:r w:rsidR="00C477F8" w:rsidRPr="00C477F8">
        <w:rPr>
          <w:rFonts w:ascii="Times New Roman" w:eastAsia="Calibri" w:hAnsi="Times New Roman" w:cs="Times New Roman"/>
          <w:sz w:val="20"/>
          <w:szCs w:val="20"/>
        </w:rPr>
        <w:t>.,</w:t>
      </w:r>
      <w:proofErr w:type="gramEnd"/>
      <w:r w:rsidR="00C477F8" w:rsidRPr="00C477F8">
        <w:rPr>
          <w:rFonts w:ascii="Times New Roman" w:eastAsia="Calibri" w:hAnsi="Times New Roman" w:cs="Times New Roman"/>
          <w:sz w:val="20"/>
          <w:szCs w:val="20"/>
        </w:rPr>
        <w:t xml:space="preserve"> 2014: </w:t>
      </w:r>
      <w:r w:rsidR="00446F08" w:rsidRPr="00DB790D">
        <w:rPr>
          <w:rFonts w:ascii="Times New Roman" w:eastAsia="Calibri" w:hAnsi="Times New Roman" w:cs="Times New Roman"/>
          <w:sz w:val="20"/>
          <w:szCs w:val="20"/>
        </w:rPr>
        <w:t>741-742</w:t>
      </w:r>
    </w:p>
    <w:p w14:paraId="75DB8656" w14:textId="77777777" w:rsidR="00446F08" w:rsidRPr="000179C2" w:rsidRDefault="00446F08" w:rsidP="00625DA6">
      <w:pPr>
        <w:autoSpaceDE w:val="0"/>
        <w:autoSpaceDN w:val="0"/>
        <w:adjustRightInd w:val="0"/>
        <w:spacing w:before="360"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lastRenderedPageBreak/>
        <w:t>Çalışmamızda “</w:t>
      </w:r>
      <w:r w:rsidRPr="000179C2">
        <w:rPr>
          <w:rFonts w:ascii="Times New Roman" w:eastAsia="Times New Roman" w:hAnsi="Times New Roman" w:cs="Times New Roman"/>
          <w:b/>
          <w:bCs/>
          <w:i/>
          <w:iCs/>
          <w:color w:val="000000"/>
          <w:sz w:val="24"/>
          <w:szCs w:val="24"/>
          <w:lang w:eastAsia="tr-TR"/>
        </w:rPr>
        <w:t>Kentsel Gelişim</w:t>
      </w:r>
      <w:r w:rsidRPr="000179C2">
        <w:rPr>
          <w:rFonts w:ascii="Times New Roman" w:eastAsia="Times New Roman" w:hAnsi="Times New Roman" w:cs="Times New Roman"/>
          <w:color w:val="000000"/>
          <w:sz w:val="24"/>
          <w:szCs w:val="24"/>
          <w:lang w:eastAsia="tr-TR"/>
        </w:rPr>
        <w:t>”</w:t>
      </w:r>
      <w:r w:rsidRPr="000179C2">
        <w:rPr>
          <w:rFonts w:ascii="Times New Roman" w:eastAsia="Times New Roman" w:hAnsi="Times New Roman" w:cs="Times New Roman"/>
          <w:bCs/>
          <w:sz w:val="24"/>
          <w:szCs w:val="24"/>
          <w:shd w:val="clear" w:color="auto" w:fill="FFFFFF"/>
          <w:lang w:eastAsia="tr-TR"/>
        </w:rPr>
        <w:t xml:space="preserve"> faktörü kapsamında; aşağıdaki unsurlar değerlendirilmiştir.</w:t>
      </w:r>
    </w:p>
    <w:p w14:paraId="01BD77F9" w14:textId="77777777" w:rsidR="00AD1CA1"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54" w:name="_Toc65609876"/>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9</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 xml:space="preserve">Kentsel Gelişim </w:t>
      </w:r>
      <w:r w:rsidRPr="000179C2">
        <w:rPr>
          <w:rFonts w:ascii="Times New Roman" w:eastAsia="Times New Roman" w:hAnsi="Times New Roman" w:cs="Times New Roman"/>
          <w:b/>
          <w:bCs/>
          <w:i w:val="0"/>
          <w:iCs w:val="0"/>
          <w:color w:val="auto"/>
          <w:sz w:val="24"/>
          <w:szCs w:val="24"/>
          <w:lang w:eastAsia="tr-TR"/>
        </w:rPr>
        <w:t>Faktörü Kapsamında</w:t>
      </w:r>
      <w:bookmarkEnd w:id="54"/>
    </w:p>
    <w:tbl>
      <w:tblPr>
        <w:tblStyle w:val="TabloKlavuzu1"/>
        <w:tblW w:w="8505" w:type="dxa"/>
        <w:jc w:val="center"/>
        <w:tblLayout w:type="fixed"/>
        <w:tblLook w:val="04A0" w:firstRow="1" w:lastRow="0" w:firstColumn="1" w:lastColumn="0" w:noHBand="0" w:noVBand="1"/>
      </w:tblPr>
      <w:tblGrid>
        <w:gridCol w:w="1733"/>
        <w:gridCol w:w="2519"/>
        <w:gridCol w:w="4253"/>
      </w:tblGrid>
      <w:tr w:rsidR="00446F08" w:rsidRPr="00625DA6" w14:paraId="21FDA9D0" w14:textId="77777777" w:rsidTr="00625DA6">
        <w:trPr>
          <w:trHeight w:val="20"/>
          <w:jc w:val="center"/>
        </w:trPr>
        <w:tc>
          <w:tcPr>
            <w:tcW w:w="1019" w:type="pct"/>
            <w:vAlign w:val="center"/>
          </w:tcPr>
          <w:p w14:paraId="5CB04021" w14:textId="77777777" w:rsidR="00446F08" w:rsidRPr="0002725D" w:rsidRDefault="00446F08" w:rsidP="00625DA6">
            <w:pPr>
              <w:jc w:val="both"/>
              <w:rPr>
                <w:rFonts w:ascii="Times New Roman" w:eastAsia="Calibri" w:hAnsi="Times New Roman" w:cs="Times New Roman"/>
                <w:b/>
                <w:sz w:val="18"/>
                <w:szCs w:val="18"/>
              </w:rPr>
            </w:pPr>
            <w:r w:rsidRPr="0002725D">
              <w:rPr>
                <w:rFonts w:ascii="Times New Roman" w:eastAsia="Calibri" w:hAnsi="Times New Roman" w:cs="Times New Roman"/>
                <w:b/>
                <w:sz w:val="18"/>
                <w:szCs w:val="18"/>
              </w:rPr>
              <w:t>Faktör</w:t>
            </w:r>
          </w:p>
        </w:tc>
        <w:tc>
          <w:tcPr>
            <w:tcW w:w="1481" w:type="pct"/>
            <w:vAlign w:val="center"/>
          </w:tcPr>
          <w:p w14:paraId="7099266D" w14:textId="77777777" w:rsidR="00446F08" w:rsidRPr="0002725D" w:rsidRDefault="00446F08" w:rsidP="00625DA6">
            <w:pPr>
              <w:jc w:val="both"/>
              <w:rPr>
                <w:rFonts w:ascii="Times New Roman" w:eastAsia="Calibri" w:hAnsi="Times New Roman" w:cs="Times New Roman"/>
                <w:b/>
                <w:sz w:val="18"/>
                <w:szCs w:val="18"/>
              </w:rPr>
            </w:pPr>
            <w:r w:rsidRPr="0002725D">
              <w:rPr>
                <w:rFonts w:ascii="Times New Roman" w:eastAsia="Calibri" w:hAnsi="Times New Roman" w:cs="Times New Roman"/>
                <w:b/>
                <w:sz w:val="18"/>
                <w:szCs w:val="18"/>
              </w:rPr>
              <w:t>Alt Faktör</w:t>
            </w:r>
          </w:p>
        </w:tc>
        <w:tc>
          <w:tcPr>
            <w:tcW w:w="2500" w:type="pct"/>
            <w:vAlign w:val="center"/>
          </w:tcPr>
          <w:p w14:paraId="3E641EC8" w14:textId="3441E420" w:rsidR="00446F08" w:rsidRPr="0002725D" w:rsidRDefault="0002725D" w:rsidP="00625DA6">
            <w:pPr>
              <w:jc w:val="both"/>
              <w:rPr>
                <w:rFonts w:ascii="Times New Roman" w:eastAsia="Calibri" w:hAnsi="Times New Roman" w:cs="Times New Roman"/>
                <w:b/>
                <w:sz w:val="18"/>
                <w:szCs w:val="18"/>
              </w:rPr>
            </w:pPr>
            <w:r w:rsidRPr="0002725D">
              <w:rPr>
                <w:rFonts w:ascii="Times New Roman" w:eastAsia="Calibri" w:hAnsi="Times New Roman" w:cs="Times New Roman"/>
                <w:b/>
                <w:sz w:val="18"/>
                <w:szCs w:val="18"/>
              </w:rPr>
              <w:t>Gösterge</w:t>
            </w:r>
          </w:p>
        </w:tc>
      </w:tr>
      <w:tr w:rsidR="00446F08" w:rsidRPr="00625DA6" w14:paraId="19EE2310" w14:textId="77777777" w:rsidTr="005D08FB">
        <w:trPr>
          <w:trHeight w:val="20"/>
          <w:jc w:val="center"/>
        </w:trPr>
        <w:tc>
          <w:tcPr>
            <w:tcW w:w="1019" w:type="pct"/>
            <w:vMerge w:val="restart"/>
            <w:vAlign w:val="center"/>
          </w:tcPr>
          <w:p w14:paraId="1B684B29"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Kentsel Gelişim</w:t>
            </w:r>
          </w:p>
        </w:tc>
        <w:tc>
          <w:tcPr>
            <w:tcW w:w="1481" w:type="pct"/>
            <w:vMerge w:val="restart"/>
            <w:vAlign w:val="center"/>
          </w:tcPr>
          <w:p w14:paraId="0B181906"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Kentsel Görünüş/ Zafiyet</w:t>
            </w:r>
          </w:p>
        </w:tc>
        <w:tc>
          <w:tcPr>
            <w:tcW w:w="2500" w:type="pct"/>
            <w:vAlign w:val="center"/>
          </w:tcPr>
          <w:p w14:paraId="3684A657" w14:textId="77777777" w:rsidR="00446F08" w:rsidRPr="00625DA6" w:rsidRDefault="00446F08" w:rsidP="00625DA6">
            <w:pPr>
              <w:jc w:val="both"/>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Nüfus</w:t>
            </w:r>
          </w:p>
        </w:tc>
      </w:tr>
      <w:tr w:rsidR="00446F08" w:rsidRPr="00625DA6" w14:paraId="404E03EC" w14:textId="77777777" w:rsidTr="005D08FB">
        <w:trPr>
          <w:trHeight w:val="20"/>
          <w:jc w:val="center"/>
        </w:trPr>
        <w:tc>
          <w:tcPr>
            <w:tcW w:w="1019" w:type="pct"/>
            <w:vMerge/>
            <w:vAlign w:val="center"/>
          </w:tcPr>
          <w:p w14:paraId="5FC3CCEA" w14:textId="77777777" w:rsidR="00446F08" w:rsidRPr="00625DA6" w:rsidRDefault="00446F08" w:rsidP="00625DA6">
            <w:pPr>
              <w:jc w:val="both"/>
              <w:rPr>
                <w:rFonts w:ascii="Times New Roman" w:eastAsia="Calibri" w:hAnsi="Times New Roman" w:cs="Times New Roman"/>
                <w:sz w:val="18"/>
                <w:szCs w:val="18"/>
              </w:rPr>
            </w:pPr>
          </w:p>
        </w:tc>
        <w:tc>
          <w:tcPr>
            <w:tcW w:w="1481" w:type="pct"/>
            <w:vMerge/>
            <w:vAlign w:val="center"/>
          </w:tcPr>
          <w:p w14:paraId="75991E5F" w14:textId="77777777" w:rsidR="00446F08" w:rsidRPr="00625DA6" w:rsidRDefault="00446F08" w:rsidP="00625DA6">
            <w:pPr>
              <w:jc w:val="both"/>
              <w:rPr>
                <w:rFonts w:ascii="Times New Roman" w:eastAsia="Calibri" w:hAnsi="Times New Roman" w:cs="Times New Roman"/>
                <w:sz w:val="18"/>
                <w:szCs w:val="18"/>
              </w:rPr>
            </w:pPr>
          </w:p>
        </w:tc>
        <w:tc>
          <w:tcPr>
            <w:tcW w:w="2500" w:type="pct"/>
            <w:vAlign w:val="center"/>
          </w:tcPr>
          <w:p w14:paraId="0E2F1BE6" w14:textId="77777777" w:rsidR="00446F08" w:rsidRPr="00625DA6" w:rsidRDefault="00446F08" w:rsidP="00625DA6">
            <w:pPr>
              <w:jc w:val="both"/>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Ekonomik Faaliyetler</w:t>
            </w:r>
          </w:p>
        </w:tc>
      </w:tr>
      <w:tr w:rsidR="00446F08" w:rsidRPr="00625DA6" w14:paraId="6F85B3EF" w14:textId="77777777" w:rsidTr="005D08FB">
        <w:trPr>
          <w:trHeight w:val="20"/>
          <w:jc w:val="center"/>
        </w:trPr>
        <w:tc>
          <w:tcPr>
            <w:tcW w:w="1019" w:type="pct"/>
            <w:vMerge/>
            <w:vAlign w:val="center"/>
          </w:tcPr>
          <w:p w14:paraId="0BF94583" w14:textId="77777777" w:rsidR="00446F08" w:rsidRPr="00625DA6" w:rsidRDefault="00446F08" w:rsidP="00625DA6">
            <w:pPr>
              <w:jc w:val="both"/>
              <w:rPr>
                <w:rFonts w:ascii="Times New Roman" w:eastAsia="Calibri" w:hAnsi="Times New Roman" w:cs="Times New Roman"/>
                <w:sz w:val="18"/>
                <w:szCs w:val="18"/>
              </w:rPr>
            </w:pPr>
          </w:p>
        </w:tc>
        <w:tc>
          <w:tcPr>
            <w:tcW w:w="1481" w:type="pct"/>
            <w:vMerge/>
            <w:vAlign w:val="center"/>
          </w:tcPr>
          <w:p w14:paraId="74EC5EB8" w14:textId="77777777" w:rsidR="00446F08" w:rsidRPr="00625DA6" w:rsidRDefault="00446F08" w:rsidP="00625DA6">
            <w:pPr>
              <w:jc w:val="both"/>
              <w:rPr>
                <w:rFonts w:ascii="Times New Roman" w:eastAsia="Calibri" w:hAnsi="Times New Roman" w:cs="Times New Roman"/>
                <w:sz w:val="18"/>
                <w:szCs w:val="18"/>
              </w:rPr>
            </w:pPr>
          </w:p>
        </w:tc>
        <w:tc>
          <w:tcPr>
            <w:tcW w:w="2500" w:type="pct"/>
            <w:vAlign w:val="center"/>
          </w:tcPr>
          <w:p w14:paraId="2AFAB886" w14:textId="77777777" w:rsidR="00446F08" w:rsidRPr="00625DA6" w:rsidRDefault="00446F08" w:rsidP="00625DA6">
            <w:pPr>
              <w:jc w:val="both"/>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Erişilebilir Enerji</w:t>
            </w:r>
          </w:p>
        </w:tc>
      </w:tr>
      <w:tr w:rsidR="00446F08" w:rsidRPr="00625DA6" w14:paraId="7B49F46B" w14:textId="77777777" w:rsidTr="005D08FB">
        <w:trPr>
          <w:trHeight w:val="20"/>
          <w:jc w:val="center"/>
        </w:trPr>
        <w:tc>
          <w:tcPr>
            <w:tcW w:w="1019" w:type="pct"/>
            <w:vMerge/>
            <w:vAlign w:val="center"/>
          </w:tcPr>
          <w:p w14:paraId="7754CE0F" w14:textId="77777777" w:rsidR="00446F08" w:rsidRPr="00625DA6" w:rsidRDefault="00446F08" w:rsidP="00625DA6">
            <w:pPr>
              <w:jc w:val="both"/>
              <w:rPr>
                <w:rFonts w:ascii="Times New Roman" w:eastAsia="Calibri" w:hAnsi="Times New Roman" w:cs="Times New Roman"/>
                <w:sz w:val="18"/>
                <w:szCs w:val="18"/>
              </w:rPr>
            </w:pPr>
          </w:p>
        </w:tc>
        <w:tc>
          <w:tcPr>
            <w:tcW w:w="1481" w:type="pct"/>
            <w:vAlign w:val="center"/>
          </w:tcPr>
          <w:p w14:paraId="0B720792"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Modern Uygulamalar </w:t>
            </w:r>
          </w:p>
        </w:tc>
        <w:tc>
          <w:tcPr>
            <w:tcW w:w="2500" w:type="pct"/>
            <w:vAlign w:val="center"/>
          </w:tcPr>
          <w:p w14:paraId="309911BB"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Tasarım Çözümleri</w:t>
            </w:r>
          </w:p>
        </w:tc>
      </w:tr>
      <w:tr w:rsidR="00446F08" w:rsidRPr="00625DA6" w14:paraId="22C16551" w14:textId="77777777" w:rsidTr="005D08FB">
        <w:trPr>
          <w:trHeight w:val="20"/>
          <w:jc w:val="center"/>
        </w:trPr>
        <w:tc>
          <w:tcPr>
            <w:tcW w:w="1019" w:type="pct"/>
            <w:vMerge/>
            <w:vAlign w:val="center"/>
          </w:tcPr>
          <w:p w14:paraId="5F32A3A2" w14:textId="77777777" w:rsidR="00446F08" w:rsidRPr="00625DA6" w:rsidRDefault="00446F08" w:rsidP="00625DA6">
            <w:pPr>
              <w:jc w:val="both"/>
              <w:rPr>
                <w:rFonts w:ascii="Times New Roman" w:eastAsia="Calibri" w:hAnsi="Times New Roman" w:cs="Times New Roman"/>
                <w:sz w:val="18"/>
                <w:szCs w:val="18"/>
              </w:rPr>
            </w:pPr>
          </w:p>
        </w:tc>
        <w:tc>
          <w:tcPr>
            <w:tcW w:w="1481" w:type="pct"/>
            <w:vMerge w:val="restart"/>
            <w:vAlign w:val="center"/>
          </w:tcPr>
          <w:p w14:paraId="34BC53F2"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Yapı Standardizasyonu</w:t>
            </w:r>
          </w:p>
        </w:tc>
        <w:tc>
          <w:tcPr>
            <w:tcW w:w="2500" w:type="pct"/>
            <w:vAlign w:val="center"/>
          </w:tcPr>
          <w:p w14:paraId="37ED3971" w14:textId="77777777" w:rsidR="00446F08" w:rsidRPr="00625DA6" w:rsidRDefault="00446F08" w:rsidP="00625DA6">
            <w:pPr>
              <w:jc w:val="both"/>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Yapı Mevzuatı</w:t>
            </w:r>
          </w:p>
        </w:tc>
      </w:tr>
      <w:tr w:rsidR="00446F08" w:rsidRPr="00625DA6" w14:paraId="6A61C0AD" w14:textId="77777777" w:rsidTr="005D08FB">
        <w:trPr>
          <w:trHeight w:val="20"/>
          <w:jc w:val="center"/>
        </w:trPr>
        <w:tc>
          <w:tcPr>
            <w:tcW w:w="1019" w:type="pct"/>
            <w:vMerge/>
            <w:vAlign w:val="center"/>
          </w:tcPr>
          <w:p w14:paraId="70588FEB" w14:textId="77777777" w:rsidR="00446F08" w:rsidRPr="00625DA6" w:rsidRDefault="00446F08" w:rsidP="00625DA6">
            <w:pPr>
              <w:jc w:val="both"/>
              <w:rPr>
                <w:rFonts w:ascii="Times New Roman" w:eastAsia="Calibri" w:hAnsi="Times New Roman" w:cs="Times New Roman"/>
                <w:sz w:val="18"/>
                <w:szCs w:val="18"/>
              </w:rPr>
            </w:pPr>
          </w:p>
        </w:tc>
        <w:tc>
          <w:tcPr>
            <w:tcW w:w="1481" w:type="pct"/>
            <w:vMerge/>
            <w:vAlign w:val="center"/>
          </w:tcPr>
          <w:p w14:paraId="10960CC1" w14:textId="77777777" w:rsidR="00446F08" w:rsidRPr="00625DA6" w:rsidRDefault="00446F08" w:rsidP="00625DA6">
            <w:pPr>
              <w:jc w:val="both"/>
              <w:rPr>
                <w:rFonts w:ascii="Times New Roman" w:eastAsia="Calibri" w:hAnsi="Times New Roman" w:cs="Times New Roman"/>
                <w:sz w:val="18"/>
                <w:szCs w:val="18"/>
              </w:rPr>
            </w:pPr>
          </w:p>
        </w:tc>
        <w:tc>
          <w:tcPr>
            <w:tcW w:w="2500" w:type="pct"/>
            <w:vAlign w:val="center"/>
          </w:tcPr>
          <w:p w14:paraId="67740E9E" w14:textId="77777777" w:rsidR="00446F08" w:rsidRPr="00625DA6" w:rsidRDefault="00446F08" w:rsidP="00625DA6">
            <w:pPr>
              <w:jc w:val="both"/>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Koruyucu Yapı</w:t>
            </w:r>
          </w:p>
        </w:tc>
      </w:tr>
      <w:tr w:rsidR="00446F08" w:rsidRPr="00625DA6" w14:paraId="7D972608" w14:textId="77777777" w:rsidTr="005D08FB">
        <w:trPr>
          <w:trHeight w:val="20"/>
          <w:jc w:val="center"/>
        </w:trPr>
        <w:tc>
          <w:tcPr>
            <w:tcW w:w="1019" w:type="pct"/>
            <w:vMerge/>
            <w:vAlign w:val="center"/>
          </w:tcPr>
          <w:p w14:paraId="4329A1A9" w14:textId="77777777" w:rsidR="00446F08" w:rsidRPr="00625DA6" w:rsidRDefault="00446F08" w:rsidP="00625DA6">
            <w:pPr>
              <w:jc w:val="both"/>
              <w:rPr>
                <w:rFonts w:ascii="Times New Roman" w:eastAsia="Calibri" w:hAnsi="Times New Roman" w:cs="Times New Roman"/>
                <w:sz w:val="18"/>
                <w:szCs w:val="18"/>
              </w:rPr>
            </w:pPr>
          </w:p>
        </w:tc>
        <w:tc>
          <w:tcPr>
            <w:tcW w:w="1481" w:type="pct"/>
            <w:vMerge/>
            <w:vAlign w:val="center"/>
          </w:tcPr>
          <w:p w14:paraId="2F2BB10E" w14:textId="77777777" w:rsidR="00446F08" w:rsidRPr="00625DA6" w:rsidRDefault="00446F08" w:rsidP="00625DA6">
            <w:pPr>
              <w:jc w:val="both"/>
              <w:rPr>
                <w:rFonts w:ascii="Times New Roman" w:eastAsia="Calibri" w:hAnsi="Times New Roman" w:cs="Times New Roman"/>
                <w:sz w:val="18"/>
                <w:szCs w:val="18"/>
              </w:rPr>
            </w:pPr>
          </w:p>
        </w:tc>
        <w:tc>
          <w:tcPr>
            <w:tcW w:w="2500" w:type="pct"/>
            <w:vAlign w:val="center"/>
          </w:tcPr>
          <w:p w14:paraId="3A3425B3" w14:textId="0F20B83F" w:rsidR="00446F08" w:rsidRPr="00625DA6" w:rsidRDefault="0002725D" w:rsidP="0002725D">
            <w:pPr>
              <w:jc w:val="both"/>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Yapı Standartları</w:t>
            </w:r>
          </w:p>
        </w:tc>
      </w:tr>
      <w:tr w:rsidR="00446F08" w:rsidRPr="00625DA6" w14:paraId="313A200D" w14:textId="77777777" w:rsidTr="005D08FB">
        <w:trPr>
          <w:trHeight w:val="20"/>
          <w:jc w:val="center"/>
        </w:trPr>
        <w:tc>
          <w:tcPr>
            <w:tcW w:w="1019" w:type="pct"/>
            <w:vMerge/>
            <w:vAlign w:val="center"/>
          </w:tcPr>
          <w:p w14:paraId="2A9AF13A" w14:textId="77777777" w:rsidR="00446F08" w:rsidRPr="00625DA6" w:rsidRDefault="00446F08" w:rsidP="00625DA6">
            <w:pPr>
              <w:jc w:val="both"/>
              <w:rPr>
                <w:rFonts w:ascii="Times New Roman" w:eastAsia="Calibri" w:hAnsi="Times New Roman" w:cs="Times New Roman"/>
                <w:sz w:val="18"/>
                <w:szCs w:val="18"/>
              </w:rPr>
            </w:pPr>
          </w:p>
        </w:tc>
        <w:tc>
          <w:tcPr>
            <w:tcW w:w="1481" w:type="pct"/>
            <w:vMerge/>
            <w:vAlign w:val="center"/>
          </w:tcPr>
          <w:p w14:paraId="1524FC57" w14:textId="77777777" w:rsidR="00446F08" w:rsidRPr="00625DA6" w:rsidRDefault="00446F08" w:rsidP="00625DA6">
            <w:pPr>
              <w:jc w:val="both"/>
              <w:rPr>
                <w:rFonts w:ascii="Times New Roman" w:eastAsia="Calibri" w:hAnsi="Times New Roman" w:cs="Times New Roman"/>
                <w:sz w:val="18"/>
                <w:szCs w:val="18"/>
              </w:rPr>
            </w:pPr>
          </w:p>
        </w:tc>
        <w:tc>
          <w:tcPr>
            <w:tcW w:w="2500" w:type="pct"/>
            <w:vAlign w:val="center"/>
          </w:tcPr>
          <w:p w14:paraId="46F146E8" w14:textId="379828DD" w:rsidR="00446F08" w:rsidRPr="00625DA6" w:rsidRDefault="00446F08" w:rsidP="00625DA6">
            <w:pPr>
              <w:jc w:val="both"/>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Uygulama </w:t>
            </w:r>
            <w:r w:rsidR="00C8641F">
              <w:rPr>
                <w:rFonts w:ascii="Times New Roman" w:eastAsia="Calibri" w:hAnsi="Times New Roman" w:cs="Times New Roman"/>
                <w:color w:val="000000"/>
                <w:sz w:val="18"/>
                <w:szCs w:val="18"/>
              </w:rPr>
              <w:t xml:space="preserve">ve </w:t>
            </w:r>
            <w:r w:rsidRPr="00625DA6">
              <w:rPr>
                <w:rFonts w:ascii="Times New Roman" w:eastAsia="Calibri" w:hAnsi="Times New Roman" w:cs="Times New Roman"/>
                <w:color w:val="000000"/>
                <w:sz w:val="18"/>
                <w:szCs w:val="18"/>
              </w:rPr>
              <w:t>Denetim</w:t>
            </w:r>
          </w:p>
        </w:tc>
      </w:tr>
    </w:tbl>
    <w:p w14:paraId="12A5FB22" w14:textId="77777777" w:rsidR="00446F08" w:rsidRPr="000179C2" w:rsidRDefault="00446F08" w:rsidP="00F90AD1">
      <w:pPr>
        <w:pStyle w:val="Balk2"/>
        <w:rPr>
          <w:rFonts w:eastAsia="Calibri"/>
        </w:rPr>
      </w:pPr>
      <w:bookmarkStart w:id="55" w:name="_Toc65610017"/>
      <w:r w:rsidRPr="000179C2">
        <w:rPr>
          <w:rFonts w:eastAsia="Calibri"/>
        </w:rPr>
        <w:t xml:space="preserve">3.5. </w:t>
      </w:r>
      <w:r w:rsidR="00AD1CA1" w:rsidRPr="000179C2">
        <w:rPr>
          <w:rFonts w:eastAsia="Calibri"/>
        </w:rPr>
        <w:t>Doğal ve Yapılı Çevre Sağlığı</w:t>
      </w:r>
      <w:bookmarkEnd w:id="55"/>
    </w:p>
    <w:p w14:paraId="0A18752A" w14:textId="4FA21E88"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Ekolojik dirençlilik, bir ekolojik sistemin “temelde aynı işlevi, yapıyı, kimliği ve geri bildirimleri koruyacak şekilde, değişime uğrarken olumsuzluğu absorbe etme ve yeni</w:t>
      </w:r>
      <w:r w:rsidR="00AE74D6">
        <w:rPr>
          <w:rFonts w:ascii="Times New Roman" w:eastAsia="Calibri" w:hAnsi="Times New Roman" w:cs="Times New Roman"/>
          <w:sz w:val="24"/>
          <w:szCs w:val="24"/>
        </w:rPr>
        <w:t>den organize etme kapasitesine</w:t>
      </w:r>
      <w:r w:rsidRPr="000179C2">
        <w:rPr>
          <w:rFonts w:ascii="Times New Roman" w:eastAsia="Calibri" w:hAnsi="Times New Roman" w:cs="Times New Roman"/>
          <w:sz w:val="24"/>
          <w:szCs w:val="24"/>
        </w:rPr>
        <w:t xml:space="preserve"> odaklanmaktadır (Walker </w:t>
      </w:r>
      <w:r w:rsidR="005509EE">
        <w:rPr>
          <w:rFonts w:ascii="Times New Roman" w:hAnsi="Times New Roman" w:cs="Times New Roman"/>
          <w:sz w:val="24"/>
          <w:szCs w:val="24"/>
          <w:shd w:val="clear" w:color="auto" w:fill="FFFFFF"/>
        </w:rPr>
        <w:t>vd</w:t>
      </w:r>
      <w:proofErr w:type="gramStart"/>
      <w:r w:rsidR="005509EE">
        <w:rPr>
          <w:rFonts w:ascii="Times New Roman" w:hAnsi="Times New Roman" w:cs="Times New Roman"/>
          <w:sz w:val="24"/>
          <w:szCs w:val="24"/>
          <w:shd w:val="clear" w:color="auto" w:fill="FFFFFF"/>
        </w:rPr>
        <w:t>.,</w:t>
      </w:r>
      <w:proofErr w:type="gramEnd"/>
      <w:r w:rsidR="005509EE" w:rsidRPr="000179C2">
        <w:rPr>
          <w:rFonts w:ascii="Times New Roman" w:hAnsi="Times New Roman" w:cs="Times New Roman"/>
          <w:sz w:val="24"/>
          <w:szCs w:val="24"/>
          <w:shd w:val="clear" w:color="auto" w:fill="FFFFFF"/>
        </w:rPr>
        <w:t xml:space="preserve"> 2004</w:t>
      </w:r>
      <w:r w:rsidR="005509EE">
        <w:rPr>
          <w:rFonts w:ascii="Times New Roman" w:hAnsi="Times New Roman" w:cs="Times New Roman"/>
          <w:sz w:val="24"/>
          <w:szCs w:val="24"/>
          <w:shd w:val="clear" w:color="auto" w:fill="FFFFFF"/>
        </w:rPr>
        <w:t>:</w:t>
      </w:r>
      <w:r w:rsidRPr="000179C2">
        <w:rPr>
          <w:rFonts w:ascii="Times New Roman" w:eastAsia="Calibri" w:hAnsi="Times New Roman" w:cs="Times New Roman"/>
          <w:sz w:val="24"/>
          <w:szCs w:val="24"/>
        </w:rPr>
        <w:t>1).</w:t>
      </w:r>
    </w:p>
    <w:p w14:paraId="675376D1" w14:textId="625139D5"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Son yıllarda “çevre sağlığı” tanımı oldukça değişmiştir. Yirmi yıl önce, çevre sağlığı kavramı neredeyse tamamen kimyasal, toksik maddeler ve bunların kanser ve diğer hastalıklara olan etkileri üzerine yoğunlaşmışken günümüzde çevre sağlığı tanımı çok daha sert ve geniştir. Kentsel-kırsal kalkınma, arazinin uygun kullanımı, toplu taşıma sistemleri ve endüstriyel kalkınma gibi konuları içeren fiziksel ve sosyal çevrenin insan sağlığı üzerine etkilerini kapsamaktadır (Srinivasan </w:t>
      </w:r>
      <w:r w:rsidR="00BA4CDE">
        <w:rPr>
          <w:rFonts w:ascii="Times New Roman" w:hAnsi="Times New Roman" w:cs="Times New Roman"/>
          <w:sz w:val="24"/>
          <w:szCs w:val="24"/>
          <w:shd w:val="clear" w:color="auto" w:fill="FFFFFF"/>
        </w:rPr>
        <w:t>vd</w:t>
      </w:r>
      <w:proofErr w:type="gramStart"/>
      <w:r w:rsidR="00BA4CDE">
        <w:rPr>
          <w:rFonts w:ascii="Times New Roman" w:hAnsi="Times New Roman" w:cs="Times New Roman"/>
          <w:sz w:val="24"/>
          <w:szCs w:val="24"/>
          <w:shd w:val="clear" w:color="auto" w:fill="FFFFFF"/>
        </w:rPr>
        <w:t>.,</w:t>
      </w:r>
      <w:proofErr w:type="gramEnd"/>
      <w:r w:rsidR="00BA4CDE" w:rsidRPr="000179C2">
        <w:rPr>
          <w:rFonts w:ascii="Times New Roman" w:hAnsi="Times New Roman" w:cs="Times New Roman"/>
          <w:sz w:val="24"/>
          <w:szCs w:val="24"/>
          <w:shd w:val="clear" w:color="auto" w:fill="FFFFFF"/>
        </w:rPr>
        <w:t xml:space="preserve"> </w:t>
      </w:r>
      <w:r w:rsidRPr="000179C2">
        <w:rPr>
          <w:rFonts w:ascii="Times New Roman" w:eastAsia="Calibri" w:hAnsi="Times New Roman" w:cs="Times New Roman"/>
          <w:sz w:val="24"/>
          <w:szCs w:val="24"/>
        </w:rPr>
        <w:t>2003</w:t>
      </w:r>
      <w:r w:rsidR="00BA4CDE">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1146). İnsanların ve doğanın birleşik sistemleri, afetleri nasıl öngördükleri ve bunlara nasıl tepki verdikleri açısından karmaşıktır. Bu karmaşıklıklar toplumlara büyük belirsizlikler sunmaktadır. Belirsizliklerle başa çıkma kapasitesi, yeni yaklaşımlar, yaratıcı strateji </w:t>
      </w:r>
      <w:proofErr w:type="gramStart"/>
      <w:r w:rsidRPr="000179C2">
        <w:rPr>
          <w:rFonts w:ascii="Times New Roman" w:eastAsia="Calibri" w:hAnsi="Times New Roman" w:cs="Times New Roman"/>
          <w:sz w:val="24"/>
          <w:szCs w:val="24"/>
        </w:rPr>
        <w:t>kombinasyonları</w:t>
      </w:r>
      <w:proofErr w:type="gramEnd"/>
      <w:r w:rsidRPr="000179C2">
        <w:rPr>
          <w:rFonts w:ascii="Times New Roman" w:eastAsia="Calibri" w:hAnsi="Times New Roman" w:cs="Times New Roman"/>
          <w:sz w:val="24"/>
          <w:szCs w:val="24"/>
        </w:rPr>
        <w:t xml:space="preserve"> ve değişen bir ortama uyum sağlama becerisi gerektirmektedir (Gunderson, 2010</w:t>
      </w:r>
      <w:r w:rsidR="00A77FFE">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7). Çevreyi yönetme şeklinin hem kentsel hem de kırsal alanlardaki güvenlik üzerinde sonuçları vardır. Nehirler arasındaki karmaşık yollar, kentsel drenaj sistemleri, kıyı bölgeleri, tarımsal kanallar, değişen ekin biçimleri, baraj inşaatı, bina özellikleri ve kaldırım, sulak alanlar ve ormanlar</w:t>
      </w:r>
      <w:r w:rsidR="00B849B0">
        <w:rPr>
          <w:rFonts w:ascii="Times New Roman" w:eastAsia="Calibri" w:hAnsi="Times New Roman" w:cs="Times New Roman"/>
          <w:sz w:val="24"/>
          <w:szCs w:val="24"/>
        </w:rPr>
        <w:t>ın birb</w:t>
      </w:r>
      <w:r w:rsidRPr="000179C2">
        <w:rPr>
          <w:rFonts w:ascii="Times New Roman" w:eastAsia="Calibri" w:hAnsi="Times New Roman" w:cs="Times New Roman"/>
          <w:sz w:val="24"/>
          <w:szCs w:val="24"/>
        </w:rPr>
        <w:t>irleri ile etkile</w:t>
      </w:r>
      <w:r w:rsidR="00B849B0">
        <w:rPr>
          <w:rFonts w:ascii="Times New Roman" w:eastAsia="Calibri" w:hAnsi="Times New Roman" w:cs="Times New Roman"/>
          <w:sz w:val="24"/>
          <w:szCs w:val="24"/>
        </w:rPr>
        <w:t>şimde bulunmaları sitemin karışık hale gelmesine neden olmaktadır</w:t>
      </w:r>
      <w:r w:rsidR="00A77FFE">
        <w:rPr>
          <w:rFonts w:ascii="Times New Roman" w:eastAsia="Calibri" w:hAnsi="Times New Roman" w:cs="Times New Roman"/>
          <w:sz w:val="24"/>
          <w:szCs w:val="24"/>
        </w:rPr>
        <w:t xml:space="preserve"> (World Bank,</w:t>
      </w:r>
      <w:r w:rsidRPr="000179C2">
        <w:rPr>
          <w:rFonts w:ascii="Times New Roman" w:eastAsia="Calibri" w:hAnsi="Times New Roman" w:cs="Times New Roman"/>
          <w:sz w:val="24"/>
          <w:szCs w:val="24"/>
        </w:rPr>
        <w:t xml:space="preserve"> 2010). Ekosistemlerin daha iyi yönetimi, felaketle boğuşan toplumlara yoksulluğu azaltmada ve ekonomik büyümeyi sağlamada yardımcı olacaktır. Afete hazırlık ve afet sonrası durumlarda ekosistem yönetimini hesaba katmak, insanların yaşamlarının ve geçim kaynaklarının savunmasızlığını azaltabilecektir (</w:t>
      </w:r>
      <w:r w:rsidRPr="000179C2">
        <w:rPr>
          <w:rFonts w:ascii="Times New Roman" w:eastAsia="Calibri" w:hAnsi="Times New Roman" w:cs="Times New Roman"/>
          <w:sz w:val="24"/>
          <w:szCs w:val="24"/>
          <w:shd w:val="clear" w:color="auto" w:fill="FFFFFF"/>
        </w:rPr>
        <w:t xml:space="preserve">Sudmeier-Rieux </w:t>
      </w:r>
      <w:r w:rsidR="00A77FFE">
        <w:rPr>
          <w:rFonts w:ascii="Times New Roman" w:eastAsia="Calibri" w:hAnsi="Times New Roman" w:cs="Times New Roman"/>
          <w:sz w:val="24"/>
          <w:szCs w:val="24"/>
          <w:shd w:val="clear" w:color="auto" w:fill="FFFFFF"/>
        </w:rPr>
        <w:t>vd</w:t>
      </w:r>
      <w:proofErr w:type="gramStart"/>
      <w:r w:rsidR="00A77FFE">
        <w:rPr>
          <w:rFonts w:ascii="Times New Roman" w:eastAsia="Calibri" w:hAnsi="Times New Roman" w:cs="Times New Roman"/>
          <w:sz w:val="24"/>
          <w:szCs w:val="24"/>
          <w:shd w:val="clear" w:color="auto" w:fill="FFFFFF"/>
        </w:rPr>
        <w:t>.</w:t>
      </w:r>
      <w:r w:rsidRPr="000179C2">
        <w:rPr>
          <w:rFonts w:ascii="Times New Roman" w:eastAsia="Calibri" w:hAnsi="Times New Roman" w:cs="Times New Roman"/>
          <w:sz w:val="24"/>
          <w:szCs w:val="24"/>
          <w:shd w:val="clear" w:color="auto" w:fill="FFFFFF"/>
        </w:rPr>
        <w:t>,</w:t>
      </w:r>
      <w:proofErr w:type="gramEnd"/>
      <w:r w:rsidRPr="000179C2">
        <w:rPr>
          <w:rFonts w:ascii="Times New Roman" w:eastAsia="Calibri" w:hAnsi="Times New Roman" w:cs="Times New Roman"/>
          <w:sz w:val="24"/>
          <w:szCs w:val="24"/>
          <w:shd w:val="clear" w:color="auto" w:fill="FFFFFF"/>
        </w:rPr>
        <w:t xml:space="preserve"> 2006</w:t>
      </w:r>
      <w:r w:rsidR="00A77FFE">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8)</w:t>
      </w:r>
      <w:r w:rsidRPr="000179C2">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rPr>
        <w:t xml:space="preserve"> İklim değişikliği, </w:t>
      </w:r>
      <w:r w:rsidRPr="000179C2">
        <w:rPr>
          <w:rFonts w:ascii="Times New Roman" w:eastAsia="Calibri" w:hAnsi="Times New Roman" w:cs="Times New Roman"/>
          <w:sz w:val="24"/>
          <w:szCs w:val="24"/>
        </w:rPr>
        <w:lastRenderedPageBreak/>
        <w:t>afetler ve sürekli ekosistem bozulmasının birleşik tehditlerine karşı harekete geçmek için politika</w:t>
      </w:r>
      <w:r w:rsidR="00B849B0">
        <w:rPr>
          <w:rFonts w:ascii="Times New Roman" w:eastAsia="Calibri" w:hAnsi="Times New Roman" w:cs="Times New Roman"/>
          <w:sz w:val="24"/>
          <w:szCs w:val="24"/>
        </w:rPr>
        <w:t xml:space="preserve"> yapımı</w:t>
      </w:r>
      <w:r w:rsidRPr="000179C2">
        <w:rPr>
          <w:rFonts w:ascii="Times New Roman" w:eastAsia="Calibri" w:hAnsi="Times New Roman" w:cs="Times New Roman"/>
          <w:sz w:val="24"/>
          <w:szCs w:val="24"/>
        </w:rPr>
        <w:t xml:space="preserve"> ve bilimsel topluluklardan benzeri görülmemiş düzeyde bir işbirliği acilen talep edilmektedir (Munang </w:t>
      </w:r>
      <w:r w:rsidR="00A77FFE">
        <w:rPr>
          <w:rFonts w:ascii="Times New Roman" w:eastAsia="Calibri" w:hAnsi="Times New Roman" w:cs="Times New Roman"/>
          <w:sz w:val="24"/>
          <w:szCs w:val="24"/>
          <w:shd w:val="clear" w:color="auto" w:fill="FFFFFF"/>
        </w:rPr>
        <w:t>vd</w:t>
      </w:r>
      <w:proofErr w:type="gramStart"/>
      <w:r w:rsidR="00A77FFE">
        <w:rPr>
          <w:rFonts w:ascii="Times New Roman" w:eastAsia="Calibri" w:hAnsi="Times New Roman" w:cs="Times New Roman"/>
          <w:sz w:val="24"/>
          <w:szCs w:val="24"/>
          <w:shd w:val="clear" w:color="auto" w:fill="FFFFFF"/>
        </w:rPr>
        <w:t>.</w:t>
      </w:r>
      <w:r w:rsidR="00A77FFE" w:rsidRPr="000179C2">
        <w:rPr>
          <w:rFonts w:ascii="Times New Roman" w:eastAsia="Calibri" w:hAnsi="Times New Roman" w:cs="Times New Roman"/>
          <w:sz w:val="24"/>
          <w:szCs w:val="24"/>
          <w:shd w:val="clear" w:color="auto" w:fill="FFFFFF"/>
        </w:rPr>
        <w:t>,</w:t>
      </w:r>
      <w:proofErr w:type="gramEnd"/>
      <w:r w:rsidR="00A77FFE" w:rsidRPr="000179C2">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rPr>
        <w:t>2013</w:t>
      </w:r>
      <w:r w:rsidR="00A77FFE">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6).</w:t>
      </w:r>
    </w:p>
    <w:p w14:paraId="0802105D" w14:textId="7A05D429"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Sağlıklı şehirler çalışması ilke ve stratejileri altı maddeyi kapsamaktadır (Donchin, </w:t>
      </w:r>
      <w:r w:rsidR="00A77FFE">
        <w:rPr>
          <w:rFonts w:ascii="Times New Roman" w:eastAsia="Calibri" w:hAnsi="Times New Roman" w:cs="Times New Roman"/>
          <w:sz w:val="24"/>
          <w:szCs w:val="24"/>
          <w:shd w:val="clear" w:color="auto" w:fill="FFFFFF"/>
        </w:rPr>
        <w:t>vd</w:t>
      </w:r>
      <w:proofErr w:type="gramStart"/>
      <w:r w:rsidR="00A77FFE">
        <w:rPr>
          <w:rFonts w:ascii="Times New Roman" w:eastAsia="Calibri" w:hAnsi="Times New Roman" w:cs="Times New Roman"/>
          <w:sz w:val="24"/>
          <w:szCs w:val="24"/>
          <w:shd w:val="clear" w:color="auto" w:fill="FFFFFF"/>
        </w:rPr>
        <w:t>.</w:t>
      </w:r>
      <w:r w:rsidR="00A77FFE" w:rsidRPr="000179C2">
        <w:rPr>
          <w:rFonts w:ascii="Times New Roman" w:eastAsia="Calibri" w:hAnsi="Times New Roman" w:cs="Times New Roman"/>
          <w:sz w:val="24"/>
          <w:szCs w:val="24"/>
          <w:shd w:val="clear" w:color="auto" w:fill="FFFFFF"/>
        </w:rPr>
        <w:t>,</w:t>
      </w:r>
      <w:proofErr w:type="gramEnd"/>
      <w:r w:rsidR="00A77FFE" w:rsidRPr="000179C2">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rPr>
        <w:t>2006</w:t>
      </w:r>
      <w:r w:rsidR="00A77FFE">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267)</w:t>
      </w:r>
      <w:r w:rsidR="00A77FFE">
        <w:rPr>
          <w:rFonts w:ascii="Times New Roman" w:eastAsia="Calibri" w:hAnsi="Times New Roman" w:cs="Times New Roman"/>
          <w:sz w:val="24"/>
          <w:szCs w:val="24"/>
        </w:rPr>
        <w:t>:</w:t>
      </w:r>
    </w:p>
    <w:p w14:paraId="523A6A7E"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Eşitlik politikası ve siyasi destek</w:t>
      </w:r>
    </w:p>
    <w:p w14:paraId="26145225" w14:textId="77777777" w:rsidR="00446F08" w:rsidRPr="000179C2" w:rsidRDefault="00446F08" w:rsidP="00BD1FFB">
      <w:pPr>
        <w:numPr>
          <w:ilvl w:val="0"/>
          <w:numId w:val="13"/>
        </w:numPr>
        <w:tabs>
          <w:tab w:val="left" w:pos="1995"/>
        </w:tabs>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Yönetim</w:t>
      </w:r>
    </w:p>
    <w:p w14:paraId="74A01E45"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Şehirdeki sağlığı geliştirme programları ve faaliyetleri</w:t>
      </w:r>
    </w:p>
    <w:p w14:paraId="3DB62C2F"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Topluluk katılımı</w:t>
      </w:r>
    </w:p>
    <w:p w14:paraId="10C9EF4D"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Sektörler arası ortaklıklar</w:t>
      </w:r>
    </w:p>
    <w:p w14:paraId="2DEE29DA"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Çevre koruma faaliyetleri</w:t>
      </w:r>
    </w:p>
    <w:p w14:paraId="24C8519C" w14:textId="26EB361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Şehirler, ayrıca aşağıdaki nedenlerden dolayı küresel çevresel bozulmanın etkiler</w:t>
      </w:r>
      <w:r w:rsidR="00A77FFE">
        <w:rPr>
          <w:rFonts w:ascii="Times New Roman" w:eastAsia="Calibri" w:hAnsi="Times New Roman" w:cs="Times New Roman"/>
          <w:sz w:val="24"/>
          <w:szCs w:val="24"/>
        </w:rPr>
        <w:t>ine karşı oldukça savunmasızdır</w:t>
      </w:r>
      <w:r w:rsidRPr="000179C2">
        <w:rPr>
          <w:rFonts w:ascii="Times New Roman" w:eastAsia="Calibri" w:hAnsi="Times New Roman" w:cs="Times New Roman"/>
          <w:sz w:val="24"/>
          <w:szCs w:val="24"/>
        </w:rPr>
        <w:t xml:space="preserve"> (Kim, 2018</w:t>
      </w:r>
      <w:r w:rsidR="00A77FFE">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5)</w:t>
      </w:r>
      <w:r w:rsidR="00A77FFE">
        <w:rPr>
          <w:rFonts w:ascii="Times New Roman" w:eastAsia="Calibri" w:hAnsi="Times New Roman" w:cs="Times New Roman"/>
          <w:sz w:val="24"/>
          <w:szCs w:val="24"/>
        </w:rPr>
        <w:t>:</w:t>
      </w:r>
    </w:p>
    <w:p w14:paraId="33EF971A"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Doğa kaynaklı afetlere ve iklim değişikliğine yüksek maruziyet,</w:t>
      </w:r>
    </w:p>
    <w:p w14:paraId="09849A96"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Kırılgan kişilerin yoğunlaşması (örneğin yoksullar),</w:t>
      </w:r>
    </w:p>
    <w:p w14:paraId="3F2B33AD" w14:textId="77777777" w:rsidR="00446F08" w:rsidRPr="000179C2" w:rsidRDefault="00446F08" w:rsidP="00BD1FFB">
      <w:pPr>
        <w:numPr>
          <w:ilvl w:val="0"/>
          <w:numId w:val="1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Sosyal ve çevresel etkilere yol açan temel kentsel hizmetlere yeterli ve eşit olmayan erişim.</w:t>
      </w:r>
    </w:p>
    <w:p w14:paraId="776A3CC0" w14:textId="0B26AAAF" w:rsidR="00446F08" w:rsidRPr="00A5151F" w:rsidRDefault="00446F08" w:rsidP="009B2F4A">
      <w:pPr>
        <w:spacing w:after="0" w:line="360" w:lineRule="auto"/>
        <w:ind w:firstLine="709"/>
        <w:jc w:val="both"/>
        <w:rPr>
          <w:rFonts w:ascii="Times New Roman" w:eastAsia="Calibri" w:hAnsi="Times New Roman" w:cs="Times New Roman"/>
          <w:spacing w:val="-4"/>
          <w:sz w:val="24"/>
          <w:szCs w:val="24"/>
          <w:highlight w:val="red"/>
        </w:rPr>
      </w:pPr>
      <w:r w:rsidRPr="00A5151F">
        <w:rPr>
          <w:rFonts w:ascii="Times New Roman" w:eastAsia="Calibri" w:hAnsi="Times New Roman" w:cs="Times New Roman"/>
          <w:spacing w:val="-4"/>
          <w:sz w:val="24"/>
          <w:szCs w:val="24"/>
        </w:rPr>
        <w:t>Yeşil ve mavi altyapı, savunmasızlığı azaltabilen ve çoklu tehditler karşısında direnci artırabilen çok işlevli bir yaklaşım sunmaktadır (European Commission, 2012). Yeşil ve mavi altyapının kentsel direnci desteklemeye yönelik özellikleri ve katkılarının ötesinde, dayanıklılığı desteklemeye hizmet edebilecek çeşitli boyutlardaki etkilerinin mevcut olduğu gözlemlenmektedir (</w:t>
      </w:r>
      <w:r w:rsidRPr="00A5151F">
        <w:rPr>
          <w:rFonts w:ascii="Times New Roman" w:eastAsia="Calibri" w:hAnsi="Times New Roman" w:cs="Times New Roman"/>
          <w:spacing w:val="-4"/>
          <w:sz w:val="24"/>
          <w:szCs w:val="24"/>
          <w:shd w:val="clear" w:color="auto" w:fill="FFFFFF"/>
        </w:rPr>
        <w:t xml:space="preserve">Zuniga-Teran </w:t>
      </w:r>
      <w:r w:rsidR="00A77FFE" w:rsidRPr="00A5151F">
        <w:rPr>
          <w:rFonts w:ascii="Times New Roman" w:eastAsia="Calibri" w:hAnsi="Times New Roman" w:cs="Times New Roman"/>
          <w:spacing w:val="-4"/>
          <w:sz w:val="24"/>
          <w:szCs w:val="24"/>
          <w:shd w:val="clear" w:color="auto" w:fill="FFFFFF"/>
        </w:rPr>
        <w:t>vd</w:t>
      </w:r>
      <w:proofErr w:type="gramStart"/>
      <w:r w:rsidR="00A77FFE" w:rsidRPr="00A5151F">
        <w:rPr>
          <w:rFonts w:ascii="Times New Roman" w:eastAsia="Calibri" w:hAnsi="Times New Roman" w:cs="Times New Roman"/>
          <w:spacing w:val="-4"/>
          <w:sz w:val="24"/>
          <w:szCs w:val="24"/>
          <w:shd w:val="clear" w:color="auto" w:fill="FFFFFF"/>
        </w:rPr>
        <w:t>.,</w:t>
      </w:r>
      <w:proofErr w:type="gramEnd"/>
      <w:r w:rsidR="00A77FFE" w:rsidRPr="00A5151F">
        <w:rPr>
          <w:rFonts w:ascii="Times New Roman" w:eastAsia="Calibri" w:hAnsi="Times New Roman" w:cs="Times New Roman"/>
          <w:spacing w:val="-4"/>
          <w:sz w:val="24"/>
          <w:szCs w:val="24"/>
          <w:shd w:val="clear" w:color="auto" w:fill="FFFFFF"/>
        </w:rPr>
        <w:t xml:space="preserve"> </w:t>
      </w:r>
      <w:r w:rsidRPr="00A5151F">
        <w:rPr>
          <w:rFonts w:ascii="Times New Roman" w:eastAsia="Calibri" w:hAnsi="Times New Roman" w:cs="Times New Roman"/>
          <w:spacing w:val="-4"/>
          <w:sz w:val="24"/>
          <w:szCs w:val="24"/>
          <w:shd w:val="clear" w:color="auto" w:fill="FFFFFF"/>
        </w:rPr>
        <w:t>2020</w:t>
      </w:r>
      <w:r w:rsidR="00A77FFE" w:rsidRPr="00A5151F">
        <w:rPr>
          <w:rFonts w:ascii="Times New Roman" w:eastAsia="Calibri" w:hAnsi="Times New Roman" w:cs="Times New Roman"/>
          <w:spacing w:val="-4"/>
          <w:sz w:val="24"/>
          <w:szCs w:val="24"/>
          <w:shd w:val="clear" w:color="auto" w:fill="FFFFFF"/>
        </w:rPr>
        <w:t xml:space="preserve">: </w:t>
      </w:r>
      <w:r w:rsidRPr="00A5151F">
        <w:rPr>
          <w:rFonts w:ascii="Times New Roman" w:eastAsia="Calibri" w:hAnsi="Times New Roman" w:cs="Times New Roman"/>
          <w:spacing w:val="-4"/>
          <w:sz w:val="24"/>
          <w:szCs w:val="24"/>
          <w:shd w:val="clear" w:color="auto" w:fill="FFFFFF"/>
        </w:rPr>
        <w:t xml:space="preserve">45). </w:t>
      </w:r>
      <w:r w:rsidRPr="00A5151F">
        <w:rPr>
          <w:rFonts w:ascii="Times New Roman" w:eastAsia="Calibri" w:hAnsi="Times New Roman" w:cs="Times New Roman"/>
          <w:spacing w:val="-4"/>
          <w:sz w:val="24"/>
          <w:szCs w:val="24"/>
        </w:rPr>
        <w:t xml:space="preserve">Aslında çevresel ve </w:t>
      </w:r>
      <w:proofErr w:type="gramStart"/>
      <w:r w:rsidRPr="00A5151F">
        <w:rPr>
          <w:rFonts w:ascii="Times New Roman" w:eastAsia="Calibri" w:hAnsi="Times New Roman" w:cs="Times New Roman"/>
          <w:spacing w:val="-4"/>
          <w:sz w:val="24"/>
          <w:szCs w:val="24"/>
        </w:rPr>
        <w:t>ekolojik</w:t>
      </w:r>
      <w:proofErr w:type="gramEnd"/>
      <w:r w:rsidRPr="00A5151F">
        <w:rPr>
          <w:rFonts w:ascii="Times New Roman" w:eastAsia="Calibri" w:hAnsi="Times New Roman" w:cs="Times New Roman"/>
          <w:spacing w:val="-4"/>
          <w:sz w:val="24"/>
          <w:szCs w:val="24"/>
        </w:rPr>
        <w:t xml:space="preserve"> planlama, insanların ve doğanın</w:t>
      </w:r>
      <w:r w:rsidR="00B849B0" w:rsidRPr="00A5151F">
        <w:rPr>
          <w:rFonts w:ascii="Times New Roman" w:eastAsia="Calibri" w:hAnsi="Times New Roman" w:cs="Times New Roman"/>
          <w:spacing w:val="-4"/>
          <w:sz w:val="24"/>
          <w:szCs w:val="24"/>
        </w:rPr>
        <w:t>,</w:t>
      </w:r>
      <w:r w:rsidRPr="00A5151F">
        <w:rPr>
          <w:rFonts w:ascii="Times New Roman" w:eastAsia="Calibri" w:hAnsi="Times New Roman" w:cs="Times New Roman"/>
          <w:spacing w:val="-4"/>
          <w:sz w:val="24"/>
          <w:szCs w:val="24"/>
        </w:rPr>
        <w:t xml:space="preserve"> sürdürülebilir ve iklimsel akıllı bir </w:t>
      </w:r>
      <w:r w:rsidR="00B849B0" w:rsidRPr="00A5151F">
        <w:rPr>
          <w:rFonts w:ascii="Times New Roman" w:eastAsia="Calibri" w:hAnsi="Times New Roman" w:cs="Times New Roman"/>
          <w:spacing w:val="-4"/>
          <w:sz w:val="24"/>
          <w:szCs w:val="24"/>
        </w:rPr>
        <w:t>temelde</w:t>
      </w:r>
      <w:r w:rsidRPr="00A5151F">
        <w:rPr>
          <w:rFonts w:ascii="Times New Roman" w:eastAsia="Calibri" w:hAnsi="Times New Roman" w:cs="Times New Roman"/>
          <w:spacing w:val="-4"/>
          <w:sz w:val="24"/>
          <w:szCs w:val="24"/>
        </w:rPr>
        <w:t xml:space="preserve"> bir arada bulunabileceği şehirlere hizmet sunmayı hedeflemektedir. Planlama ilk adım olarak çevrenin yok edilmesinin insan toplumunun yok olmasına sebebiyet verdiğini kabul etmektedir. Bu, küresel çevre sorunlarının ortaya çıktığı 1980'lerden be</w:t>
      </w:r>
      <w:r w:rsidR="00B849B0" w:rsidRPr="00A5151F">
        <w:rPr>
          <w:rFonts w:ascii="Times New Roman" w:eastAsia="Calibri" w:hAnsi="Times New Roman" w:cs="Times New Roman"/>
          <w:spacing w:val="-4"/>
          <w:sz w:val="24"/>
          <w:szCs w:val="24"/>
        </w:rPr>
        <w:t>ri yoğun bir şekilde tartışıl</w:t>
      </w:r>
      <w:r w:rsidRPr="00A5151F">
        <w:rPr>
          <w:rFonts w:ascii="Times New Roman" w:eastAsia="Calibri" w:hAnsi="Times New Roman" w:cs="Times New Roman"/>
          <w:spacing w:val="-4"/>
          <w:sz w:val="24"/>
          <w:szCs w:val="24"/>
        </w:rPr>
        <w:t>maktadır. Sürdürülebilir kalkınma için uluslararası hareket, enerji kullanım</w:t>
      </w:r>
      <w:r w:rsidR="00B849B0" w:rsidRPr="00A5151F">
        <w:rPr>
          <w:rFonts w:ascii="Times New Roman" w:eastAsia="Calibri" w:hAnsi="Times New Roman" w:cs="Times New Roman"/>
          <w:spacing w:val="-4"/>
          <w:sz w:val="24"/>
          <w:szCs w:val="24"/>
        </w:rPr>
        <w:t>ı</w:t>
      </w:r>
      <w:r w:rsidRPr="00A5151F">
        <w:rPr>
          <w:rFonts w:ascii="Times New Roman" w:eastAsia="Calibri" w:hAnsi="Times New Roman" w:cs="Times New Roman"/>
          <w:spacing w:val="-4"/>
          <w:sz w:val="24"/>
          <w:szCs w:val="24"/>
        </w:rPr>
        <w:t xml:space="preserve"> ve doğa </w:t>
      </w:r>
      <w:proofErr w:type="gramStart"/>
      <w:r w:rsidRPr="00A5151F">
        <w:rPr>
          <w:rFonts w:ascii="Times New Roman" w:eastAsia="Calibri" w:hAnsi="Times New Roman" w:cs="Times New Roman"/>
          <w:spacing w:val="-4"/>
          <w:sz w:val="24"/>
          <w:szCs w:val="24"/>
        </w:rPr>
        <w:t>restorasyon</w:t>
      </w:r>
      <w:r w:rsidR="00B849B0" w:rsidRPr="00A5151F">
        <w:rPr>
          <w:rFonts w:ascii="Times New Roman" w:eastAsia="Calibri" w:hAnsi="Times New Roman" w:cs="Times New Roman"/>
          <w:spacing w:val="-4"/>
          <w:sz w:val="24"/>
          <w:szCs w:val="24"/>
        </w:rPr>
        <w:t>u</w:t>
      </w:r>
      <w:proofErr w:type="gramEnd"/>
      <w:r w:rsidRPr="00A5151F">
        <w:rPr>
          <w:rFonts w:ascii="Times New Roman" w:eastAsia="Calibri" w:hAnsi="Times New Roman" w:cs="Times New Roman"/>
          <w:spacing w:val="-4"/>
          <w:sz w:val="24"/>
          <w:szCs w:val="24"/>
        </w:rPr>
        <w:t xml:space="preserve"> tekniklerindeki gelişmeler ve çevre endüstrilerinin gelişimiyle </w:t>
      </w:r>
      <w:r w:rsidR="00B849B0" w:rsidRPr="00A5151F">
        <w:rPr>
          <w:rFonts w:ascii="Times New Roman" w:eastAsia="Calibri" w:hAnsi="Times New Roman" w:cs="Times New Roman"/>
          <w:spacing w:val="-4"/>
          <w:sz w:val="24"/>
          <w:szCs w:val="24"/>
        </w:rPr>
        <w:t xml:space="preserve">birlikte </w:t>
      </w:r>
      <w:r w:rsidRPr="00A5151F">
        <w:rPr>
          <w:rFonts w:ascii="Times New Roman" w:eastAsia="Calibri" w:hAnsi="Times New Roman" w:cs="Times New Roman"/>
          <w:spacing w:val="-4"/>
          <w:sz w:val="24"/>
          <w:szCs w:val="24"/>
        </w:rPr>
        <w:t>bu tür bir planlama ihtiyacı giderek artmaktadır (Kim, 2018</w:t>
      </w:r>
      <w:r w:rsidR="00A77FFE" w:rsidRPr="00A5151F">
        <w:rPr>
          <w:rFonts w:ascii="Times New Roman" w:eastAsia="Calibri" w:hAnsi="Times New Roman" w:cs="Times New Roman"/>
          <w:spacing w:val="-4"/>
          <w:sz w:val="24"/>
          <w:szCs w:val="24"/>
        </w:rPr>
        <w:t xml:space="preserve">: </w:t>
      </w:r>
      <w:r w:rsidRPr="00A5151F">
        <w:rPr>
          <w:rFonts w:ascii="Times New Roman" w:eastAsia="Calibri" w:hAnsi="Times New Roman" w:cs="Times New Roman"/>
          <w:spacing w:val="-4"/>
          <w:sz w:val="24"/>
          <w:szCs w:val="24"/>
        </w:rPr>
        <w:t>115). Altyapı projelerinde risk temelli arazi kullanım planlamasının yaygınlaştırılması, tehlikeye açık alanlarda yaygın olan ve yüksek yoğunluklu nüfus ve ekonomik varlıkların risk altında olduğu alanlarda ortaya çıkan, hızla kentleşen merkezlerde riski azaltmaktadır (</w:t>
      </w:r>
      <w:r w:rsidRPr="00A5151F">
        <w:rPr>
          <w:rFonts w:ascii="Times New Roman" w:eastAsia="Calibri" w:hAnsi="Times New Roman" w:cs="Times New Roman"/>
          <w:spacing w:val="-4"/>
          <w:sz w:val="24"/>
          <w:szCs w:val="24"/>
          <w:shd w:val="clear" w:color="auto" w:fill="FFFFFF"/>
        </w:rPr>
        <w:t xml:space="preserve">Jha </w:t>
      </w:r>
      <w:r w:rsidR="00A77FFE" w:rsidRPr="00A5151F">
        <w:rPr>
          <w:rFonts w:ascii="Times New Roman" w:eastAsia="Calibri" w:hAnsi="Times New Roman" w:cs="Times New Roman"/>
          <w:spacing w:val="-4"/>
          <w:sz w:val="24"/>
          <w:szCs w:val="24"/>
          <w:shd w:val="clear" w:color="auto" w:fill="FFFFFF"/>
        </w:rPr>
        <w:t>vd</w:t>
      </w:r>
      <w:proofErr w:type="gramStart"/>
      <w:r w:rsidR="00A77FFE" w:rsidRPr="00A5151F">
        <w:rPr>
          <w:rFonts w:ascii="Times New Roman" w:eastAsia="Calibri" w:hAnsi="Times New Roman" w:cs="Times New Roman"/>
          <w:spacing w:val="-4"/>
          <w:sz w:val="24"/>
          <w:szCs w:val="24"/>
          <w:shd w:val="clear" w:color="auto" w:fill="FFFFFF"/>
        </w:rPr>
        <w:t>.,</w:t>
      </w:r>
      <w:proofErr w:type="gramEnd"/>
      <w:r w:rsidR="00A77FFE" w:rsidRPr="00A5151F">
        <w:rPr>
          <w:rFonts w:ascii="Times New Roman" w:eastAsia="Calibri" w:hAnsi="Times New Roman" w:cs="Times New Roman"/>
          <w:spacing w:val="-4"/>
          <w:sz w:val="24"/>
          <w:szCs w:val="24"/>
          <w:shd w:val="clear" w:color="auto" w:fill="FFFFFF"/>
        </w:rPr>
        <w:t xml:space="preserve"> </w:t>
      </w:r>
      <w:r w:rsidRPr="00A5151F">
        <w:rPr>
          <w:rFonts w:ascii="Times New Roman" w:eastAsia="Calibri" w:hAnsi="Times New Roman" w:cs="Times New Roman"/>
          <w:spacing w:val="-4"/>
          <w:sz w:val="24"/>
          <w:szCs w:val="24"/>
          <w:shd w:val="clear" w:color="auto" w:fill="FFFFFF"/>
        </w:rPr>
        <w:t>2013</w:t>
      </w:r>
      <w:r w:rsidR="00A77FFE" w:rsidRPr="00A5151F">
        <w:rPr>
          <w:rFonts w:ascii="Times New Roman" w:eastAsia="Calibri" w:hAnsi="Times New Roman" w:cs="Times New Roman"/>
          <w:spacing w:val="-4"/>
          <w:sz w:val="24"/>
          <w:szCs w:val="24"/>
          <w:shd w:val="clear" w:color="auto" w:fill="FFFFFF"/>
        </w:rPr>
        <w:t xml:space="preserve">: </w:t>
      </w:r>
      <w:r w:rsidRPr="00A5151F">
        <w:rPr>
          <w:rFonts w:ascii="Times New Roman" w:eastAsia="Calibri" w:hAnsi="Times New Roman" w:cs="Times New Roman"/>
          <w:spacing w:val="-4"/>
          <w:sz w:val="24"/>
          <w:szCs w:val="24"/>
          <w:shd w:val="clear" w:color="auto" w:fill="FFFFFF"/>
        </w:rPr>
        <w:t>26).</w:t>
      </w:r>
    </w:p>
    <w:p w14:paraId="1FCD00C6" w14:textId="38EFFB6B" w:rsidR="00446F08" w:rsidRPr="000179C2" w:rsidRDefault="00446F08" w:rsidP="00625DA6">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sz w:val="24"/>
          <w:szCs w:val="24"/>
        </w:rPr>
        <w:lastRenderedPageBreak/>
        <w:t>Enerji adaleti, az ya da çok gelişmiş ekonomilerin vatandaşları olup olmadıklarına bakılmaksızın, herkesin enerji hizmetleri</w:t>
      </w:r>
      <w:r w:rsidR="00B849B0">
        <w:rPr>
          <w:rFonts w:ascii="Times New Roman" w:eastAsia="Calibri" w:hAnsi="Times New Roman" w:cs="Times New Roman"/>
          <w:sz w:val="24"/>
          <w:szCs w:val="24"/>
        </w:rPr>
        <w:t>ne erişim hakkını içermektedir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shd w:val="clear" w:color="auto" w:fill="FFFFFF"/>
        </w:rPr>
        <w:t xml:space="preserve">Sovacool </w:t>
      </w:r>
      <w:r w:rsidR="00A77FFE">
        <w:rPr>
          <w:rFonts w:ascii="Times New Roman" w:eastAsia="Calibri" w:hAnsi="Times New Roman" w:cs="Times New Roman"/>
          <w:sz w:val="24"/>
          <w:szCs w:val="24"/>
          <w:shd w:val="clear" w:color="auto" w:fill="FFFFFF"/>
        </w:rPr>
        <w:t>ve</w:t>
      </w:r>
      <w:r w:rsidRPr="000179C2">
        <w:rPr>
          <w:rFonts w:ascii="Times New Roman" w:eastAsia="Calibri" w:hAnsi="Times New Roman" w:cs="Times New Roman"/>
          <w:sz w:val="24"/>
          <w:szCs w:val="24"/>
          <w:shd w:val="clear" w:color="auto" w:fill="FFFFFF"/>
        </w:rPr>
        <w:t xml:space="preserve"> Dworkin, 2015</w:t>
      </w:r>
      <w:r w:rsidR="00A77FFE">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441). E</w:t>
      </w:r>
      <w:r w:rsidRPr="000179C2">
        <w:rPr>
          <w:rFonts w:ascii="Times New Roman" w:eastAsia="Calibri" w:hAnsi="Times New Roman" w:cs="Times New Roman"/>
          <w:sz w:val="24"/>
          <w:szCs w:val="24"/>
        </w:rPr>
        <w:t xml:space="preserve">nerji güvenliği modern toplumların ayrılmaz bir parçasıdır. </w:t>
      </w:r>
      <w:r w:rsidRPr="000179C2">
        <w:rPr>
          <w:rFonts w:ascii="Times New Roman" w:eastAsia="Calibri" w:hAnsi="Times New Roman" w:cs="Times New Roman"/>
          <w:sz w:val="24"/>
          <w:szCs w:val="24"/>
          <w:shd w:val="clear" w:color="auto" w:fill="FFFFFF"/>
        </w:rPr>
        <w:t xml:space="preserve">Sovacool </w:t>
      </w:r>
      <w:r w:rsidR="00A77FFE">
        <w:rPr>
          <w:rFonts w:ascii="Times New Roman" w:eastAsia="Calibri" w:hAnsi="Times New Roman" w:cs="Times New Roman"/>
          <w:sz w:val="24"/>
          <w:szCs w:val="24"/>
          <w:shd w:val="clear" w:color="auto" w:fill="FFFFFF"/>
        </w:rPr>
        <w:t>ve</w:t>
      </w:r>
      <w:r w:rsidRPr="000179C2">
        <w:rPr>
          <w:rFonts w:ascii="Times New Roman" w:eastAsia="Calibri" w:hAnsi="Times New Roman" w:cs="Times New Roman"/>
          <w:sz w:val="24"/>
          <w:szCs w:val="24"/>
          <w:shd w:val="clear" w:color="auto" w:fill="FFFFFF"/>
        </w:rPr>
        <w:t xml:space="preserve"> Mukherjee</w:t>
      </w:r>
      <w:r w:rsidRPr="000179C2">
        <w:rPr>
          <w:rFonts w:ascii="Times New Roman" w:eastAsia="Calibri" w:hAnsi="Times New Roman" w:cs="Times New Roman"/>
          <w:sz w:val="24"/>
          <w:szCs w:val="24"/>
        </w:rPr>
        <w:t xml:space="preserve"> </w:t>
      </w:r>
      <w:r w:rsidR="00B849B0">
        <w:rPr>
          <w:rFonts w:ascii="Times New Roman" w:eastAsia="Calibri" w:hAnsi="Times New Roman" w:cs="Times New Roman"/>
          <w:sz w:val="24"/>
          <w:szCs w:val="24"/>
        </w:rPr>
        <w:t xml:space="preserve">(2011) </w:t>
      </w:r>
      <w:r w:rsidRPr="000179C2">
        <w:rPr>
          <w:rFonts w:ascii="Times New Roman" w:eastAsia="Calibri" w:hAnsi="Times New Roman" w:cs="Times New Roman"/>
          <w:sz w:val="24"/>
          <w:szCs w:val="24"/>
        </w:rPr>
        <w:t xml:space="preserve">tarafından enerji güvenliğinin </w:t>
      </w:r>
      <w:r w:rsidR="00B849B0">
        <w:rPr>
          <w:rFonts w:ascii="Times New Roman" w:eastAsia="Calibri" w:hAnsi="Times New Roman" w:cs="Times New Roman"/>
          <w:sz w:val="24"/>
          <w:szCs w:val="24"/>
        </w:rPr>
        <w:t xml:space="preserve">beş temel boyutu </w:t>
      </w:r>
      <w:r w:rsidR="00184FE3">
        <w:rPr>
          <w:rFonts w:ascii="Times New Roman" w:eastAsia="Calibri" w:hAnsi="Times New Roman" w:cs="Times New Roman"/>
          <w:sz w:val="24"/>
          <w:szCs w:val="24"/>
        </w:rPr>
        <w:t xml:space="preserve">Tablo 10’da </w:t>
      </w:r>
      <w:r w:rsidR="00B849B0">
        <w:rPr>
          <w:rFonts w:ascii="Times New Roman" w:eastAsia="Calibri" w:hAnsi="Times New Roman" w:cs="Times New Roman"/>
          <w:sz w:val="24"/>
          <w:szCs w:val="24"/>
        </w:rPr>
        <w:t>belir</w:t>
      </w:r>
      <w:r w:rsidR="00184FE3">
        <w:rPr>
          <w:rFonts w:ascii="Times New Roman" w:eastAsia="Calibri" w:hAnsi="Times New Roman" w:cs="Times New Roman"/>
          <w:sz w:val="24"/>
          <w:szCs w:val="24"/>
        </w:rPr>
        <w:t>til</w:t>
      </w:r>
      <w:r w:rsidR="00B849B0">
        <w:rPr>
          <w:rFonts w:ascii="Times New Roman" w:eastAsia="Calibri" w:hAnsi="Times New Roman" w:cs="Times New Roman"/>
          <w:sz w:val="24"/>
          <w:szCs w:val="24"/>
        </w:rPr>
        <w:t>miştir.</w:t>
      </w:r>
    </w:p>
    <w:p w14:paraId="16A37237" w14:textId="7AB4FC86" w:rsidR="00446F08" w:rsidRPr="000179C2" w:rsidRDefault="00AD1CA1" w:rsidP="000179C2">
      <w:pPr>
        <w:pStyle w:val="ResimYazs"/>
        <w:keepNext/>
        <w:spacing w:before="360" w:after="0" w:line="360" w:lineRule="auto"/>
        <w:jc w:val="center"/>
        <w:rPr>
          <w:rFonts w:ascii="Times New Roman" w:eastAsia="Times New Roman" w:hAnsi="Times New Roman" w:cs="Times New Roman"/>
          <w:b/>
          <w:i w:val="0"/>
          <w:color w:val="auto"/>
          <w:sz w:val="24"/>
          <w:szCs w:val="24"/>
          <w:lang w:eastAsia="tr-TR"/>
        </w:rPr>
      </w:pPr>
      <w:bookmarkStart w:id="56" w:name="_Toc65609877"/>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10</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lang w:eastAsia="tr-TR"/>
        </w:rPr>
        <w:t>. Enerji Güvenliği Boyutları ve Temel Değerleri</w:t>
      </w:r>
      <w:bookmarkEnd w:id="56"/>
    </w:p>
    <w:tbl>
      <w:tblPr>
        <w:tblStyle w:val="TabloKlavuzu1"/>
        <w:tblW w:w="8505" w:type="dxa"/>
        <w:jc w:val="center"/>
        <w:tblLook w:val="04A0" w:firstRow="1" w:lastRow="0" w:firstColumn="1" w:lastColumn="0" w:noHBand="0" w:noVBand="1"/>
      </w:tblPr>
      <w:tblGrid>
        <w:gridCol w:w="1619"/>
        <w:gridCol w:w="4004"/>
        <w:gridCol w:w="2882"/>
      </w:tblGrid>
      <w:tr w:rsidR="00446F08" w:rsidRPr="00625DA6" w14:paraId="37CB3439" w14:textId="77777777" w:rsidTr="00625DA6">
        <w:trPr>
          <w:trHeight w:val="20"/>
          <w:jc w:val="center"/>
        </w:trPr>
        <w:tc>
          <w:tcPr>
            <w:tcW w:w="0" w:type="auto"/>
            <w:hideMark/>
          </w:tcPr>
          <w:p w14:paraId="176169FF" w14:textId="77777777" w:rsidR="00446F08" w:rsidRPr="00625DA6" w:rsidRDefault="00446F08" w:rsidP="00625DA6">
            <w:pPr>
              <w:jc w:val="center"/>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Boyut</w:t>
            </w:r>
          </w:p>
        </w:tc>
        <w:tc>
          <w:tcPr>
            <w:tcW w:w="0" w:type="auto"/>
            <w:hideMark/>
          </w:tcPr>
          <w:p w14:paraId="0F2C1017" w14:textId="77777777" w:rsidR="00446F08" w:rsidRPr="00625DA6" w:rsidRDefault="00446F08" w:rsidP="00625DA6">
            <w:pPr>
              <w:jc w:val="center"/>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Açıklama</w:t>
            </w:r>
          </w:p>
        </w:tc>
        <w:tc>
          <w:tcPr>
            <w:tcW w:w="0" w:type="auto"/>
            <w:hideMark/>
          </w:tcPr>
          <w:p w14:paraId="2871FB87" w14:textId="77777777" w:rsidR="00446F08" w:rsidRPr="00625DA6" w:rsidRDefault="00446F08" w:rsidP="00625DA6">
            <w:pPr>
              <w:jc w:val="center"/>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Temel Değerler</w:t>
            </w:r>
          </w:p>
        </w:tc>
      </w:tr>
      <w:tr w:rsidR="00446F08" w:rsidRPr="00625DA6" w14:paraId="2986D416" w14:textId="77777777" w:rsidTr="00625DA6">
        <w:trPr>
          <w:trHeight w:val="207"/>
          <w:jc w:val="center"/>
        </w:trPr>
        <w:tc>
          <w:tcPr>
            <w:tcW w:w="0" w:type="auto"/>
            <w:vMerge w:val="restart"/>
            <w:hideMark/>
          </w:tcPr>
          <w:p w14:paraId="099F41CE" w14:textId="77777777" w:rsidR="00446F08" w:rsidRPr="00625DA6" w:rsidRDefault="00446F08" w:rsidP="00625DA6">
            <w:pP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Kullanılabilirlik</w:t>
            </w:r>
          </w:p>
        </w:tc>
        <w:tc>
          <w:tcPr>
            <w:tcW w:w="0" w:type="auto"/>
            <w:vMerge w:val="restart"/>
            <w:hideMark/>
          </w:tcPr>
          <w:p w14:paraId="3DAC402C" w14:textId="77777777" w:rsidR="00446F08" w:rsidRPr="00A77FFE" w:rsidRDefault="00446F08" w:rsidP="00625DA6">
            <w:pPr>
              <w:jc w:val="both"/>
              <w:rPr>
                <w:rFonts w:ascii="Times New Roman" w:eastAsia="Times New Roman" w:hAnsi="Times New Roman" w:cs="Times New Roman"/>
                <w:spacing w:val="-6"/>
                <w:sz w:val="18"/>
                <w:szCs w:val="18"/>
                <w:highlight w:val="cyan"/>
                <w:lang w:eastAsia="tr-TR"/>
              </w:rPr>
            </w:pPr>
            <w:proofErr w:type="gramStart"/>
            <w:r w:rsidRPr="00A77FFE">
              <w:rPr>
                <w:rFonts w:ascii="Times New Roman" w:eastAsia="Times New Roman" w:hAnsi="Times New Roman" w:cs="Times New Roman"/>
                <w:spacing w:val="-6"/>
                <w:sz w:val="18"/>
                <w:szCs w:val="18"/>
                <w:lang w:eastAsia="tr-TR"/>
              </w:rPr>
              <w:t>Yeterli enerji kaynağına sahip olmak. Enerjiden bağımsız olmak. </w:t>
            </w:r>
            <w:proofErr w:type="gramEnd"/>
            <w:r w:rsidRPr="00A77FFE">
              <w:rPr>
                <w:rFonts w:ascii="Times New Roman" w:eastAsia="Times New Roman" w:hAnsi="Times New Roman" w:cs="Times New Roman"/>
                <w:spacing w:val="-6"/>
                <w:sz w:val="18"/>
                <w:szCs w:val="18"/>
                <w:lang w:eastAsia="tr-TR"/>
              </w:rPr>
              <w:t>Farklı enerji teknolojilerinin çeşitlendirilmiş bir koleksiyonunu teşvik etmek. </w:t>
            </w:r>
            <w:proofErr w:type="gramStart"/>
            <w:r w:rsidRPr="00A77FFE">
              <w:rPr>
                <w:rFonts w:ascii="Times New Roman" w:eastAsia="Times New Roman" w:hAnsi="Times New Roman" w:cs="Times New Roman"/>
                <w:spacing w:val="-6"/>
                <w:sz w:val="18"/>
                <w:szCs w:val="18"/>
                <w:lang w:eastAsia="tr-TR"/>
              </w:rPr>
              <w:t>Yurt içinde mevcut yakıtlardan ve enerji kaynaklarından yararlanmak. </w:t>
            </w:r>
            <w:proofErr w:type="gramEnd"/>
            <w:r w:rsidRPr="00A77FFE">
              <w:rPr>
                <w:rFonts w:ascii="Times New Roman" w:eastAsia="Times New Roman" w:hAnsi="Times New Roman" w:cs="Times New Roman"/>
                <w:spacing w:val="-6"/>
                <w:sz w:val="18"/>
                <w:szCs w:val="18"/>
                <w:lang w:eastAsia="tr-TR"/>
              </w:rPr>
              <w:t>Üretim oranlarına ihtiyatlı rezerv sağlamak</w:t>
            </w:r>
          </w:p>
        </w:tc>
        <w:tc>
          <w:tcPr>
            <w:tcW w:w="0" w:type="auto"/>
            <w:vMerge w:val="restart"/>
            <w:hideMark/>
          </w:tcPr>
          <w:p w14:paraId="1426A4A4"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 xml:space="preserve">Kendi kendine yeterlilik, kaynak mevcudiyeti, arz güvenliği, bağımsızlık, ithalat, çeşitlilik, denge, </w:t>
            </w:r>
          </w:p>
        </w:tc>
      </w:tr>
      <w:tr w:rsidR="00446F08" w:rsidRPr="00625DA6" w14:paraId="19E189D0" w14:textId="77777777" w:rsidTr="00625DA6">
        <w:trPr>
          <w:trHeight w:val="207"/>
          <w:jc w:val="center"/>
        </w:trPr>
        <w:tc>
          <w:tcPr>
            <w:tcW w:w="0" w:type="auto"/>
            <w:vMerge/>
            <w:hideMark/>
          </w:tcPr>
          <w:p w14:paraId="348325C9"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264D6909"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02C35005"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1340B957" w14:textId="77777777" w:rsidTr="00625DA6">
        <w:trPr>
          <w:trHeight w:val="207"/>
          <w:jc w:val="center"/>
        </w:trPr>
        <w:tc>
          <w:tcPr>
            <w:tcW w:w="0" w:type="auto"/>
            <w:vMerge/>
            <w:hideMark/>
          </w:tcPr>
          <w:p w14:paraId="7C70BAAA"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0BB61541"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635A1E13"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5F936954" w14:textId="77777777" w:rsidTr="00625DA6">
        <w:trPr>
          <w:trHeight w:val="207"/>
          <w:jc w:val="center"/>
        </w:trPr>
        <w:tc>
          <w:tcPr>
            <w:tcW w:w="0" w:type="auto"/>
            <w:vMerge w:val="restart"/>
            <w:hideMark/>
          </w:tcPr>
          <w:p w14:paraId="3512EA71" w14:textId="77777777" w:rsidR="00446F08" w:rsidRPr="00625DA6" w:rsidRDefault="00446F08" w:rsidP="00625DA6">
            <w:pP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Satın Alınabilirlik</w:t>
            </w:r>
          </w:p>
        </w:tc>
        <w:tc>
          <w:tcPr>
            <w:tcW w:w="0" w:type="auto"/>
            <w:vMerge w:val="restart"/>
            <w:hideMark/>
          </w:tcPr>
          <w:p w14:paraId="31B8AE7E"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En düşük maliyetle enerji hizmetleri üretmek, enerji yakıtları ve hizmetleri için öngörülebilir fiyatlara sahip olmak ve enerji hizmetlerine adil erişim sağlamak.</w:t>
            </w:r>
          </w:p>
        </w:tc>
        <w:tc>
          <w:tcPr>
            <w:tcW w:w="0" w:type="auto"/>
            <w:vMerge w:val="restart"/>
            <w:hideMark/>
          </w:tcPr>
          <w:p w14:paraId="150AEF84"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Maliyet, istikrar, öngörülebilirlik, eşitlik, adalet, enerji yoksulluğunun azaltılması</w:t>
            </w:r>
          </w:p>
        </w:tc>
      </w:tr>
      <w:tr w:rsidR="00446F08" w:rsidRPr="00625DA6" w14:paraId="0C739E0D" w14:textId="77777777" w:rsidTr="00625DA6">
        <w:trPr>
          <w:trHeight w:val="207"/>
          <w:jc w:val="center"/>
        </w:trPr>
        <w:tc>
          <w:tcPr>
            <w:tcW w:w="0" w:type="auto"/>
            <w:vMerge/>
            <w:hideMark/>
          </w:tcPr>
          <w:p w14:paraId="353C9535"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7034D5FD"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36022C8B"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1B010065" w14:textId="77777777" w:rsidTr="00625DA6">
        <w:trPr>
          <w:trHeight w:val="207"/>
          <w:jc w:val="center"/>
        </w:trPr>
        <w:tc>
          <w:tcPr>
            <w:tcW w:w="0" w:type="auto"/>
            <w:vMerge/>
            <w:hideMark/>
          </w:tcPr>
          <w:p w14:paraId="4A830C20"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2074F255"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41815E07"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60E43DAA" w14:textId="77777777" w:rsidTr="00625DA6">
        <w:trPr>
          <w:trHeight w:val="207"/>
          <w:jc w:val="center"/>
        </w:trPr>
        <w:tc>
          <w:tcPr>
            <w:tcW w:w="0" w:type="auto"/>
            <w:vMerge/>
            <w:hideMark/>
          </w:tcPr>
          <w:p w14:paraId="1078F1F8"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0AE77151"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6BF2E912"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4174EE9C" w14:textId="77777777" w:rsidTr="00625DA6">
        <w:trPr>
          <w:trHeight w:val="207"/>
          <w:jc w:val="center"/>
        </w:trPr>
        <w:tc>
          <w:tcPr>
            <w:tcW w:w="0" w:type="auto"/>
            <w:vMerge w:val="restart"/>
            <w:hideMark/>
          </w:tcPr>
          <w:p w14:paraId="2F1E92C7" w14:textId="77777777" w:rsidR="00446F08" w:rsidRPr="00625DA6" w:rsidRDefault="00446F08" w:rsidP="00625DA6">
            <w:pP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Teknoloji Geliştirme ve Verimlilik</w:t>
            </w:r>
          </w:p>
        </w:tc>
        <w:tc>
          <w:tcPr>
            <w:tcW w:w="0" w:type="auto"/>
            <w:vMerge w:val="restart"/>
            <w:hideMark/>
          </w:tcPr>
          <w:p w14:paraId="42F1A4F9"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Kesintilerden kaynaklanan zorluklara uyum sağlama ve bunlara yanıt verme, yeni ve yenilikçi enerji teknolojileri araştırma ve geliştirme, altyapı ve bakıma uygun yatırımlar yapma kapasitesi. Yüksek kaliteli ve güvenilir enerji hizmetleri sunmak.</w:t>
            </w:r>
          </w:p>
        </w:tc>
        <w:tc>
          <w:tcPr>
            <w:tcW w:w="0" w:type="auto"/>
            <w:vMerge w:val="restart"/>
            <w:hideMark/>
          </w:tcPr>
          <w:p w14:paraId="4B52C5A3"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Yatırım, istihdam, teknoloji geliştirme ve yayılma, enerji verimliliği, stok tutma, güvenlik ve kalite</w:t>
            </w:r>
          </w:p>
        </w:tc>
      </w:tr>
      <w:tr w:rsidR="00446F08" w:rsidRPr="00625DA6" w14:paraId="37838E32" w14:textId="77777777" w:rsidTr="00625DA6">
        <w:trPr>
          <w:trHeight w:val="207"/>
          <w:jc w:val="center"/>
        </w:trPr>
        <w:tc>
          <w:tcPr>
            <w:tcW w:w="0" w:type="auto"/>
            <w:vMerge/>
            <w:hideMark/>
          </w:tcPr>
          <w:p w14:paraId="3DF29BD5"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1F5106F5"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0284B0E9"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615BA2CF" w14:textId="77777777" w:rsidTr="00625DA6">
        <w:trPr>
          <w:trHeight w:val="207"/>
          <w:jc w:val="center"/>
        </w:trPr>
        <w:tc>
          <w:tcPr>
            <w:tcW w:w="0" w:type="auto"/>
            <w:vMerge/>
            <w:hideMark/>
          </w:tcPr>
          <w:p w14:paraId="4CF2ECCE"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1E73871C"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511302B4"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33B7A323" w14:textId="77777777" w:rsidTr="00625DA6">
        <w:trPr>
          <w:trHeight w:val="207"/>
          <w:jc w:val="center"/>
        </w:trPr>
        <w:tc>
          <w:tcPr>
            <w:tcW w:w="0" w:type="auto"/>
            <w:vMerge/>
            <w:hideMark/>
          </w:tcPr>
          <w:p w14:paraId="1381BCDD"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73371FB5"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24C85027"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0ECDE44F" w14:textId="77777777" w:rsidTr="00625DA6">
        <w:trPr>
          <w:trHeight w:val="207"/>
          <w:jc w:val="center"/>
        </w:trPr>
        <w:tc>
          <w:tcPr>
            <w:tcW w:w="0" w:type="auto"/>
            <w:vMerge/>
            <w:hideMark/>
          </w:tcPr>
          <w:p w14:paraId="26FA4DAF"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6B82EF7D"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192A821A"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7B7DA2F9" w14:textId="77777777" w:rsidTr="00625DA6">
        <w:trPr>
          <w:trHeight w:val="207"/>
          <w:jc w:val="center"/>
        </w:trPr>
        <w:tc>
          <w:tcPr>
            <w:tcW w:w="0" w:type="auto"/>
            <w:vMerge w:val="restart"/>
            <w:hideMark/>
          </w:tcPr>
          <w:p w14:paraId="0BBC5B68" w14:textId="77777777" w:rsidR="00446F08" w:rsidRPr="00625DA6" w:rsidRDefault="00446F08" w:rsidP="00625DA6">
            <w:pP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Çevresel ve Sosyal Sürdürülebilirlik</w:t>
            </w:r>
          </w:p>
        </w:tc>
        <w:tc>
          <w:tcPr>
            <w:tcW w:w="0" w:type="auto"/>
            <w:vMerge w:val="restart"/>
            <w:hideMark/>
          </w:tcPr>
          <w:p w14:paraId="540B5ACE"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 xml:space="preserve">Ormansızlaşmayı ve arazi bozulmasını en aza indirmek, yeterli miktarda ve uygun kalitede suya sahip olmak, ortam ve iç </w:t>
            </w:r>
            <w:proofErr w:type="gramStart"/>
            <w:r w:rsidRPr="00625DA6">
              <w:rPr>
                <w:rFonts w:ascii="Times New Roman" w:eastAsia="Times New Roman" w:hAnsi="Times New Roman" w:cs="Times New Roman"/>
                <w:sz w:val="18"/>
                <w:szCs w:val="18"/>
                <w:lang w:eastAsia="tr-TR"/>
              </w:rPr>
              <w:t>mekan</w:t>
            </w:r>
            <w:proofErr w:type="gramEnd"/>
            <w:r w:rsidRPr="00625DA6">
              <w:rPr>
                <w:rFonts w:ascii="Times New Roman" w:eastAsia="Times New Roman" w:hAnsi="Times New Roman" w:cs="Times New Roman"/>
                <w:sz w:val="18"/>
                <w:szCs w:val="18"/>
                <w:lang w:eastAsia="tr-TR"/>
              </w:rPr>
              <w:t xml:space="preserve"> kirliliğini en aza indirmek, iklim değişikliğine bağlı sera gazı emisyonlarını azaltmak, iklim değişikliğine uyum sağlamak.</w:t>
            </w:r>
          </w:p>
        </w:tc>
        <w:tc>
          <w:tcPr>
            <w:tcW w:w="0" w:type="auto"/>
            <w:vMerge w:val="restart"/>
            <w:hideMark/>
          </w:tcPr>
          <w:p w14:paraId="52A76940"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roofErr w:type="gramStart"/>
            <w:r w:rsidRPr="00625DA6">
              <w:rPr>
                <w:rFonts w:ascii="Times New Roman" w:eastAsia="Times New Roman" w:hAnsi="Times New Roman" w:cs="Times New Roman"/>
                <w:sz w:val="18"/>
                <w:szCs w:val="18"/>
                <w:lang w:eastAsia="tr-TR"/>
              </w:rPr>
              <w:t>Yönetim, estetik, doğal yaşam alanlarının korunması, su kalitesi ve kullanılabilirliği, insan sağlığı, iklim değişikliğinin azaltılması, iklim değişikliğine uyum.</w:t>
            </w:r>
            <w:proofErr w:type="gramEnd"/>
          </w:p>
        </w:tc>
      </w:tr>
      <w:tr w:rsidR="00446F08" w:rsidRPr="00625DA6" w14:paraId="403C9FB9" w14:textId="77777777" w:rsidTr="00625DA6">
        <w:trPr>
          <w:trHeight w:val="207"/>
          <w:jc w:val="center"/>
        </w:trPr>
        <w:tc>
          <w:tcPr>
            <w:tcW w:w="0" w:type="auto"/>
            <w:vMerge/>
            <w:hideMark/>
          </w:tcPr>
          <w:p w14:paraId="1DE22BC9"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08B68548"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5D23C4AA"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5A3F564B" w14:textId="77777777" w:rsidTr="00625DA6">
        <w:trPr>
          <w:trHeight w:val="207"/>
          <w:jc w:val="center"/>
        </w:trPr>
        <w:tc>
          <w:tcPr>
            <w:tcW w:w="0" w:type="auto"/>
            <w:vMerge/>
            <w:hideMark/>
          </w:tcPr>
          <w:p w14:paraId="70C8609C"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522F29CC"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76634AF3"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058E11DD" w14:textId="77777777" w:rsidTr="00625DA6">
        <w:trPr>
          <w:trHeight w:val="207"/>
          <w:jc w:val="center"/>
        </w:trPr>
        <w:tc>
          <w:tcPr>
            <w:tcW w:w="0" w:type="auto"/>
            <w:vMerge/>
            <w:hideMark/>
          </w:tcPr>
          <w:p w14:paraId="4ADE6B90" w14:textId="77777777" w:rsidR="00446F08" w:rsidRPr="00625DA6" w:rsidRDefault="00446F08" w:rsidP="00625DA6">
            <w:pPr>
              <w:rPr>
                <w:rFonts w:ascii="Times New Roman" w:eastAsia="Times New Roman" w:hAnsi="Times New Roman" w:cs="Times New Roman"/>
                <w:sz w:val="18"/>
                <w:szCs w:val="18"/>
                <w:lang w:eastAsia="tr-TR"/>
              </w:rPr>
            </w:pPr>
          </w:p>
        </w:tc>
        <w:tc>
          <w:tcPr>
            <w:tcW w:w="0" w:type="auto"/>
            <w:vMerge/>
            <w:hideMark/>
          </w:tcPr>
          <w:p w14:paraId="51D157DE"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c>
          <w:tcPr>
            <w:tcW w:w="0" w:type="auto"/>
            <w:vMerge/>
            <w:hideMark/>
          </w:tcPr>
          <w:p w14:paraId="6724B058"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p>
        </w:tc>
      </w:tr>
      <w:tr w:rsidR="00446F08" w:rsidRPr="00625DA6" w14:paraId="21CD9725" w14:textId="77777777" w:rsidTr="00625DA6">
        <w:trPr>
          <w:trHeight w:val="207"/>
          <w:jc w:val="center"/>
        </w:trPr>
        <w:tc>
          <w:tcPr>
            <w:tcW w:w="0" w:type="auto"/>
            <w:vMerge w:val="restart"/>
            <w:hideMark/>
          </w:tcPr>
          <w:p w14:paraId="3650025C" w14:textId="77777777" w:rsidR="00446F08" w:rsidRPr="00625DA6" w:rsidRDefault="00446F08" w:rsidP="00625DA6">
            <w:pP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Düzenleme ve Yönetişim</w:t>
            </w:r>
          </w:p>
        </w:tc>
        <w:tc>
          <w:tcPr>
            <w:tcW w:w="0" w:type="auto"/>
            <w:vMerge w:val="restart"/>
            <w:hideMark/>
          </w:tcPr>
          <w:p w14:paraId="36774A4E"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İstikrarlı, şeffaf ve katılımcı enerji politikası oluşturma biçimlerine, rekabetçi pazarlara sahip olmak, enerji teknolojisi ve yakıt ticaretini teşvik etmek, eğitim ve enerji konuları hakkında sosyal ve topluluk bilgisini geliştirmek</w:t>
            </w:r>
          </w:p>
        </w:tc>
        <w:tc>
          <w:tcPr>
            <w:tcW w:w="0" w:type="auto"/>
            <w:vMerge w:val="restart"/>
            <w:hideMark/>
          </w:tcPr>
          <w:p w14:paraId="196A65BC" w14:textId="77777777" w:rsidR="00446F08" w:rsidRPr="00625DA6" w:rsidRDefault="00446F08" w:rsidP="00625DA6">
            <w:pPr>
              <w:jc w:val="both"/>
              <w:rPr>
                <w:rFonts w:ascii="Times New Roman" w:eastAsia="Times New Roman" w:hAnsi="Times New Roman" w:cs="Times New Roman"/>
                <w:sz w:val="18"/>
                <w:szCs w:val="18"/>
                <w:highlight w:val="cyan"/>
                <w:lang w:eastAsia="tr-TR"/>
              </w:rPr>
            </w:pPr>
            <w:r w:rsidRPr="00625DA6">
              <w:rPr>
                <w:rFonts w:ascii="Times New Roman" w:eastAsia="Times New Roman" w:hAnsi="Times New Roman" w:cs="Times New Roman"/>
                <w:sz w:val="18"/>
                <w:szCs w:val="18"/>
                <w:lang w:eastAsia="tr-TR"/>
              </w:rPr>
              <w:t>Şeffaflık, hesap verebilirlik, meşruiyet, bütünlük, istikrar, jeopolitik, serbest ticaret, rekabet, karlılık, birbirine bağlılık, talep güvenliği, ihracat</w:t>
            </w:r>
          </w:p>
        </w:tc>
      </w:tr>
      <w:tr w:rsidR="00446F08" w:rsidRPr="00625DA6" w14:paraId="2D8EACB6" w14:textId="77777777" w:rsidTr="00625DA6">
        <w:trPr>
          <w:trHeight w:val="207"/>
          <w:jc w:val="center"/>
        </w:trPr>
        <w:tc>
          <w:tcPr>
            <w:tcW w:w="0" w:type="auto"/>
            <w:vMerge/>
            <w:hideMark/>
          </w:tcPr>
          <w:p w14:paraId="672C229B" w14:textId="77777777" w:rsidR="00446F08" w:rsidRPr="00625DA6" w:rsidRDefault="00446F08" w:rsidP="00625DA6">
            <w:pPr>
              <w:jc w:val="both"/>
              <w:rPr>
                <w:rFonts w:ascii="Times New Roman" w:eastAsia="Times New Roman" w:hAnsi="Times New Roman" w:cs="Times New Roman"/>
                <w:sz w:val="18"/>
                <w:szCs w:val="18"/>
                <w:lang w:eastAsia="tr-TR"/>
              </w:rPr>
            </w:pPr>
          </w:p>
        </w:tc>
        <w:tc>
          <w:tcPr>
            <w:tcW w:w="0" w:type="auto"/>
            <w:vMerge/>
            <w:hideMark/>
          </w:tcPr>
          <w:p w14:paraId="23388F0B" w14:textId="77777777" w:rsidR="00446F08" w:rsidRPr="00625DA6" w:rsidRDefault="00446F08" w:rsidP="00625DA6">
            <w:pPr>
              <w:jc w:val="both"/>
              <w:rPr>
                <w:rFonts w:ascii="Times New Roman" w:eastAsia="Times New Roman" w:hAnsi="Times New Roman" w:cs="Times New Roman"/>
                <w:sz w:val="18"/>
                <w:szCs w:val="18"/>
                <w:lang w:eastAsia="tr-TR"/>
              </w:rPr>
            </w:pPr>
          </w:p>
        </w:tc>
        <w:tc>
          <w:tcPr>
            <w:tcW w:w="0" w:type="auto"/>
            <w:vMerge/>
            <w:hideMark/>
          </w:tcPr>
          <w:p w14:paraId="4BD460B4" w14:textId="77777777" w:rsidR="00446F08" w:rsidRPr="00625DA6" w:rsidRDefault="00446F08" w:rsidP="00625DA6">
            <w:pPr>
              <w:jc w:val="both"/>
              <w:rPr>
                <w:rFonts w:ascii="Times New Roman" w:eastAsia="Times New Roman" w:hAnsi="Times New Roman" w:cs="Times New Roman"/>
                <w:sz w:val="18"/>
                <w:szCs w:val="18"/>
                <w:lang w:eastAsia="tr-TR"/>
              </w:rPr>
            </w:pPr>
          </w:p>
        </w:tc>
      </w:tr>
      <w:tr w:rsidR="00446F08" w:rsidRPr="00625DA6" w14:paraId="08282DC4" w14:textId="77777777" w:rsidTr="00625DA6">
        <w:trPr>
          <w:trHeight w:val="207"/>
          <w:jc w:val="center"/>
        </w:trPr>
        <w:tc>
          <w:tcPr>
            <w:tcW w:w="0" w:type="auto"/>
            <w:vMerge/>
            <w:hideMark/>
          </w:tcPr>
          <w:p w14:paraId="55849B5B" w14:textId="77777777" w:rsidR="00446F08" w:rsidRPr="00625DA6" w:rsidRDefault="00446F08" w:rsidP="00625DA6">
            <w:pPr>
              <w:jc w:val="both"/>
              <w:rPr>
                <w:rFonts w:ascii="Times New Roman" w:eastAsia="Times New Roman" w:hAnsi="Times New Roman" w:cs="Times New Roman"/>
                <w:sz w:val="18"/>
                <w:szCs w:val="18"/>
                <w:lang w:eastAsia="tr-TR"/>
              </w:rPr>
            </w:pPr>
          </w:p>
        </w:tc>
        <w:tc>
          <w:tcPr>
            <w:tcW w:w="0" w:type="auto"/>
            <w:vMerge/>
            <w:hideMark/>
          </w:tcPr>
          <w:p w14:paraId="5B48D8B6" w14:textId="77777777" w:rsidR="00446F08" w:rsidRPr="00625DA6" w:rsidRDefault="00446F08" w:rsidP="00625DA6">
            <w:pPr>
              <w:jc w:val="both"/>
              <w:rPr>
                <w:rFonts w:ascii="Times New Roman" w:eastAsia="Times New Roman" w:hAnsi="Times New Roman" w:cs="Times New Roman"/>
                <w:sz w:val="18"/>
                <w:szCs w:val="18"/>
                <w:lang w:eastAsia="tr-TR"/>
              </w:rPr>
            </w:pPr>
          </w:p>
        </w:tc>
        <w:tc>
          <w:tcPr>
            <w:tcW w:w="0" w:type="auto"/>
            <w:vMerge/>
            <w:hideMark/>
          </w:tcPr>
          <w:p w14:paraId="14AE921D" w14:textId="77777777" w:rsidR="00446F08" w:rsidRPr="00625DA6" w:rsidRDefault="00446F08" w:rsidP="00625DA6">
            <w:pPr>
              <w:jc w:val="both"/>
              <w:rPr>
                <w:rFonts w:ascii="Times New Roman" w:eastAsia="Times New Roman" w:hAnsi="Times New Roman" w:cs="Times New Roman"/>
                <w:sz w:val="18"/>
                <w:szCs w:val="18"/>
                <w:lang w:eastAsia="tr-TR"/>
              </w:rPr>
            </w:pPr>
          </w:p>
        </w:tc>
      </w:tr>
      <w:tr w:rsidR="00446F08" w:rsidRPr="00625DA6" w14:paraId="28F42C1F" w14:textId="77777777" w:rsidTr="00625DA6">
        <w:trPr>
          <w:trHeight w:val="207"/>
          <w:jc w:val="center"/>
        </w:trPr>
        <w:tc>
          <w:tcPr>
            <w:tcW w:w="0" w:type="auto"/>
            <w:vMerge/>
            <w:hideMark/>
          </w:tcPr>
          <w:p w14:paraId="087079C5" w14:textId="77777777" w:rsidR="00446F08" w:rsidRPr="00625DA6" w:rsidRDefault="00446F08" w:rsidP="00625DA6">
            <w:pPr>
              <w:jc w:val="both"/>
              <w:rPr>
                <w:rFonts w:ascii="Times New Roman" w:eastAsia="Times New Roman" w:hAnsi="Times New Roman" w:cs="Times New Roman"/>
                <w:sz w:val="18"/>
                <w:szCs w:val="18"/>
                <w:lang w:eastAsia="tr-TR"/>
              </w:rPr>
            </w:pPr>
          </w:p>
        </w:tc>
        <w:tc>
          <w:tcPr>
            <w:tcW w:w="0" w:type="auto"/>
            <w:vMerge/>
            <w:hideMark/>
          </w:tcPr>
          <w:p w14:paraId="5DFC2B91" w14:textId="77777777" w:rsidR="00446F08" w:rsidRPr="00625DA6" w:rsidRDefault="00446F08" w:rsidP="00625DA6">
            <w:pPr>
              <w:jc w:val="both"/>
              <w:rPr>
                <w:rFonts w:ascii="Times New Roman" w:eastAsia="Times New Roman" w:hAnsi="Times New Roman" w:cs="Times New Roman"/>
                <w:sz w:val="18"/>
                <w:szCs w:val="18"/>
                <w:lang w:eastAsia="tr-TR"/>
              </w:rPr>
            </w:pPr>
          </w:p>
        </w:tc>
        <w:tc>
          <w:tcPr>
            <w:tcW w:w="0" w:type="auto"/>
            <w:vMerge/>
            <w:hideMark/>
          </w:tcPr>
          <w:p w14:paraId="2E2051F0" w14:textId="77777777" w:rsidR="00446F08" w:rsidRPr="00625DA6" w:rsidRDefault="00446F08" w:rsidP="00625DA6">
            <w:pPr>
              <w:jc w:val="both"/>
              <w:rPr>
                <w:rFonts w:ascii="Times New Roman" w:eastAsia="Times New Roman" w:hAnsi="Times New Roman" w:cs="Times New Roman"/>
                <w:sz w:val="18"/>
                <w:szCs w:val="18"/>
                <w:lang w:eastAsia="tr-TR"/>
              </w:rPr>
            </w:pPr>
          </w:p>
        </w:tc>
      </w:tr>
    </w:tbl>
    <w:p w14:paraId="45E08F80" w14:textId="26E68F76" w:rsidR="00446F08" w:rsidRPr="00DB790D" w:rsidRDefault="00DB790D" w:rsidP="00DB790D">
      <w:pPr>
        <w:spacing w:after="360" w:line="360" w:lineRule="auto"/>
        <w:jc w:val="center"/>
        <w:rPr>
          <w:rFonts w:ascii="Times New Roman" w:eastAsia="Calibri" w:hAnsi="Times New Roman" w:cs="Times New Roman"/>
          <w:sz w:val="20"/>
          <w:szCs w:val="20"/>
        </w:rPr>
      </w:pPr>
      <w:r w:rsidRPr="00DB790D">
        <w:rPr>
          <w:rFonts w:ascii="Times New Roman" w:eastAsia="Calibri" w:hAnsi="Times New Roman" w:cs="Times New Roman"/>
          <w:color w:val="222222"/>
          <w:sz w:val="20"/>
          <w:szCs w:val="20"/>
          <w:shd w:val="clear" w:color="auto" w:fill="FFFFFF"/>
        </w:rPr>
        <w:t xml:space="preserve">Kaynak: </w:t>
      </w:r>
      <w:r w:rsidR="00446F08" w:rsidRPr="00DB790D">
        <w:rPr>
          <w:rFonts w:ascii="Times New Roman" w:eastAsia="Calibri" w:hAnsi="Times New Roman" w:cs="Times New Roman"/>
          <w:sz w:val="20"/>
          <w:szCs w:val="20"/>
          <w:shd w:val="clear" w:color="auto" w:fill="FFFFFF"/>
        </w:rPr>
        <w:t>So</w:t>
      </w:r>
      <w:r>
        <w:rPr>
          <w:rFonts w:ascii="Times New Roman" w:eastAsia="Calibri" w:hAnsi="Times New Roman" w:cs="Times New Roman"/>
          <w:sz w:val="20"/>
          <w:szCs w:val="20"/>
          <w:shd w:val="clear" w:color="auto" w:fill="FFFFFF"/>
        </w:rPr>
        <w:t xml:space="preserve">vacool </w:t>
      </w:r>
      <w:r w:rsidR="00A77FFE">
        <w:rPr>
          <w:rFonts w:ascii="Times New Roman" w:eastAsia="Calibri" w:hAnsi="Times New Roman" w:cs="Times New Roman"/>
          <w:sz w:val="20"/>
          <w:szCs w:val="20"/>
          <w:shd w:val="clear" w:color="auto" w:fill="FFFFFF"/>
        </w:rPr>
        <w:t>ve</w:t>
      </w:r>
      <w:r>
        <w:rPr>
          <w:rFonts w:ascii="Times New Roman" w:eastAsia="Calibri" w:hAnsi="Times New Roman" w:cs="Times New Roman"/>
          <w:sz w:val="20"/>
          <w:szCs w:val="20"/>
          <w:shd w:val="clear" w:color="auto" w:fill="FFFFFF"/>
        </w:rPr>
        <w:t xml:space="preserve"> Mukherjee, 2011</w:t>
      </w:r>
      <w:r w:rsidR="00A77FFE">
        <w:rPr>
          <w:rFonts w:ascii="Times New Roman" w:eastAsia="Calibri" w:hAnsi="Times New Roman" w:cs="Times New Roman"/>
          <w:sz w:val="20"/>
          <w:szCs w:val="20"/>
          <w:shd w:val="clear" w:color="auto" w:fill="FFFFFF"/>
        </w:rPr>
        <w:t xml:space="preserve">: </w:t>
      </w:r>
      <w:r>
        <w:rPr>
          <w:rFonts w:ascii="Times New Roman" w:eastAsia="Calibri" w:hAnsi="Times New Roman" w:cs="Times New Roman"/>
          <w:sz w:val="20"/>
          <w:szCs w:val="20"/>
          <w:shd w:val="clear" w:color="auto" w:fill="FFFFFF"/>
        </w:rPr>
        <w:t>5345</w:t>
      </w:r>
    </w:p>
    <w:p w14:paraId="52EE0946" w14:textId="4B610799" w:rsidR="00446F08" w:rsidRPr="000179C2" w:rsidRDefault="00446F08" w:rsidP="00625DA6">
      <w:pPr>
        <w:spacing w:before="360"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Yeşil altyapı bağlamında kentsel alanların dayanıklılığını kavranması için birleştirilmiş altyapı sistemlerinin dört boyutunun kullanım şekli </w:t>
      </w:r>
      <w:r w:rsidR="004454C4" w:rsidRPr="000179C2">
        <w:rPr>
          <w:rFonts w:ascii="Times New Roman" w:eastAsia="Calibri" w:hAnsi="Times New Roman" w:cs="Times New Roman"/>
          <w:sz w:val="24"/>
          <w:szCs w:val="24"/>
        </w:rPr>
        <w:t xml:space="preserve">Tablo </w:t>
      </w:r>
      <w:r w:rsidR="004454C4">
        <w:rPr>
          <w:rFonts w:ascii="Times New Roman" w:eastAsia="Calibri" w:hAnsi="Times New Roman" w:cs="Times New Roman"/>
          <w:sz w:val="24"/>
          <w:szCs w:val="24"/>
        </w:rPr>
        <w:t>11’ de</w:t>
      </w:r>
      <w:r w:rsidRPr="000179C2">
        <w:rPr>
          <w:rFonts w:ascii="Times New Roman" w:eastAsia="Calibri" w:hAnsi="Times New Roman" w:cs="Times New Roman"/>
          <w:sz w:val="24"/>
          <w:szCs w:val="24"/>
        </w:rPr>
        <w:t xml:space="preserve"> belirtilmiştir. (Zuniga-Teran </w:t>
      </w:r>
      <w:r w:rsidR="00A77FFE">
        <w:rPr>
          <w:rFonts w:ascii="Times New Roman" w:eastAsia="Calibri" w:hAnsi="Times New Roman" w:cs="Times New Roman"/>
          <w:sz w:val="24"/>
          <w:szCs w:val="24"/>
        </w:rPr>
        <w:t>vd</w:t>
      </w:r>
      <w:proofErr w:type="gramStart"/>
      <w:r w:rsidR="00A77FFE">
        <w:rPr>
          <w:rFonts w:ascii="Times New Roman" w:eastAsia="Calibri" w:hAnsi="Times New Roman" w:cs="Times New Roman"/>
          <w:sz w:val="24"/>
          <w:szCs w:val="24"/>
        </w:rPr>
        <w:t>.</w:t>
      </w:r>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2020</w:t>
      </w:r>
      <w:r w:rsidR="00A77FFE">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44).</w:t>
      </w:r>
    </w:p>
    <w:p w14:paraId="7D500ED8" w14:textId="7EBB1DAE" w:rsidR="00446F08" w:rsidRPr="000179C2" w:rsidRDefault="00AD1CA1" w:rsidP="00625DA6">
      <w:pPr>
        <w:pStyle w:val="ResimYazs"/>
        <w:keepNext/>
        <w:spacing w:before="360" w:after="0" w:line="360" w:lineRule="auto"/>
        <w:jc w:val="center"/>
        <w:rPr>
          <w:rFonts w:ascii="Times New Roman" w:eastAsia="Times New Roman" w:hAnsi="Times New Roman" w:cs="Times New Roman"/>
          <w:b/>
          <w:bCs/>
          <w:sz w:val="24"/>
          <w:szCs w:val="24"/>
          <w:lang w:eastAsia="tr-TR"/>
        </w:rPr>
      </w:pPr>
      <w:bookmarkStart w:id="57" w:name="_Toc65609878"/>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11</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i w:val="0"/>
          <w:color w:val="auto"/>
          <w:sz w:val="24"/>
          <w:szCs w:val="24"/>
          <w:lang w:eastAsia="tr-TR"/>
        </w:rPr>
        <w:t>. </w:t>
      </w:r>
      <w:r w:rsidR="00B849B0" w:rsidRPr="00B849B0">
        <w:rPr>
          <w:rFonts w:ascii="Times New Roman" w:eastAsia="Times New Roman" w:hAnsi="Times New Roman" w:cs="Times New Roman"/>
          <w:b/>
          <w:bCs/>
          <w:i w:val="0"/>
          <w:color w:val="auto"/>
          <w:sz w:val="24"/>
          <w:szCs w:val="24"/>
          <w:lang w:eastAsia="tr-TR"/>
        </w:rPr>
        <w:t>Yeşil Altyapı Bağlamında</w:t>
      </w:r>
      <w:r w:rsidR="00B849B0">
        <w:rPr>
          <w:rFonts w:ascii="Times New Roman" w:eastAsia="Times New Roman" w:hAnsi="Times New Roman" w:cs="Times New Roman"/>
          <w:b/>
          <w:i w:val="0"/>
          <w:color w:val="auto"/>
          <w:sz w:val="24"/>
          <w:szCs w:val="24"/>
          <w:lang w:eastAsia="tr-TR"/>
        </w:rPr>
        <w:t xml:space="preserve"> </w:t>
      </w:r>
      <w:r w:rsidR="00446F08" w:rsidRPr="000179C2">
        <w:rPr>
          <w:rFonts w:ascii="Times New Roman" w:eastAsia="Times New Roman" w:hAnsi="Times New Roman" w:cs="Times New Roman"/>
          <w:b/>
          <w:bCs/>
          <w:i w:val="0"/>
          <w:color w:val="auto"/>
          <w:sz w:val="24"/>
          <w:szCs w:val="24"/>
          <w:lang w:eastAsia="tr-TR"/>
        </w:rPr>
        <w:t>Kentsel Dayanıklılığı Değerlendirme Boyutları</w:t>
      </w:r>
      <w:bookmarkEnd w:id="57"/>
    </w:p>
    <w:tbl>
      <w:tblPr>
        <w:tblStyle w:val="TabloKlavuzu1"/>
        <w:tblW w:w="8505" w:type="dxa"/>
        <w:jc w:val="center"/>
        <w:tblLook w:val="04A0" w:firstRow="1" w:lastRow="0" w:firstColumn="1" w:lastColumn="0" w:noHBand="0" w:noVBand="1"/>
      </w:tblPr>
      <w:tblGrid>
        <w:gridCol w:w="867"/>
        <w:gridCol w:w="1590"/>
        <w:gridCol w:w="6048"/>
      </w:tblGrid>
      <w:tr w:rsidR="00446F08" w:rsidRPr="00625DA6" w14:paraId="531AB440" w14:textId="77777777" w:rsidTr="00625DA6">
        <w:trPr>
          <w:jc w:val="center"/>
        </w:trPr>
        <w:tc>
          <w:tcPr>
            <w:tcW w:w="0" w:type="auto"/>
            <w:hideMark/>
          </w:tcPr>
          <w:p w14:paraId="03566205"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Boyut</w:t>
            </w:r>
          </w:p>
        </w:tc>
        <w:tc>
          <w:tcPr>
            <w:tcW w:w="0" w:type="auto"/>
            <w:hideMark/>
          </w:tcPr>
          <w:p w14:paraId="23FAFC83"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Esneklik türü</w:t>
            </w:r>
          </w:p>
        </w:tc>
        <w:tc>
          <w:tcPr>
            <w:tcW w:w="0" w:type="auto"/>
            <w:hideMark/>
          </w:tcPr>
          <w:p w14:paraId="6EB5E4E2"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Açıklama</w:t>
            </w:r>
          </w:p>
        </w:tc>
      </w:tr>
      <w:tr w:rsidR="00446F08" w:rsidRPr="00625DA6" w14:paraId="273F722D" w14:textId="77777777" w:rsidTr="00625DA6">
        <w:trPr>
          <w:jc w:val="center"/>
        </w:trPr>
        <w:tc>
          <w:tcPr>
            <w:tcW w:w="0" w:type="auto"/>
            <w:hideMark/>
          </w:tcPr>
          <w:p w14:paraId="4281E8B8"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Politika</w:t>
            </w:r>
          </w:p>
        </w:tc>
        <w:tc>
          <w:tcPr>
            <w:tcW w:w="0" w:type="auto"/>
            <w:hideMark/>
          </w:tcPr>
          <w:p w14:paraId="0CC9C326"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Kurumsal</w:t>
            </w:r>
          </w:p>
        </w:tc>
        <w:tc>
          <w:tcPr>
            <w:tcW w:w="0" w:type="auto"/>
            <w:hideMark/>
          </w:tcPr>
          <w:p w14:paraId="3350364A"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Şehirlerde Yeşil Alt yapının uygulanmasını teşvik eden düzenleme, politika, girişim ve program türleri geliştirmek.</w:t>
            </w:r>
          </w:p>
        </w:tc>
      </w:tr>
      <w:tr w:rsidR="00446F08" w:rsidRPr="00625DA6" w14:paraId="6BE3BB25" w14:textId="77777777" w:rsidTr="00625DA6">
        <w:trPr>
          <w:jc w:val="center"/>
        </w:trPr>
        <w:tc>
          <w:tcPr>
            <w:tcW w:w="0" w:type="auto"/>
            <w:hideMark/>
          </w:tcPr>
          <w:p w14:paraId="480BF227"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Verim</w:t>
            </w:r>
          </w:p>
        </w:tc>
        <w:tc>
          <w:tcPr>
            <w:tcW w:w="0" w:type="auto"/>
            <w:hideMark/>
          </w:tcPr>
          <w:p w14:paraId="0D5598CA"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İklim, ekonomik ve </w:t>
            </w:r>
            <w:proofErr w:type="gramStart"/>
            <w:r w:rsidRPr="00625DA6">
              <w:rPr>
                <w:rFonts w:ascii="Times New Roman" w:eastAsia="Times New Roman" w:hAnsi="Times New Roman" w:cs="Times New Roman"/>
                <w:sz w:val="18"/>
                <w:szCs w:val="18"/>
                <w:lang w:eastAsia="tr-TR"/>
              </w:rPr>
              <w:t>ekolojik</w:t>
            </w:r>
            <w:proofErr w:type="gramEnd"/>
          </w:p>
        </w:tc>
        <w:tc>
          <w:tcPr>
            <w:tcW w:w="0" w:type="auto"/>
            <w:hideMark/>
          </w:tcPr>
          <w:p w14:paraId="27D32FF6"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Yeşil Alt yapının taşkınların azaltılması ve su altyapı sistemlerinin dayanıklılığı üzerindeki etkilerini değerlendirmek için kullanılan ölçümler.</w:t>
            </w:r>
          </w:p>
        </w:tc>
      </w:tr>
      <w:tr w:rsidR="00446F08" w:rsidRPr="00625DA6" w14:paraId="6EC507B0" w14:textId="77777777" w:rsidTr="00625DA6">
        <w:trPr>
          <w:jc w:val="center"/>
        </w:trPr>
        <w:tc>
          <w:tcPr>
            <w:tcW w:w="0" w:type="auto"/>
            <w:hideMark/>
          </w:tcPr>
          <w:p w14:paraId="1A8F5EEC"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Bağlantı</w:t>
            </w:r>
          </w:p>
        </w:tc>
        <w:tc>
          <w:tcPr>
            <w:tcW w:w="0" w:type="auto"/>
            <w:hideMark/>
          </w:tcPr>
          <w:p w14:paraId="09394D8B"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İklim, ekonomik ve </w:t>
            </w:r>
            <w:proofErr w:type="gramStart"/>
            <w:r w:rsidRPr="00625DA6">
              <w:rPr>
                <w:rFonts w:ascii="Times New Roman" w:eastAsia="Times New Roman" w:hAnsi="Times New Roman" w:cs="Times New Roman"/>
                <w:sz w:val="18"/>
                <w:szCs w:val="18"/>
                <w:lang w:eastAsia="tr-TR"/>
              </w:rPr>
              <w:t>ekolojik</w:t>
            </w:r>
            <w:proofErr w:type="gramEnd"/>
          </w:p>
        </w:tc>
        <w:tc>
          <w:tcPr>
            <w:tcW w:w="0" w:type="auto"/>
            <w:hideMark/>
          </w:tcPr>
          <w:p w14:paraId="76607DBF"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Yeşil Alt yapı sistemlerinin bağlanabilirliğini değerlendirmek için kullanılan yöntemler. </w:t>
            </w:r>
          </w:p>
        </w:tc>
      </w:tr>
      <w:tr w:rsidR="00446F08" w:rsidRPr="00625DA6" w14:paraId="7E0DB4C9" w14:textId="77777777" w:rsidTr="00625DA6">
        <w:trPr>
          <w:jc w:val="center"/>
        </w:trPr>
        <w:tc>
          <w:tcPr>
            <w:tcW w:w="0" w:type="auto"/>
            <w:hideMark/>
          </w:tcPr>
          <w:p w14:paraId="17C4DC28" w14:textId="77777777" w:rsidR="00446F08" w:rsidRPr="00625DA6" w:rsidRDefault="00446F08" w:rsidP="00625DA6">
            <w:pPr>
              <w:jc w:val="both"/>
              <w:rPr>
                <w:rFonts w:ascii="Times New Roman" w:eastAsia="Times New Roman" w:hAnsi="Times New Roman" w:cs="Times New Roman"/>
                <w:b/>
                <w:bCs/>
                <w:sz w:val="18"/>
                <w:szCs w:val="18"/>
                <w:lang w:eastAsia="tr-TR"/>
              </w:rPr>
            </w:pPr>
            <w:r w:rsidRPr="00625DA6">
              <w:rPr>
                <w:rFonts w:ascii="Times New Roman" w:eastAsia="Times New Roman" w:hAnsi="Times New Roman" w:cs="Times New Roman"/>
                <w:b/>
                <w:bCs/>
                <w:sz w:val="18"/>
                <w:szCs w:val="18"/>
                <w:lang w:eastAsia="tr-TR"/>
              </w:rPr>
              <w:t>Sosyal</w:t>
            </w:r>
          </w:p>
        </w:tc>
        <w:tc>
          <w:tcPr>
            <w:tcW w:w="0" w:type="auto"/>
            <w:hideMark/>
          </w:tcPr>
          <w:p w14:paraId="763EAFB0"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İklim ve ekonomik</w:t>
            </w:r>
          </w:p>
        </w:tc>
        <w:tc>
          <w:tcPr>
            <w:tcW w:w="0" w:type="auto"/>
            <w:hideMark/>
          </w:tcPr>
          <w:p w14:paraId="5DE6E5E0" w14:textId="77777777" w:rsidR="00446F08" w:rsidRPr="00625DA6" w:rsidRDefault="00446F08" w:rsidP="00625DA6">
            <w:pPr>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Yeşil Alt yapı ile ilgili sosyal dayanıklılığın şehirlerde değerlendirilebileceği yollar (Tepki verme, uyum sağlama)</w:t>
            </w:r>
          </w:p>
        </w:tc>
      </w:tr>
    </w:tbl>
    <w:p w14:paraId="45197B58" w14:textId="19893BC7" w:rsidR="00446F08" w:rsidRPr="00DB790D" w:rsidRDefault="00DB790D" w:rsidP="00DB790D">
      <w:pPr>
        <w:spacing w:after="360" w:line="360" w:lineRule="auto"/>
        <w:jc w:val="center"/>
        <w:rPr>
          <w:rFonts w:ascii="Times New Roman" w:eastAsia="Calibri" w:hAnsi="Times New Roman" w:cs="Times New Roman"/>
          <w:sz w:val="20"/>
          <w:szCs w:val="20"/>
        </w:rPr>
      </w:pPr>
      <w:r w:rsidRPr="00DB790D">
        <w:rPr>
          <w:rFonts w:ascii="Times New Roman" w:eastAsia="Calibri" w:hAnsi="Times New Roman" w:cs="Times New Roman"/>
          <w:color w:val="222222"/>
          <w:sz w:val="20"/>
          <w:szCs w:val="20"/>
          <w:shd w:val="clear" w:color="auto" w:fill="FFFFFF"/>
        </w:rPr>
        <w:t xml:space="preserve">Kaynak: </w:t>
      </w:r>
      <w:r>
        <w:rPr>
          <w:rFonts w:ascii="Times New Roman" w:eastAsia="Calibri" w:hAnsi="Times New Roman" w:cs="Times New Roman"/>
          <w:sz w:val="20"/>
          <w:szCs w:val="20"/>
          <w:shd w:val="clear" w:color="auto" w:fill="FFFFFF"/>
        </w:rPr>
        <w:t xml:space="preserve">Zuniga-Teran </w:t>
      </w:r>
      <w:r w:rsidR="00A77FFE" w:rsidRPr="00A77FFE">
        <w:rPr>
          <w:rFonts w:ascii="Times New Roman" w:eastAsia="Calibri" w:hAnsi="Times New Roman" w:cs="Times New Roman"/>
          <w:sz w:val="20"/>
          <w:szCs w:val="20"/>
          <w:shd w:val="clear" w:color="auto" w:fill="FFFFFF"/>
        </w:rPr>
        <w:t>vd</w:t>
      </w:r>
      <w:proofErr w:type="gramStart"/>
      <w:r w:rsidR="00A77FFE" w:rsidRPr="00A77FFE">
        <w:rPr>
          <w:rFonts w:ascii="Times New Roman" w:eastAsia="Calibri" w:hAnsi="Times New Roman" w:cs="Times New Roman"/>
          <w:sz w:val="20"/>
          <w:szCs w:val="20"/>
          <w:shd w:val="clear" w:color="auto" w:fill="FFFFFF"/>
        </w:rPr>
        <w:t>.,</w:t>
      </w:r>
      <w:proofErr w:type="gramEnd"/>
      <w:r w:rsidR="00A77FFE" w:rsidRPr="00A77FFE">
        <w:rPr>
          <w:rFonts w:ascii="Times New Roman" w:eastAsia="Calibri" w:hAnsi="Times New Roman" w:cs="Times New Roman"/>
          <w:sz w:val="20"/>
          <w:szCs w:val="20"/>
          <w:shd w:val="clear" w:color="auto" w:fill="FFFFFF"/>
        </w:rPr>
        <w:t xml:space="preserve"> 2020: </w:t>
      </w:r>
      <w:r>
        <w:rPr>
          <w:rFonts w:ascii="Times New Roman" w:eastAsia="Calibri" w:hAnsi="Times New Roman" w:cs="Times New Roman"/>
          <w:sz w:val="20"/>
          <w:szCs w:val="20"/>
          <w:shd w:val="clear" w:color="auto" w:fill="FFFFFF"/>
        </w:rPr>
        <w:t>44</w:t>
      </w:r>
    </w:p>
    <w:p w14:paraId="7D9DC2FF" w14:textId="14F923E7" w:rsidR="00446F08" w:rsidRPr="000179C2" w:rsidRDefault="00446F08" w:rsidP="00625DA6">
      <w:pPr>
        <w:spacing w:before="360"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Akıllı büyüme ise kentsel kontrolsüz büyüme sonucu oluşturulmuş bir kavramdır. Akıllı büyüme; nüfus yoğunluğunun kontrolü, yürünebilir ve bisiklet sürülebilir alanlar, yeşillendirme çalışmaları, taşımacılık sistemi ve hem oturmaya hem de ticarete uygun olan kalkınma projelerini içeren çoklu kullanımla tanımlanmış kentsel bir kalkınma modelini içeren kavramsal bir politika çerçevesi olarak karşımıza çıkmaktadır (Deviren ve Yıldız, 2015</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351). Akıllı kentlerin oluşumunda ise Türkiye Cumhuriyeti Kalkınma Bakanlığı </w:t>
      </w:r>
      <w:r w:rsidR="00AB4074" w:rsidRPr="000179C2">
        <w:rPr>
          <w:rFonts w:ascii="Times New Roman" w:eastAsia="Calibri" w:hAnsi="Times New Roman" w:cs="Times New Roman"/>
          <w:sz w:val="24"/>
          <w:szCs w:val="24"/>
        </w:rPr>
        <w:t xml:space="preserve">(2013) </w:t>
      </w:r>
      <w:r w:rsidRPr="000179C2">
        <w:rPr>
          <w:rFonts w:ascii="Times New Roman" w:eastAsia="Calibri" w:hAnsi="Times New Roman" w:cs="Times New Roman"/>
          <w:sz w:val="24"/>
          <w:szCs w:val="24"/>
        </w:rPr>
        <w:t>"Bilgi Toplumu Stratejisinin Yenilenmesi Projesi" belgesinde belirtilmiş olan temel gereksinimler aşağıda belirtildiği gibidir;</w:t>
      </w:r>
    </w:p>
    <w:p w14:paraId="284E9D49" w14:textId="77777777" w:rsidR="00446F08" w:rsidRPr="000179C2" w:rsidRDefault="00446F08" w:rsidP="00BD1FFB">
      <w:pPr>
        <w:numPr>
          <w:ilvl w:val="0"/>
          <w:numId w:val="14"/>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Teknolojinin güvenilir olması,</w:t>
      </w:r>
    </w:p>
    <w:p w14:paraId="6AF4BBAE" w14:textId="77777777" w:rsidR="00446F08" w:rsidRPr="000179C2" w:rsidRDefault="00446F08" w:rsidP="00BD1FFB">
      <w:pPr>
        <w:numPr>
          <w:ilvl w:val="0"/>
          <w:numId w:val="14"/>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Teknoloji yaşam döngüsü,</w:t>
      </w:r>
    </w:p>
    <w:p w14:paraId="49D0EAF6" w14:textId="77777777" w:rsidR="00446F08" w:rsidRPr="000179C2" w:rsidRDefault="00446F08" w:rsidP="00BD1FFB">
      <w:pPr>
        <w:numPr>
          <w:ilvl w:val="0"/>
          <w:numId w:val="14"/>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Mevcut platformla uyumlu halde olması,</w:t>
      </w:r>
    </w:p>
    <w:p w14:paraId="6ED2B6CE" w14:textId="77777777" w:rsidR="00446F08" w:rsidRPr="000179C2" w:rsidRDefault="00446F08" w:rsidP="00BD1FFB">
      <w:pPr>
        <w:numPr>
          <w:ilvl w:val="0"/>
          <w:numId w:val="14"/>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Güvenlik.</w:t>
      </w:r>
    </w:p>
    <w:p w14:paraId="24BBFC11" w14:textId="690EE6B6"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Etkili çok düzeyli yönetişim sistemleri</w:t>
      </w:r>
      <w:r w:rsidR="00B849B0">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iklim değişiklikleri, salgınlar, kasırgalar, küresel pazar talepleri, sübvansiyonlar, hükümet politikaları ve diğer büyük ölçekli değişikliklerle başa çıkmak için kapasite geliştirme açısından kritik öneme sahiptir </w:t>
      </w:r>
      <w:r w:rsidRPr="00EB473F">
        <w:rPr>
          <w:rFonts w:ascii="Times New Roman" w:eastAsia="Calibri" w:hAnsi="Times New Roman" w:cs="Times New Roman"/>
          <w:sz w:val="24"/>
          <w:szCs w:val="24"/>
        </w:rPr>
        <w:t>(Berkes vd</w:t>
      </w:r>
      <w:proofErr w:type="gramStart"/>
      <w:r w:rsidRPr="00EB473F">
        <w:rPr>
          <w:rFonts w:ascii="Times New Roman" w:eastAsia="Calibri" w:hAnsi="Times New Roman" w:cs="Times New Roman"/>
          <w:sz w:val="24"/>
          <w:szCs w:val="24"/>
        </w:rPr>
        <w:t>.,</w:t>
      </w:r>
      <w:proofErr w:type="gramEnd"/>
      <w:r w:rsidRPr="00EB473F">
        <w:rPr>
          <w:rFonts w:ascii="Times New Roman" w:eastAsia="Calibri" w:hAnsi="Times New Roman" w:cs="Times New Roman"/>
          <w:sz w:val="24"/>
          <w:szCs w:val="24"/>
        </w:rPr>
        <w:t xml:space="preserve"> 2008</w:t>
      </w:r>
      <w:r w:rsidR="00876515" w:rsidRPr="00EB473F">
        <w:rPr>
          <w:rFonts w:ascii="Times New Roman" w:eastAsia="Calibri" w:hAnsi="Times New Roman" w:cs="Times New Roman"/>
          <w:sz w:val="24"/>
          <w:szCs w:val="24"/>
        </w:rPr>
        <w:t xml:space="preserve"> :</w:t>
      </w:r>
      <w:r w:rsidRPr="00EB473F">
        <w:rPr>
          <w:rFonts w:ascii="Times New Roman" w:eastAsia="Calibri" w:hAnsi="Times New Roman" w:cs="Times New Roman"/>
          <w:sz w:val="24"/>
          <w:szCs w:val="24"/>
        </w:rPr>
        <w:t>1).</w:t>
      </w:r>
      <w:r w:rsidRPr="000179C2">
        <w:rPr>
          <w:rFonts w:ascii="Times New Roman" w:eastAsia="Calibri" w:hAnsi="Times New Roman" w:cs="Times New Roman"/>
          <w:sz w:val="24"/>
          <w:szCs w:val="24"/>
        </w:rPr>
        <w:t xml:space="preserve"> Uygun kentsel sağlık göstergeleri belirlemek amacı</w:t>
      </w:r>
      <w:r w:rsidR="00D67BC7">
        <w:rPr>
          <w:rFonts w:ascii="Times New Roman" w:eastAsia="Calibri" w:hAnsi="Times New Roman" w:cs="Times New Roman"/>
          <w:sz w:val="24"/>
          <w:szCs w:val="24"/>
        </w:rPr>
        <w:t>yla bazı ilkeler belirlenmiştir</w:t>
      </w:r>
      <w:r w:rsidRPr="000179C2">
        <w:rPr>
          <w:rFonts w:ascii="Times New Roman" w:eastAsia="Calibri" w:hAnsi="Times New Roman" w:cs="Times New Roman"/>
          <w:sz w:val="24"/>
          <w:szCs w:val="24"/>
        </w:rPr>
        <w:t xml:space="preserve"> (Pineo, </w:t>
      </w:r>
      <w:r w:rsidR="00D67BC7">
        <w:rPr>
          <w:rFonts w:ascii="Times New Roman" w:eastAsia="Calibri" w:hAnsi="Times New Roman" w:cs="Times New Roman"/>
          <w:sz w:val="24"/>
          <w:szCs w:val="24"/>
        </w:rPr>
        <w:t>vd</w:t>
      </w:r>
      <w:proofErr w:type="gramStart"/>
      <w:r w:rsidR="00D67BC7">
        <w:rPr>
          <w:rFonts w:ascii="Times New Roman" w:eastAsia="Calibri" w:hAnsi="Times New Roman" w:cs="Times New Roman"/>
          <w:sz w:val="24"/>
          <w:szCs w:val="24"/>
        </w:rPr>
        <w:t>.,</w:t>
      </w:r>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2018</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31)</w:t>
      </w:r>
      <w:r w:rsidR="00D67BC7">
        <w:rPr>
          <w:rFonts w:ascii="Times New Roman" w:eastAsia="Calibri" w:hAnsi="Times New Roman" w:cs="Times New Roman"/>
          <w:sz w:val="24"/>
          <w:szCs w:val="24"/>
        </w:rPr>
        <w:t>:</w:t>
      </w:r>
    </w:p>
    <w:p w14:paraId="5AC1DC22" w14:textId="77777777" w:rsidR="00446F08" w:rsidRPr="000179C2" w:rsidRDefault="00446F08" w:rsidP="00F90AD1">
      <w:pPr>
        <w:numPr>
          <w:ilvl w:val="0"/>
          <w:numId w:val="15"/>
        </w:numPr>
        <w:spacing w:after="0" w:line="360" w:lineRule="auto"/>
        <w:ind w:left="1276" w:hanging="142"/>
        <w:rPr>
          <w:rFonts w:ascii="Times New Roman" w:eastAsia="Calibri" w:hAnsi="Times New Roman" w:cs="Times New Roman"/>
          <w:sz w:val="24"/>
          <w:szCs w:val="24"/>
        </w:rPr>
      </w:pPr>
      <w:r w:rsidRPr="000179C2">
        <w:rPr>
          <w:rFonts w:ascii="Times New Roman" w:eastAsia="Calibri" w:hAnsi="Times New Roman" w:cs="Times New Roman"/>
          <w:sz w:val="24"/>
          <w:szCs w:val="24"/>
        </w:rPr>
        <w:t>Yerel çevre bilimcilerden faydalanmak,</w:t>
      </w:r>
    </w:p>
    <w:p w14:paraId="5A26FAE3" w14:textId="77777777" w:rsidR="00446F08" w:rsidRPr="000179C2" w:rsidRDefault="00446F08" w:rsidP="00F90AD1">
      <w:pPr>
        <w:numPr>
          <w:ilvl w:val="0"/>
          <w:numId w:val="15"/>
        </w:numPr>
        <w:spacing w:after="0" w:line="360" w:lineRule="auto"/>
        <w:ind w:left="1276" w:hanging="142"/>
        <w:rPr>
          <w:rFonts w:ascii="Times New Roman" w:eastAsia="Calibri" w:hAnsi="Times New Roman" w:cs="Times New Roman"/>
          <w:sz w:val="24"/>
          <w:szCs w:val="24"/>
        </w:rPr>
      </w:pPr>
      <w:r w:rsidRPr="000179C2">
        <w:rPr>
          <w:rFonts w:ascii="Times New Roman" w:eastAsia="Calibri" w:hAnsi="Times New Roman" w:cs="Times New Roman"/>
          <w:sz w:val="24"/>
          <w:szCs w:val="24"/>
        </w:rPr>
        <w:t>Kentsel çevre ile sağlık/refah arasında belirgin bir ilişki olması,</w:t>
      </w:r>
    </w:p>
    <w:p w14:paraId="2473BDF1" w14:textId="77777777" w:rsidR="00446F08" w:rsidRPr="000179C2" w:rsidRDefault="00446F08" w:rsidP="00F90AD1">
      <w:pPr>
        <w:numPr>
          <w:ilvl w:val="0"/>
          <w:numId w:val="15"/>
        </w:numPr>
        <w:spacing w:after="0" w:line="360" w:lineRule="auto"/>
        <w:ind w:left="1276" w:hanging="142"/>
        <w:rPr>
          <w:rFonts w:ascii="Times New Roman" w:eastAsia="Calibri" w:hAnsi="Times New Roman" w:cs="Times New Roman"/>
          <w:sz w:val="24"/>
          <w:szCs w:val="24"/>
        </w:rPr>
      </w:pPr>
      <w:r w:rsidRPr="000179C2">
        <w:rPr>
          <w:rFonts w:ascii="Times New Roman" w:eastAsia="Calibri" w:hAnsi="Times New Roman" w:cs="Times New Roman"/>
          <w:sz w:val="24"/>
          <w:szCs w:val="24"/>
        </w:rPr>
        <w:t>Küresel uygunluk,</w:t>
      </w:r>
    </w:p>
    <w:p w14:paraId="074A9A79" w14:textId="77777777" w:rsidR="00446F08" w:rsidRPr="000179C2" w:rsidRDefault="00446F08" w:rsidP="00F90AD1">
      <w:pPr>
        <w:numPr>
          <w:ilvl w:val="0"/>
          <w:numId w:val="15"/>
        </w:numPr>
        <w:spacing w:after="0" w:line="360" w:lineRule="auto"/>
        <w:ind w:left="1276" w:hanging="142"/>
        <w:rPr>
          <w:rFonts w:ascii="Times New Roman" w:eastAsia="Calibri" w:hAnsi="Times New Roman" w:cs="Times New Roman"/>
          <w:sz w:val="24"/>
          <w:szCs w:val="24"/>
        </w:rPr>
      </w:pPr>
      <w:r w:rsidRPr="000179C2">
        <w:rPr>
          <w:rFonts w:ascii="Times New Roman" w:eastAsia="Calibri" w:hAnsi="Times New Roman" w:cs="Times New Roman"/>
          <w:sz w:val="24"/>
          <w:szCs w:val="24"/>
        </w:rPr>
        <w:t>Açık veriler ile ölçülebilen konular içermesi.</w:t>
      </w:r>
    </w:p>
    <w:p w14:paraId="5414D837" w14:textId="67A23323"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Sağlam doğal kaynak ve çevre yönetiminin yanı sıra afet yönetimi, bütünsel, çok disiplinli ve sektörler arası bir yaklaşım, kaynakların tükenmesinin tehlikeleri hakkında çevre bilinci, süreci yönlendirecek tutarlı ve kapsamlı bir politika ve etkili programların uygulaması için kurumsal bir çerçeve gerektirmektedir (Suda, 2000</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102). Afet riskini azaltma stratejilerinin etkili olabilmesi için üç gereksinim olduğu belirtilmektedir (</w:t>
      </w:r>
      <w:r w:rsidRPr="000179C2">
        <w:rPr>
          <w:rFonts w:ascii="Times New Roman" w:eastAsia="Calibri" w:hAnsi="Times New Roman" w:cs="Times New Roman"/>
          <w:color w:val="222222"/>
          <w:sz w:val="24"/>
          <w:szCs w:val="24"/>
          <w:shd w:val="clear" w:color="auto" w:fill="FFFFFF"/>
        </w:rPr>
        <w:t xml:space="preserve">Sudmeier-Rieux </w:t>
      </w:r>
      <w:r w:rsidR="00A77FFE">
        <w:rPr>
          <w:rFonts w:ascii="Times New Roman" w:eastAsia="Calibri" w:hAnsi="Times New Roman" w:cs="Times New Roman"/>
          <w:sz w:val="24"/>
          <w:szCs w:val="24"/>
          <w:shd w:val="clear" w:color="auto" w:fill="FFFFFF"/>
        </w:rPr>
        <w:t>vd</w:t>
      </w:r>
      <w:proofErr w:type="gramStart"/>
      <w:r w:rsidR="00A77FFE">
        <w:rPr>
          <w:rFonts w:ascii="Times New Roman" w:eastAsia="Calibri" w:hAnsi="Times New Roman" w:cs="Times New Roman"/>
          <w:sz w:val="24"/>
          <w:szCs w:val="24"/>
          <w:shd w:val="clear" w:color="auto" w:fill="FFFFFF"/>
        </w:rPr>
        <w:t>.</w:t>
      </w:r>
      <w:r w:rsidR="00A77FFE" w:rsidRPr="000179C2">
        <w:rPr>
          <w:rFonts w:ascii="Times New Roman" w:eastAsia="Calibri" w:hAnsi="Times New Roman" w:cs="Times New Roman"/>
          <w:sz w:val="24"/>
          <w:szCs w:val="24"/>
          <w:shd w:val="clear" w:color="auto" w:fill="FFFFFF"/>
        </w:rPr>
        <w:t>,</w:t>
      </w:r>
      <w:proofErr w:type="gramEnd"/>
      <w:r w:rsidR="00A77FFE" w:rsidRPr="000179C2">
        <w:rPr>
          <w:rFonts w:ascii="Times New Roman" w:eastAsia="Calibri" w:hAnsi="Times New Roman" w:cs="Times New Roman"/>
          <w:sz w:val="24"/>
          <w:szCs w:val="24"/>
          <w:shd w:val="clear" w:color="auto" w:fill="FFFFFF"/>
        </w:rPr>
        <w:t xml:space="preserve"> 2006</w:t>
      </w:r>
      <w:r w:rsidR="00A77FFE">
        <w:rPr>
          <w:rFonts w:ascii="Times New Roman" w:eastAsia="Calibri" w:hAnsi="Times New Roman" w:cs="Times New Roman"/>
          <w:sz w:val="24"/>
          <w:szCs w:val="24"/>
        </w:rPr>
        <w:t>:</w:t>
      </w:r>
      <w:r w:rsidR="00A77FFE"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17)</w:t>
      </w:r>
      <w:r w:rsidRPr="000179C2">
        <w:rPr>
          <w:rFonts w:ascii="Times New Roman" w:eastAsia="Calibri" w:hAnsi="Times New Roman" w:cs="Times New Roman"/>
          <w:color w:val="222222"/>
          <w:sz w:val="24"/>
          <w:szCs w:val="24"/>
          <w:shd w:val="clear" w:color="auto" w:fill="FFFFFF"/>
        </w:rPr>
        <w:t>.</w:t>
      </w:r>
    </w:p>
    <w:p w14:paraId="3EB7A207" w14:textId="1840CEE8" w:rsidR="00446F08" w:rsidRPr="00F90AD1" w:rsidRDefault="00446F08" w:rsidP="00F90AD1">
      <w:pPr>
        <w:numPr>
          <w:ilvl w:val="0"/>
          <w:numId w:val="16"/>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Afet risklerinin kalkınma planlamasına dâhil edilmeleri,</w:t>
      </w:r>
    </w:p>
    <w:p w14:paraId="25CFBD89" w14:textId="157623A7" w:rsidR="00446F08" w:rsidRPr="00F90AD1" w:rsidRDefault="00446F08" w:rsidP="00F90AD1">
      <w:pPr>
        <w:numPr>
          <w:ilvl w:val="0"/>
          <w:numId w:val="16"/>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Çok sektörlü olmaları,</w:t>
      </w:r>
    </w:p>
    <w:p w14:paraId="2DA70630" w14:textId="05E893A5" w:rsidR="00446F08" w:rsidRPr="00F90AD1" w:rsidRDefault="00446F08" w:rsidP="00F90AD1">
      <w:pPr>
        <w:numPr>
          <w:ilvl w:val="0"/>
          <w:numId w:val="16"/>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Ekosistem yönetimine yatırım yapmaları.</w:t>
      </w:r>
    </w:p>
    <w:p w14:paraId="7BA53BF8" w14:textId="4B9BE55C"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 xml:space="preserve">Çalışma kapsamında </w:t>
      </w:r>
      <w:r w:rsidRPr="000179C2">
        <w:rPr>
          <w:rFonts w:ascii="Times New Roman" w:eastAsia="Times New Roman" w:hAnsi="Times New Roman" w:cs="Times New Roman"/>
          <w:b/>
          <w:bCs/>
          <w:i/>
          <w:iCs/>
          <w:color w:val="000000"/>
          <w:sz w:val="24"/>
          <w:szCs w:val="24"/>
          <w:lang w:eastAsia="tr-TR"/>
        </w:rPr>
        <w:t>“Doğal ve Yapılı Çevre Sağlığı”</w:t>
      </w:r>
      <w:r w:rsidRPr="000179C2">
        <w:rPr>
          <w:rFonts w:ascii="Times New Roman" w:eastAsia="Times New Roman" w:hAnsi="Times New Roman" w:cs="Times New Roman"/>
          <w:bCs/>
          <w:sz w:val="24"/>
          <w:szCs w:val="24"/>
          <w:shd w:val="clear" w:color="auto" w:fill="FFFFFF"/>
          <w:lang w:eastAsia="tr-TR"/>
        </w:rPr>
        <w:t xml:space="preserve"> faktörü; aşağıdaki unsurlardan oluşmaktadır.</w:t>
      </w:r>
    </w:p>
    <w:p w14:paraId="0CFAA5D0" w14:textId="2C50F950" w:rsidR="00446F08"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58" w:name="_Toc65609879"/>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12</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Doğal ve Yapılı Çevre Sağlığı</w:t>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0179C2" w:rsidRPr="000179C2">
        <w:rPr>
          <w:rFonts w:ascii="Times New Roman" w:eastAsia="Times New Roman" w:hAnsi="Times New Roman" w:cs="Times New Roman"/>
          <w:b/>
          <w:bCs/>
          <w:i w:val="0"/>
          <w:color w:val="auto"/>
          <w:sz w:val="24"/>
          <w:szCs w:val="24"/>
          <w:shd w:val="clear" w:color="auto" w:fill="FFFFFF"/>
          <w:lang w:eastAsia="tr-TR"/>
        </w:rPr>
        <w:t>Faktörü</w:t>
      </w:r>
      <w:bookmarkEnd w:id="58"/>
      <w:r w:rsidR="000179C2" w:rsidRPr="000179C2">
        <w:rPr>
          <w:rFonts w:ascii="Times New Roman" w:eastAsia="Times New Roman" w:hAnsi="Times New Roman" w:cs="Times New Roman"/>
          <w:b/>
          <w:bCs/>
          <w:i w:val="0"/>
          <w:color w:val="auto"/>
          <w:sz w:val="24"/>
          <w:szCs w:val="24"/>
          <w:shd w:val="clear" w:color="auto" w:fill="FFFFFF"/>
          <w:lang w:eastAsia="tr-TR"/>
        </w:rPr>
        <w:t xml:space="preserve"> </w:t>
      </w:r>
    </w:p>
    <w:tbl>
      <w:tblPr>
        <w:tblStyle w:val="TabloKlavuzu1"/>
        <w:tblW w:w="8505" w:type="dxa"/>
        <w:jc w:val="center"/>
        <w:tblLayout w:type="fixed"/>
        <w:tblLook w:val="04A0" w:firstRow="1" w:lastRow="0" w:firstColumn="1" w:lastColumn="0" w:noHBand="0" w:noVBand="1"/>
      </w:tblPr>
      <w:tblGrid>
        <w:gridCol w:w="1734"/>
        <w:gridCol w:w="3429"/>
        <w:gridCol w:w="3342"/>
      </w:tblGrid>
      <w:tr w:rsidR="00446F08" w:rsidRPr="00625DA6" w14:paraId="559E28C6" w14:textId="77777777" w:rsidTr="00625DA6">
        <w:trPr>
          <w:trHeight w:val="20"/>
          <w:jc w:val="center"/>
        </w:trPr>
        <w:tc>
          <w:tcPr>
            <w:tcW w:w="1019" w:type="pct"/>
            <w:vAlign w:val="center"/>
          </w:tcPr>
          <w:p w14:paraId="06B7D4D6" w14:textId="77777777" w:rsidR="00446F08" w:rsidRPr="00512D54" w:rsidRDefault="00446F08" w:rsidP="00625DA6">
            <w:pPr>
              <w:jc w:val="both"/>
              <w:rPr>
                <w:rFonts w:ascii="Times New Roman" w:eastAsia="Calibri" w:hAnsi="Times New Roman" w:cs="Times New Roman"/>
                <w:b/>
                <w:sz w:val="18"/>
                <w:szCs w:val="18"/>
              </w:rPr>
            </w:pPr>
            <w:r w:rsidRPr="00512D54">
              <w:rPr>
                <w:rFonts w:ascii="Times New Roman" w:eastAsia="Calibri" w:hAnsi="Times New Roman" w:cs="Times New Roman"/>
                <w:b/>
                <w:sz w:val="18"/>
                <w:szCs w:val="18"/>
              </w:rPr>
              <w:t>Faktör</w:t>
            </w:r>
          </w:p>
        </w:tc>
        <w:tc>
          <w:tcPr>
            <w:tcW w:w="2016" w:type="pct"/>
            <w:vAlign w:val="center"/>
          </w:tcPr>
          <w:p w14:paraId="556CD907" w14:textId="77777777" w:rsidR="00446F08" w:rsidRPr="00512D54" w:rsidRDefault="00446F08" w:rsidP="00625DA6">
            <w:pPr>
              <w:jc w:val="both"/>
              <w:rPr>
                <w:rFonts w:ascii="Times New Roman" w:eastAsia="Calibri" w:hAnsi="Times New Roman" w:cs="Times New Roman"/>
                <w:b/>
                <w:sz w:val="18"/>
                <w:szCs w:val="18"/>
              </w:rPr>
            </w:pPr>
            <w:r w:rsidRPr="00512D54">
              <w:rPr>
                <w:rFonts w:ascii="Times New Roman" w:eastAsia="Calibri" w:hAnsi="Times New Roman" w:cs="Times New Roman"/>
                <w:b/>
                <w:sz w:val="18"/>
                <w:szCs w:val="18"/>
              </w:rPr>
              <w:t>Alt Faktör</w:t>
            </w:r>
          </w:p>
        </w:tc>
        <w:tc>
          <w:tcPr>
            <w:tcW w:w="1965" w:type="pct"/>
            <w:vAlign w:val="center"/>
          </w:tcPr>
          <w:p w14:paraId="4BCEBFBA" w14:textId="61480672" w:rsidR="00446F08" w:rsidRPr="00512D54" w:rsidRDefault="00512D54" w:rsidP="00625DA6">
            <w:pPr>
              <w:jc w:val="both"/>
              <w:rPr>
                <w:rFonts w:ascii="Times New Roman" w:eastAsia="Calibri" w:hAnsi="Times New Roman" w:cs="Times New Roman"/>
                <w:b/>
                <w:sz w:val="18"/>
                <w:szCs w:val="18"/>
              </w:rPr>
            </w:pPr>
            <w:r>
              <w:rPr>
                <w:rFonts w:ascii="Times New Roman" w:eastAsia="Calibri" w:hAnsi="Times New Roman" w:cs="Times New Roman"/>
                <w:b/>
                <w:sz w:val="18"/>
                <w:szCs w:val="18"/>
              </w:rPr>
              <w:t>Gösterge</w:t>
            </w:r>
          </w:p>
        </w:tc>
      </w:tr>
      <w:tr w:rsidR="00446F08" w:rsidRPr="00625DA6" w14:paraId="03228F4F" w14:textId="77777777" w:rsidTr="00F9145C">
        <w:trPr>
          <w:trHeight w:val="20"/>
          <w:jc w:val="center"/>
        </w:trPr>
        <w:tc>
          <w:tcPr>
            <w:tcW w:w="1019" w:type="pct"/>
            <w:vMerge w:val="restart"/>
            <w:vAlign w:val="center"/>
          </w:tcPr>
          <w:p w14:paraId="2F8F047B" w14:textId="7270272F" w:rsidR="00446F08" w:rsidRPr="00625DA6" w:rsidRDefault="00446F08" w:rsidP="00DC7C66">
            <w:pPr>
              <w:jc w:val="center"/>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Doğal ve </w:t>
            </w:r>
            <w:r w:rsidR="00F9145C" w:rsidRPr="00625DA6">
              <w:rPr>
                <w:rFonts w:ascii="Times New Roman" w:eastAsia="Calibri" w:hAnsi="Times New Roman" w:cs="Times New Roman"/>
                <w:sz w:val="18"/>
                <w:szCs w:val="18"/>
              </w:rPr>
              <w:t>Yapılı Çevre Sağlığı</w:t>
            </w:r>
          </w:p>
        </w:tc>
        <w:tc>
          <w:tcPr>
            <w:tcW w:w="2016" w:type="pct"/>
            <w:vMerge w:val="restart"/>
            <w:vAlign w:val="center"/>
          </w:tcPr>
          <w:p w14:paraId="1CABA047"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Çevre ve Ekosistem Sağlığı</w:t>
            </w:r>
          </w:p>
        </w:tc>
        <w:tc>
          <w:tcPr>
            <w:tcW w:w="1965" w:type="pct"/>
            <w:vAlign w:val="center"/>
          </w:tcPr>
          <w:p w14:paraId="7F30831B"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Ekosistem farkındalığı</w:t>
            </w:r>
          </w:p>
        </w:tc>
      </w:tr>
      <w:tr w:rsidR="00446F08" w:rsidRPr="00625DA6" w14:paraId="7D46CF65" w14:textId="77777777" w:rsidTr="00F9145C">
        <w:trPr>
          <w:trHeight w:val="20"/>
          <w:jc w:val="center"/>
        </w:trPr>
        <w:tc>
          <w:tcPr>
            <w:tcW w:w="1019" w:type="pct"/>
            <w:vMerge/>
            <w:vAlign w:val="center"/>
          </w:tcPr>
          <w:p w14:paraId="5FE07DC6" w14:textId="77777777" w:rsidR="00446F08" w:rsidRPr="00625DA6" w:rsidRDefault="00446F08" w:rsidP="00F9145C">
            <w:pPr>
              <w:rPr>
                <w:rFonts w:ascii="Times New Roman" w:eastAsia="Calibri" w:hAnsi="Times New Roman" w:cs="Times New Roman"/>
                <w:sz w:val="18"/>
                <w:szCs w:val="18"/>
              </w:rPr>
            </w:pPr>
          </w:p>
        </w:tc>
        <w:tc>
          <w:tcPr>
            <w:tcW w:w="2016" w:type="pct"/>
            <w:vMerge/>
            <w:vAlign w:val="center"/>
          </w:tcPr>
          <w:p w14:paraId="4245F7FD" w14:textId="77777777" w:rsidR="00446F08" w:rsidRPr="00625DA6" w:rsidRDefault="00446F08" w:rsidP="00F9145C">
            <w:pPr>
              <w:rPr>
                <w:rFonts w:ascii="Times New Roman" w:eastAsia="Calibri" w:hAnsi="Times New Roman" w:cs="Times New Roman"/>
                <w:sz w:val="18"/>
                <w:szCs w:val="18"/>
              </w:rPr>
            </w:pPr>
          </w:p>
        </w:tc>
        <w:tc>
          <w:tcPr>
            <w:tcW w:w="1965" w:type="pct"/>
            <w:vAlign w:val="center"/>
          </w:tcPr>
          <w:p w14:paraId="11477456" w14:textId="3D166D6A"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Bulunabilirlik ve </w:t>
            </w:r>
            <w:r w:rsidR="00570D7A" w:rsidRPr="00625DA6">
              <w:rPr>
                <w:rFonts w:ascii="Times New Roman" w:eastAsia="Calibri" w:hAnsi="Times New Roman" w:cs="Times New Roman"/>
                <w:sz w:val="18"/>
                <w:szCs w:val="18"/>
              </w:rPr>
              <w:t>Erişilebilirlik</w:t>
            </w:r>
          </w:p>
        </w:tc>
      </w:tr>
      <w:tr w:rsidR="00446F08" w:rsidRPr="00625DA6" w14:paraId="5127CC8A" w14:textId="77777777" w:rsidTr="00F9145C">
        <w:trPr>
          <w:trHeight w:val="20"/>
          <w:jc w:val="center"/>
        </w:trPr>
        <w:tc>
          <w:tcPr>
            <w:tcW w:w="1019" w:type="pct"/>
            <w:vMerge/>
            <w:vAlign w:val="center"/>
          </w:tcPr>
          <w:p w14:paraId="208F52D3" w14:textId="77777777" w:rsidR="00446F08" w:rsidRPr="00625DA6" w:rsidRDefault="00446F08" w:rsidP="00F9145C">
            <w:pPr>
              <w:rPr>
                <w:rFonts w:ascii="Times New Roman" w:eastAsia="Calibri" w:hAnsi="Times New Roman" w:cs="Times New Roman"/>
                <w:sz w:val="18"/>
                <w:szCs w:val="18"/>
              </w:rPr>
            </w:pPr>
          </w:p>
        </w:tc>
        <w:tc>
          <w:tcPr>
            <w:tcW w:w="2016" w:type="pct"/>
            <w:vMerge w:val="restart"/>
            <w:vAlign w:val="center"/>
          </w:tcPr>
          <w:p w14:paraId="35692951"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Planlamaya Entegrasyonu</w:t>
            </w:r>
          </w:p>
        </w:tc>
        <w:tc>
          <w:tcPr>
            <w:tcW w:w="1965" w:type="pct"/>
            <w:vAlign w:val="center"/>
          </w:tcPr>
          <w:p w14:paraId="1E62D8E7" w14:textId="77777777" w:rsidR="00446F08" w:rsidRPr="00625DA6" w:rsidRDefault="00446F08" w:rsidP="00F9145C">
            <w:pPr>
              <w:rPr>
                <w:rFonts w:ascii="Times New Roman" w:eastAsia="Calibri" w:hAnsi="Times New Roman" w:cs="Times New Roman"/>
                <w:strike/>
                <w:sz w:val="18"/>
                <w:szCs w:val="18"/>
              </w:rPr>
            </w:pPr>
            <w:r w:rsidRPr="00625DA6">
              <w:rPr>
                <w:rFonts w:ascii="Times New Roman" w:eastAsia="Calibri" w:hAnsi="Times New Roman" w:cs="Times New Roman"/>
                <w:sz w:val="18"/>
                <w:szCs w:val="18"/>
              </w:rPr>
              <w:t>Arazi Kullanım Planlaması</w:t>
            </w:r>
            <w:r w:rsidRPr="00625DA6">
              <w:rPr>
                <w:rFonts w:ascii="Times New Roman" w:eastAsia="Calibri" w:hAnsi="Times New Roman" w:cs="Times New Roman"/>
                <w:strike/>
                <w:sz w:val="18"/>
                <w:szCs w:val="18"/>
              </w:rPr>
              <w:t xml:space="preserve"> </w:t>
            </w:r>
          </w:p>
        </w:tc>
      </w:tr>
      <w:tr w:rsidR="00446F08" w:rsidRPr="00625DA6" w14:paraId="515D9286" w14:textId="77777777" w:rsidTr="00F9145C">
        <w:trPr>
          <w:trHeight w:val="20"/>
          <w:jc w:val="center"/>
        </w:trPr>
        <w:tc>
          <w:tcPr>
            <w:tcW w:w="1019" w:type="pct"/>
            <w:vMerge/>
            <w:vAlign w:val="center"/>
          </w:tcPr>
          <w:p w14:paraId="7EDEB3EE" w14:textId="77777777" w:rsidR="00446F08" w:rsidRPr="00625DA6" w:rsidRDefault="00446F08" w:rsidP="00F9145C">
            <w:pPr>
              <w:rPr>
                <w:rFonts w:ascii="Times New Roman" w:eastAsia="Calibri" w:hAnsi="Times New Roman" w:cs="Times New Roman"/>
                <w:sz w:val="18"/>
                <w:szCs w:val="18"/>
              </w:rPr>
            </w:pPr>
          </w:p>
        </w:tc>
        <w:tc>
          <w:tcPr>
            <w:tcW w:w="2016" w:type="pct"/>
            <w:vMerge/>
            <w:vAlign w:val="center"/>
          </w:tcPr>
          <w:p w14:paraId="40A99D95" w14:textId="77777777" w:rsidR="00446F08" w:rsidRPr="00625DA6" w:rsidRDefault="00446F08" w:rsidP="00F9145C">
            <w:pPr>
              <w:rPr>
                <w:rFonts w:ascii="Times New Roman" w:eastAsia="Calibri" w:hAnsi="Times New Roman" w:cs="Times New Roman"/>
                <w:sz w:val="18"/>
                <w:szCs w:val="18"/>
              </w:rPr>
            </w:pPr>
          </w:p>
        </w:tc>
        <w:tc>
          <w:tcPr>
            <w:tcW w:w="1965" w:type="pct"/>
            <w:vAlign w:val="center"/>
          </w:tcPr>
          <w:p w14:paraId="460F3B2A"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Akıllı Şehirleşme</w:t>
            </w:r>
          </w:p>
        </w:tc>
      </w:tr>
      <w:tr w:rsidR="00446F08" w:rsidRPr="00625DA6" w14:paraId="10BE9B5D" w14:textId="77777777" w:rsidTr="00F9145C">
        <w:trPr>
          <w:trHeight w:val="20"/>
          <w:jc w:val="center"/>
        </w:trPr>
        <w:tc>
          <w:tcPr>
            <w:tcW w:w="1019" w:type="pct"/>
            <w:vMerge/>
            <w:vAlign w:val="center"/>
          </w:tcPr>
          <w:p w14:paraId="0DCAF779" w14:textId="77777777" w:rsidR="00446F08" w:rsidRPr="00625DA6" w:rsidRDefault="00446F08" w:rsidP="00F9145C">
            <w:pPr>
              <w:rPr>
                <w:rFonts w:ascii="Times New Roman" w:eastAsia="Calibri" w:hAnsi="Times New Roman" w:cs="Times New Roman"/>
                <w:sz w:val="18"/>
                <w:szCs w:val="18"/>
              </w:rPr>
            </w:pPr>
          </w:p>
        </w:tc>
        <w:tc>
          <w:tcPr>
            <w:tcW w:w="2016" w:type="pct"/>
            <w:vMerge/>
            <w:vAlign w:val="center"/>
          </w:tcPr>
          <w:p w14:paraId="3E8499CD" w14:textId="77777777" w:rsidR="00446F08" w:rsidRPr="00625DA6" w:rsidRDefault="00446F08" w:rsidP="00F9145C">
            <w:pPr>
              <w:rPr>
                <w:rFonts w:ascii="Times New Roman" w:eastAsia="Calibri" w:hAnsi="Times New Roman" w:cs="Times New Roman"/>
                <w:sz w:val="18"/>
                <w:szCs w:val="18"/>
              </w:rPr>
            </w:pPr>
          </w:p>
        </w:tc>
        <w:tc>
          <w:tcPr>
            <w:tcW w:w="1965" w:type="pct"/>
            <w:vAlign w:val="center"/>
          </w:tcPr>
          <w:p w14:paraId="000D13D6"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Ulaşım ağları</w:t>
            </w:r>
          </w:p>
        </w:tc>
      </w:tr>
      <w:tr w:rsidR="00446F08" w:rsidRPr="00625DA6" w14:paraId="148F30DF" w14:textId="77777777" w:rsidTr="00F9145C">
        <w:trPr>
          <w:trHeight w:val="20"/>
          <w:jc w:val="center"/>
        </w:trPr>
        <w:tc>
          <w:tcPr>
            <w:tcW w:w="1019" w:type="pct"/>
            <w:vMerge/>
            <w:vAlign w:val="center"/>
          </w:tcPr>
          <w:p w14:paraId="7B5AEF1D" w14:textId="77777777" w:rsidR="00446F08" w:rsidRPr="00625DA6" w:rsidRDefault="00446F08" w:rsidP="00F9145C">
            <w:pPr>
              <w:rPr>
                <w:rFonts w:ascii="Times New Roman" w:eastAsia="Calibri" w:hAnsi="Times New Roman" w:cs="Times New Roman"/>
                <w:sz w:val="18"/>
                <w:szCs w:val="18"/>
              </w:rPr>
            </w:pPr>
          </w:p>
        </w:tc>
        <w:tc>
          <w:tcPr>
            <w:tcW w:w="2016" w:type="pct"/>
            <w:vMerge w:val="restart"/>
            <w:vAlign w:val="center"/>
          </w:tcPr>
          <w:p w14:paraId="6A941919"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Sınır Ötesi Çevre</w:t>
            </w:r>
          </w:p>
        </w:tc>
        <w:tc>
          <w:tcPr>
            <w:tcW w:w="1965" w:type="pct"/>
            <w:vAlign w:val="center"/>
          </w:tcPr>
          <w:p w14:paraId="4E93BB8F"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Kritik Çevresel Varlıklar</w:t>
            </w:r>
          </w:p>
        </w:tc>
      </w:tr>
      <w:tr w:rsidR="00446F08" w:rsidRPr="00625DA6" w14:paraId="2AE8D977" w14:textId="77777777" w:rsidTr="00F9145C">
        <w:trPr>
          <w:trHeight w:val="20"/>
          <w:jc w:val="center"/>
        </w:trPr>
        <w:tc>
          <w:tcPr>
            <w:tcW w:w="1019" w:type="pct"/>
            <w:vMerge/>
            <w:vAlign w:val="center"/>
          </w:tcPr>
          <w:p w14:paraId="54529F45" w14:textId="77777777" w:rsidR="00446F08" w:rsidRPr="00625DA6" w:rsidRDefault="00446F08" w:rsidP="00F9145C">
            <w:pPr>
              <w:rPr>
                <w:rFonts w:ascii="Times New Roman" w:eastAsia="Calibri" w:hAnsi="Times New Roman" w:cs="Times New Roman"/>
                <w:sz w:val="18"/>
                <w:szCs w:val="18"/>
              </w:rPr>
            </w:pPr>
          </w:p>
        </w:tc>
        <w:tc>
          <w:tcPr>
            <w:tcW w:w="2016" w:type="pct"/>
            <w:vMerge/>
            <w:vAlign w:val="center"/>
          </w:tcPr>
          <w:p w14:paraId="00B5061E" w14:textId="77777777" w:rsidR="00446F08" w:rsidRPr="00625DA6" w:rsidRDefault="00446F08" w:rsidP="00F9145C">
            <w:pPr>
              <w:rPr>
                <w:rFonts w:ascii="Times New Roman" w:eastAsia="Calibri" w:hAnsi="Times New Roman" w:cs="Times New Roman"/>
                <w:sz w:val="18"/>
                <w:szCs w:val="18"/>
              </w:rPr>
            </w:pPr>
          </w:p>
        </w:tc>
        <w:tc>
          <w:tcPr>
            <w:tcW w:w="1965" w:type="pct"/>
            <w:vAlign w:val="center"/>
          </w:tcPr>
          <w:p w14:paraId="3BB85D87" w14:textId="77777777" w:rsidR="00446F08" w:rsidRPr="00625DA6" w:rsidRDefault="00446F08" w:rsidP="00F9145C">
            <w:pPr>
              <w:rPr>
                <w:rFonts w:ascii="Times New Roman" w:eastAsia="Calibri" w:hAnsi="Times New Roman" w:cs="Times New Roman"/>
                <w:sz w:val="18"/>
                <w:szCs w:val="18"/>
              </w:rPr>
            </w:pPr>
            <w:r w:rsidRPr="00625DA6">
              <w:rPr>
                <w:rFonts w:ascii="Times New Roman" w:eastAsia="Calibri" w:hAnsi="Times New Roman" w:cs="Times New Roman"/>
                <w:sz w:val="18"/>
                <w:szCs w:val="18"/>
              </w:rPr>
              <w:t>Uluslararası Anlaşmalar</w:t>
            </w:r>
          </w:p>
        </w:tc>
      </w:tr>
    </w:tbl>
    <w:p w14:paraId="41EB6BDE" w14:textId="53D4A83C" w:rsidR="00446F08" w:rsidRPr="000179C2" w:rsidRDefault="00446F08" w:rsidP="00F90AD1">
      <w:pPr>
        <w:pStyle w:val="Balk2"/>
        <w:rPr>
          <w:rFonts w:eastAsia="Calibri"/>
        </w:rPr>
      </w:pPr>
      <w:bookmarkStart w:id="59" w:name="_Toc65610018"/>
      <w:r w:rsidRPr="000179C2">
        <w:rPr>
          <w:rFonts w:eastAsia="Calibri"/>
        </w:rPr>
        <w:t xml:space="preserve">3.6. </w:t>
      </w:r>
      <w:r w:rsidR="00F90AD1" w:rsidRPr="000179C2">
        <w:rPr>
          <w:rFonts w:eastAsia="Calibri"/>
        </w:rPr>
        <w:t>Kurumsal Kapasite</w:t>
      </w:r>
      <w:bookmarkEnd w:id="59"/>
    </w:p>
    <w:p w14:paraId="7F9601FB" w14:textId="675621EB" w:rsidR="00446F08" w:rsidRPr="000179C2" w:rsidRDefault="00446F08" w:rsidP="009B2F4A">
      <w:pPr>
        <w:spacing w:after="0" w:line="360" w:lineRule="auto"/>
        <w:ind w:firstLine="709"/>
        <w:jc w:val="both"/>
        <w:rPr>
          <w:rFonts w:ascii="Times New Roman" w:eastAsia="Calibri" w:hAnsi="Times New Roman" w:cs="Times New Roman"/>
          <w:b/>
          <w:sz w:val="24"/>
          <w:szCs w:val="24"/>
        </w:rPr>
      </w:pPr>
      <w:r w:rsidRPr="000179C2">
        <w:rPr>
          <w:rFonts w:ascii="Times New Roman" w:eastAsia="Calibri" w:hAnsi="Times New Roman" w:cs="Times New Roman"/>
          <w:sz w:val="24"/>
          <w:szCs w:val="24"/>
        </w:rPr>
        <w:t>Tarih boyunca kamu politikacıları zaman zaman meydana gelen doğa veya insan kaynaklı tehlikelerin yol açtığı insan yaşamı</w:t>
      </w:r>
      <w:r w:rsidR="003B3473">
        <w:rPr>
          <w:rFonts w:ascii="Times New Roman" w:eastAsia="Calibri" w:hAnsi="Times New Roman" w:cs="Times New Roman"/>
          <w:sz w:val="24"/>
          <w:szCs w:val="24"/>
        </w:rPr>
        <w:t>nı</w:t>
      </w:r>
      <w:r w:rsidRPr="000179C2">
        <w:rPr>
          <w:rFonts w:ascii="Times New Roman" w:eastAsia="Calibri" w:hAnsi="Times New Roman" w:cs="Times New Roman"/>
          <w:sz w:val="24"/>
          <w:szCs w:val="24"/>
        </w:rPr>
        <w:t xml:space="preserve"> ve güvenliği</w:t>
      </w:r>
      <w:r w:rsidR="003B3473">
        <w:rPr>
          <w:rFonts w:ascii="Times New Roman" w:eastAsia="Calibri" w:hAnsi="Times New Roman" w:cs="Times New Roman"/>
          <w:sz w:val="24"/>
          <w:szCs w:val="24"/>
        </w:rPr>
        <w:t>ni tehtid eden riskleri</w:t>
      </w:r>
      <w:r w:rsidRPr="000179C2">
        <w:rPr>
          <w:rFonts w:ascii="Times New Roman" w:eastAsia="Calibri" w:hAnsi="Times New Roman" w:cs="Times New Roman"/>
          <w:sz w:val="24"/>
          <w:szCs w:val="24"/>
        </w:rPr>
        <w:t xml:space="preserve"> azaltmak için beklenmedik olayların etkilerini tahmin etmeye çalışmıştır. Özellikle kamu kurum ve kuruluşları</w:t>
      </w:r>
      <w:r w:rsidR="00ED6321">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afet olaylarını hafifletme, hazırlık, müdahale ve iyileştirme çalışmalarını sağlayacak ve önleyici eylemlerin uygulanmasında hem doğrudan hem de kamu kaynaklarını verimli bir şekilde tahsis ederek ve </w:t>
      </w:r>
      <w:r w:rsidR="00B14A0A">
        <w:rPr>
          <w:rFonts w:ascii="Times New Roman" w:eastAsia="Calibri" w:hAnsi="Times New Roman" w:cs="Times New Roman"/>
          <w:sz w:val="24"/>
          <w:szCs w:val="24"/>
        </w:rPr>
        <w:t>korunmayı</w:t>
      </w:r>
      <w:r w:rsidRPr="000179C2">
        <w:rPr>
          <w:rFonts w:ascii="Times New Roman" w:eastAsia="Calibri" w:hAnsi="Times New Roman" w:cs="Times New Roman"/>
          <w:sz w:val="24"/>
          <w:szCs w:val="24"/>
        </w:rPr>
        <w:t xml:space="preserve"> göstererek toplumu yönlendirecek kurum ve kuruluşlar kurarak afet yönetimine öncülük etmişlerdir (Adefisoye, 2015</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38). Afet müdahalesindeki kurumsal gelişme dirençlilik, koordinasyon ve hızlı müdahaleyi teşvik eden yeni çerçevelerin benimsenmesini gerektirmektedir. Afetin ölçeğini belirleme ve farklı bağlantı derecelerine uyum sağlayabilen uygun şekilde eşleşen kurumsal tepkiler geliştirme yeteneği, kurumlar ve bireyler arasında yüksek derecede paylaşılan bir anlayışla mümkün olmaktadır. Afet müdahalesinin kurumsal arenasında ölçek eşleştirmesi, hangi uygun eylemlerin gerekli olduğunu, nasıl ve kimin uygulaması gerektiğine karar vermek, kritik ihtiyaç alanlarına öncelik vermek ve uygun kaynakları dar alanlara taşımak için gereklidir. Felaket zamanlarında sorumluluğu olan kurumlar için zamanında, yeterli miktarda ve doğru kaynakla</w:t>
      </w:r>
      <w:r w:rsidR="00B14A0A">
        <w:rPr>
          <w:rFonts w:ascii="Times New Roman" w:eastAsia="Calibri" w:hAnsi="Times New Roman" w:cs="Times New Roman"/>
          <w:sz w:val="24"/>
          <w:szCs w:val="24"/>
        </w:rPr>
        <w:t>rla</w:t>
      </w:r>
      <w:r w:rsidRPr="000179C2">
        <w:rPr>
          <w:rFonts w:ascii="Times New Roman" w:eastAsia="Calibri" w:hAnsi="Times New Roman" w:cs="Times New Roman"/>
          <w:sz w:val="24"/>
          <w:szCs w:val="24"/>
        </w:rPr>
        <w:t xml:space="preserve"> </w:t>
      </w:r>
      <w:r w:rsidR="00B14A0A">
        <w:rPr>
          <w:rFonts w:ascii="Times New Roman" w:eastAsia="Calibri" w:hAnsi="Times New Roman" w:cs="Times New Roman"/>
          <w:sz w:val="24"/>
          <w:szCs w:val="24"/>
        </w:rPr>
        <w:t>mücadele etmek</w:t>
      </w:r>
      <w:r w:rsidRPr="000179C2">
        <w:rPr>
          <w:rFonts w:ascii="Times New Roman" w:eastAsia="Calibri" w:hAnsi="Times New Roman" w:cs="Times New Roman"/>
          <w:sz w:val="24"/>
          <w:szCs w:val="24"/>
        </w:rPr>
        <w:t xml:space="preserve"> kritik öneme sahiptir (Baker </w:t>
      </w:r>
      <w:r w:rsidR="00D67BC7">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Refsgaard, 2007</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333).</w:t>
      </w:r>
    </w:p>
    <w:p w14:paraId="38D6EE53" w14:textId="75D9B5F4"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Kurumsal kapasite geliştirme, sürdürülebilir kalkınma ve afet yönetiminin bir diğer önemli yönüdür. Her düzeyde etkili afet yönetimi için kamu-özel sektör ortaklığı gerektiğinden, kurumsal kapasite geliştirme beşeri sermayeye yapılan yatırımlarla birlikte ilerlemelidir. Kurumsal kapasiteler, yeni yapılar yaratılarak, eskileri düzene sokularak ve temel tesisler, </w:t>
      </w:r>
      <w:proofErr w:type="gramStart"/>
      <w:r w:rsidRPr="000179C2">
        <w:rPr>
          <w:rFonts w:ascii="Times New Roman" w:eastAsia="Calibri" w:hAnsi="Times New Roman" w:cs="Times New Roman"/>
          <w:sz w:val="24"/>
          <w:szCs w:val="24"/>
        </w:rPr>
        <w:t>ekipman</w:t>
      </w:r>
      <w:proofErr w:type="gramEnd"/>
      <w:r w:rsidRPr="000179C2">
        <w:rPr>
          <w:rFonts w:ascii="Times New Roman" w:eastAsia="Calibri" w:hAnsi="Times New Roman" w:cs="Times New Roman"/>
          <w:sz w:val="24"/>
          <w:szCs w:val="24"/>
        </w:rPr>
        <w:t>, malzeme ve personel için finansal kaynaklar sağlanarak güçlendirilebilir (Suda, 2000</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100). Sürdürülebilir kalkınma bağlamında kurumlar, kapasite geliştirme ve uyum kapasitesi oluşturmanın kritik olduğunu anlamalı ve uyum sağlamalıdırlar. Bir yandan, sürdürülebilir kalkınma sektörlerin, bölgelerin ve </w:t>
      </w:r>
      <w:r w:rsidRPr="000179C2">
        <w:rPr>
          <w:rFonts w:ascii="Times New Roman" w:eastAsia="Calibri" w:hAnsi="Times New Roman" w:cs="Times New Roman"/>
          <w:sz w:val="24"/>
          <w:szCs w:val="24"/>
        </w:rPr>
        <w:lastRenderedPageBreak/>
        <w:t xml:space="preserve">toplulukların uyum kapasitesini arttırmakta; diğer yandan, uyarlanabilir kapasite eksikliği, ilgili sektörlerin, bölgelerin ve toplulukların afetin etkilerine karşı kırılganlığını arttırmaktadır. Sonuç olarak kalkınma sürecini engellemektedir (Patwardhan </w:t>
      </w:r>
      <w:r w:rsidR="00D67BC7">
        <w:rPr>
          <w:rFonts w:ascii="Times New Roman" w:eastAsia="Calibri" w:hAnsi="Times New Roman" w:cs="Times New Roman"/>
          <w:sz w:val="24"/>
          <w:szCs w:val="24"/>
        </w:rPr>
        <w:t xml:space="preserve">ve </w:t>
      </w:r>
      <w:r w:rsidR="00D67BC7" w:rsidRPr="0073688D">
        <w:rPr>
          <w:rFonts w:ascii="Times New Roman" w:hAnsi="Times New Roman" w:cs="Times New Roman"/>
          <w:sz w:val="24"/>
          <w:szCs w:val="24"/>
        </w:rPr>
        <w:t>Ajit</w:t>
      </w:r>
      <w:r w:rsidRPr="000179C2">
        <w:rPr>
          <w:rFonts w:ascii="Times New Roman" w:eastAsia="Calibri" w:hAnsi="Times New Roman" w:cs="Times New Roman"/>
          <w:sz w:val="24"/>
          <w:szCs w:val="24"/>
        </w:rPr>
        <w:t>, 2007</w:t>
      </w:r>
      <w:r w:rsidR="00D67BC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w:t>
      </w:r>
      <w:r w:rsidR="00D67BC7">
        <w:rPr>
          <w:rFonts w:ascii="Times New Roman" w:eastAsia="Calibri" w:hAnsi="Times New Roman" w:cs="Times New Roman"/>
          <w:sz w:val="24"/>
          <w:szCs w:val="24"/>
        </w:rPr>
        <w:t>.</w:t>
      </w:r>
    </w:p>
    <w:p w14:paraId="2881AE9C" w14:textId="2E1DBE5A"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Kapasite geliştirme, örneğin afet riskini azaltmak için, bireylerin, kuruluşların ve toplumların zaman iç</w:t>
      </w:r>
      <w:r w:rsidR="007A2535">
        <w:rPr>
          <w:rFonts w:ascii="Times New Roman" w:eastAsia="Calibri" w:hAnsi="Times New Roman" w:cs="Times New Roman"/>
          <w:sz w:val="24"/>
          <w:szCs w:val="24"/>
        </w:rPr>
        <w:t>eris</w:t>
      </w:r>
      <w:r w:rsidRPr="000179C2">
        <w:rPr>
          <w:rFonts w:ascii="Times New Roman" w:eastAsia="Calibri" w:hAnsi="Times New Roman" w:cs="Times New Roman"/>
          <w:sz w:val="24"/>
          <w:szCs w:val="24"/>
        </w:rPr>
        <w:t>inde kalkınma hedeflerini belirleme ve kazanım yeteneklerini edinme, güçlendirme ve sürdürme sürecidir. Kapasite gelişimi, bireysel, organizasyonel ve çevresel olmak üzere üç düzeyde gerçekleşmektedir (UNDP, 2008: 4-5). Kurumsal ve yasal çerçeve geliştirme, her düzeyde ve tüm sektörlerde kurum ve kuruluş kapasitelerini arttırmasını sağlamak için yasal ve düzenleyici değişiklikler yapmayı ifade etmektedir (Brazer, 2011</w:t>
      </w:r>
      <w:r w:rsidR="00FE6F4B">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34).</w:t>
      </w:r>
    </w:p>
    <w:p w14:paraId="121462F4" w14:textId="418D9665"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Kurumsal kapasite, yönetişim sürecinin kilit etmenlerinden biridir. Hükümetler, müdahale ve iyileştirme ihtiyaçlarını karşılamak için sağlık hizmetleri, mali yardım (hibeler, krediler, vb.) ve kamu güvenliği hizmetleri veren kurumlara güvenmektedir. Bununla birlikte, iyi müdahale için kurumların faaliyet gösterecekleri uygun yasal ve düzenleyici çerçevelere duyulan ihtiyaç, iyi eğitimli, yetkin ve kendini adamış personel ve görevlere uygun tesisler ve teknolojiler gibi belirli temel gereksinimleri vardır. Kurumlar, afet kaynaklı aksakl</w:t>
      </w:r>
      <w:r w:rsidR="00B14A0A">
        <w:rPr>
          <w:rFonts w:ascii="Times New Roman" w:eastAsia="Calibri" w:hAnsi="Times New Roman" w:cs="Times New Roman"/>
          <w:sz w:val="24"/>
          <w:szCs w:val="24"/>
        </w:rPr>
        <w:t xml:space="preserve">ıklara rağmen çalışabilmeli ve </w:t>
      </w:r>
      <w:r w:rsidRPr="000179C2">
        <w:rPr>
          <w:rFonts w:ascii="Times New Roman" w:eastAsia="Calibri" w:hAnsi="Times New Roman" w:cs="Times New Roman"/>
          <w:sz w:val="24"/>
          <w:szCs w:val="24"/>
        </w:rPr>
        <w:t>zaman içinde uygun hizmetleri sunabilmelidir. Bu tür zorlukların üstesinden gelmek, afetle uğraşan pek çok toplum ve topluluk için oldukça zorluk oluşturmaktadır (</w:t>
      </w:r>
      <w:r w:rsidR="00FE6F4B" w:rsidRPr="00FE6F4B">
        <w:rPr>
          <w:rFonts w:ascii="Times New Roman" w:eastAsia="Calibri" w:hAnsi="Times New Roman" w:cs="Times New Roman"/>
          <w:sz w:val="24"/>
          <w:szCs w:val="24"/>
        </w:rPr>
        <w:t xml:space="preserve">Tierney ve Oliver-Smith,  </w:t>
      </w:r>
      <w:r w:rsidRPr="000179C2">
        <w:rPr>
          <w:rFonts w:ascii="Times New Roman" w:eastAsia="Calibri" w:hAnsi="Times New Roman" w:cs="Times New Roman"/>
          <w:sz w:val="24"/>
          <w:szCs w:val="24"/>
        </w:rPr>
        <w:t>2012</w:t>
      </w:r>
      <w:r w:rsidR="00FE6F4B">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132). Bunun yanı sıra sosyal iyileşmeyi kolaylaştırma kapasitesi yalnızca devlet kurumlarında yer almamaktadır. Özel sektör, sivil toplum kuruluşları, örgütler veya gönüllülerin katkısı da bu noktada oldukça önemlidir. Fakat çatışmaların ve karmaşanın önlenmesi ve etkin, hızlı bir yönetişimin gerçekleştirilmesi için standartların belirlenmesi, planların hazırlanması, iş akış talimatlarının oluşturularak tebliğ edilmesi vb. </w:t>
      </w:r>
      <w:proofErr w:type="gramStart"/>
      <w:r w:rsidRPr="000179C2">
        <w:rPr>
          <w:rFonts w:ascii="Times New Roman" w:eastAsia="Calibri" w:hAnsi="Times New Roman" w:cs="Times New Roman"/>
          <w:sz w:val="24"/>
          <w:szCs w:val="24"/>
        </w:rPr>
        <w:t>prosedürler</w:t>
      </w:r>
      <w:proofErr w:type="gramEnd"/>
      <w:r w:rsidRPr="000179C2">
        <w:rPr>
          <w:rFonts w:ascii="Times New Roman" w:eastAsia="Calibri" w:hAnsi="Times New Roman" w:cs="Times New Roman"/>
          <w:sz w:val="24"/>
          <w:szCs w:val="24"/>
        </w:rPr>
        <w:t xml:space="preserve"> uygulanmalıdır.</w:t>
      </w:r>
    </w:p>
    <w:p w14:paraId="3324DAAC" w14:textId="5F111509"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Bir olayın etkilerine karşı tepki oluşturmak için toplum kaynaklarını kullanma aşamasında hükümetin bütüncül yaklaşımı gerekmekte ve topluluğun durumun istikrara kavuşabileceği süre boyunca kendi kendine yeterli olacağı varsayılmaktadır (Adefisoye, 2015</w:t>
      </w:r>
      <w:r w:rsidR="00FE6F4B">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41).</w:t>
      </w:r>
    </w:p>
    <w:p w14:paraId="27E5BC85" w14:textId="7A9BD51B"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Afet risk yönetimi riskin derecelendirilmesini gerektirmekte ve bu risk ölçümünün yalnızca beklenen fiziksel hasarı, mağdurları ve ekonomik kaybı değil, </w:t>
      </w:r>
      <w:r w:rsidRPr="000179C2">
        <w:rPr>
          <w:rFonts w:ascii="Times New Roman" w:eastAsia="Calibri" w:hAnsi="Times New Roman" w:cs="Times New Roman"/>
          <w:sz w:val="24"/>
          <w:szCs w:val="24"/>
        </w:rPr>
        <w:lastRenderedPageBreak/>
        <w:t xml:space="preserve">sosyal, örgütsel ve kurumsal faktörleri de hesaba katması beklenmektedir. Etkili afet riski yönetimi oluşturmadaki zorluk, kısmen, çok disiplinli bir değerlendirme ve müdahaleyi kolaylaştıracak kapsamlı bir kavramsal afet riski çerçevesinin olmamasından kaynaklanmaktadır (Cardona </w:t>
      </w:r>
      <w:r w:rsidR="00FE6F4B">
        <w:rPr>
          <w:rFonts w:ascii="Times New Roman" w:eastAsia="Calibri" w:hAnsi="Times New Roman" w:cs="Times New Roman"/>
          <w:sz w:val="24"/>
          <w:szCs w:val="24"/>
        </w:rPr>
        <w:t xml:space="preserve">ve </w:t>
      </w:r>
      <w:r w:rsidR="00FE6F4B" w:rsidRPr="0073688D">
        <w:rPr>
          <w:rFonts w:ascii="Times New Roman" w:hAnsi="Times New Roman" w:cs="Times New Roman"/>
          <w:sz w:val="24"/>
          <w:szCs w:val="24"/>
        </w:rPr>
        <w:t>Carreño</w:t>
      </w:r>
      <w:r w:rsidRPr="000179C2">
        <w:rPr>
          <w:rFonts w:ascii="Times New Roman" w:eastAsia="Calibri" w:hAnsi="Times New Roman" w:cs="Times New Roman"/>
          <w:sz w:val="24"/>
          <w:szCs w:val="24"/>
        </w:rPr>
        <w:t>, 2011</w:t>
      </w:r>
      <w:r w:rsidR="00FE6F4B">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27). Bu doğrultuda kurumsal kapasite geliştirimi daha uygulanabilir hale getirilerek multidisipliner bakış açısı sağlanmalıdır. Afet risk azaltımı çok sektörlü bir yaklaşımı gerektirmekte olup; insanların acılarını azaltmak, yaşamları</w:t>
      </w:r>
      <w:r w:rsidR="00ED6321">
        <w:rPr>
          <w:rFonts w:ascii="Times New Roman" w:eastAsia="Calibri" w:hAnsi="Times New Roman" w:cs="Times New Roman"/>
          <w:sz w:val="24"/>
          <w:szCs w:val="24"/>
        </w:rPr>
        <w:t>nı</w:t>
      </w:r>
      <w:r w:rsidRPr="000179C2">
        <w:rPr>
          <w:rFonts w:ascii="Times New Roman" w:eastAsia="Calibri" w:hAnsi="Times New Roman" w:cs="Times New Roman"/>
          <w:sz w:val="24"/>
          <w:szCs w:val="24"/>
        </w:rPr>
        <w:t xml:space="preserve"> iyileştirmek ve geçim kaynaklarını korumak tüm hükümet yetkilileri ve sivil toplum yapılarının sorumluluğundadır. Dolayısıyla afet risk azaltımı, ancak uygun kurumsal düzenlemeler mevcutsa başarılı olabilmektedir (Brazer, 2011</w:t>
      </w:r>
      <w:r w:rsidR="00FE6F4B">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w:t>
      </w:r>
    </w:p>
    <w:p w14:paraId="067098DD" w14:textId="1936F356"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Kurumsal dirençlilik, bir acil durum kurumunun olay bertarafından dolayı sistem işlevindeki düşüşe uyum sağlama ve toleranslı olarak düşük bir çalışma seviyesinden </w:t>
      </w:r>
      <w:proofErr w:type="gramStart"/>
      <w:r w:rsidRPr="000179C2">
        <w:rPr>
          <w:rFonts w:ascii="Times New Roman" w:eastAsia="Calibri" w:hAnsi="Times New Roman" w:cs="Times New Roman"/>
          <w:sz w:val="24"/>
          <w:szCs w:val="24"/>
        </w:rPr>
        <w:t>optimum</w:t>
      </w:r>
      <w:proofErr w:type="gramEnd"/>
      <w:r w:rsidRPr="000179C2">
        <w:rPr>
          <w:rFonts w:ascii="Times New Roman" w:eastAsia="Calibri" w:hAnsi="Times New Roman" w:cs="Times New Roman"/>
          <w:sz w:val="24"/>
          <w:szCs w:val="24"/>
        </w:rPr>
        <w:t xml:space="preserve"> çalışma durumuna geçme yeteneği olarak tanımlanabilir. Bu nedenle kurumsal dirençlilik, olayları ele almak için kurumun güvenilirliği ve kurumun </w:t>
      </w:r>
      <w:proofErr w:type="gramStart"/>
      <w:r w:rsidRPr="000179C2">
        <w:rPr>
          <w:rFonts w:ascii="Times New Roman" w:eastAsia="Calibri" w:hAnsi="Times New Roman" w:cs="Times New Roman"/>
          <w:sz w:val="24"/>
          <w:szCs w:val="24"/>
        </w:rPr>
        <w:t>optimum</w:t>
      </w:r>
      <w:proofErr w:type="gramEnd"/>
      <w:r w:rsidRPr="000179C2">
        <w:rPr>
          <w:rFonts w:ascii="Times New Roman" w:eastAsia="Calibri" w:hAnsi="Times New Roman" w:cs="Times New Roman"/>
          <w:sz w:val="24"/>
          <w:szCs w:val="24"/>
        </w:rPr>
        <w:t xml:space="preserve"> çalışma seviyesine ulaşma hızını yansıtan kaynak koruma kapasitesi olmak üzere iki tür önemli bilgi içermelidir. Bir kurumun başlangıç ​​durumuna geri dönme zorluğu, olay </w:t>
      </w:r>
      <w:proofErr w:type="gramStart"/>
      <w:r w:rsidRPr="000179C2">
        <w:rPr>
          <w:rFonts w:ascii="Times New Roman" w:eastAsia="Calibri" w:hAnsi="Times New Roman" w:cs="Times New Roman"/>
          <w:sz w:val="24"/>
          <w:szCs w:val="24"/>
        </w:rPr>
        <w:t>manipülasyonunun</w:t>
      </w:r>
      <w:proofErr w:type="gramEnd"/>
      <w:r w:rsidRPr="000179C2">
        <w:rPr>
          <w:rFonts w:ascii="Times New Roman" w:eastAsia="Calibri" w:hAnsi="Times New Roman" w:cs="Times New Roman"/>
          <w:sz w:val="24"/>
          <w:szCs w:val="24"/>
        </w:rPr>
        <w:t xml:space="preserve"> etkinliği arttıkça azalmaktadır. Dolayısıyla bertaraf etme kapasitesi ile kurumsal dirençlilik arasında yüksek bir ilişki mevcuttur (Ni </w:t>
      </w:r>
      <w:r w:rsidR="00FE6F4B">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Chen, 2009</w:t>
      </w:r>
      <w:r w:rsidR="00FE6F4B">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w:t>
      </w:r>
    </w:p>
    <w:p w14:paraId="28A50438" w14:textId="4C3FA420"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Hyogo Çerçeve Eylem Planı politik bir bağlılık oluşturarak her basamaktaki pek çok paydaşın eylemlerine odaklanan kamusal ve kurumsal bilinçlendirmenin artırılmasında kilit çalışmalardan biri olarak karşımıza çıkmaktadır </w:t>
      </w:r>
      <w:r w:rsidRPr="00FE6F4B">
        <w:rPr>
          <w:rFonts w:ascii="Times New Roman" w:eastAsia="Calibri" w:hAnsi="Times New Roman" w:cs="Times New Roman"/>
          <w:sz w:val="24"/>
          <w:szCs w:val="24"/>
        </w:rPr>
        <w:t>(</w:t>
      </w:r>
      <w:r w:rsidR="00097624" w:rsidRPr="00734C0A">
        <w:rPr>
          <w:rFonts w:ascii="Times New Roman" w:hAnsi="Times New Roman" w:cs="Times New Roman"/>
          <w:sz w:val="24"/>
          <w:szCs w:val="24"/>
        </w:rPr>
        <w:t>Sendai Framework</w:t>
      </w:r>
      <w:r w:rsidR="00097624">
        <w:rPr>
          <w:rFonts w:ascii="Times New Roman" w:hAnsi="Times New Roman" w:cs="Times New Roman"/>
          <w:sz w:val="24"/>
          <w:szCs w:val="24"/>
        </w:rPr>
        <w:t xml:space="preserve"> for</w:t>
      </w:r>
      <w:r w:rsidR="00097624" w:rsidRPr="00734C0A">
        <w:rPr>
          <w:rFonts w:ascii="Times New Roman" w:hAnsi="Times New Roman" w:cs="Times New Roman"/>
          <w:sz w:val="24"/>
          <w:szCs w:val="24"/>
        </w:rPr>
        <w:t xml:space="preserve"> Disaster Risk Reduction</w:t>
      </w:r>
      <w:r w:rsidR="00097624">
        <w:rPr>
          <w:rFonts w:ascii="Times New Roman" w:hAnsi="Times New Roman" w:cs="Times New Roman"/>
          <w:sz w:val="24"/>
          <w:szCs w:val="24"/>
        </w:rPr>
        <w:t xml:space="preserve"> 2015-2030</w:t>
      </w:r>
      <w:r w:rsidR="00FE6F4B" w:rsidRPr="00FE6F4B">
        <w:rPr>
          <w:rFonts w:ascii="Times New Roman" w:eastAsia="Calibri" w:hAnsi="Times New Roman" w:cs="Times New Roman"/>
          <w:sz w:val="24"/>
          <w:szCs w:val="24"/>
        </w:rPr>
        <w:t>,</w:t>
      </w:r>
      <w:r w:rsidR="00FE6F4B">
        <w:rPr>
          <w:rFonts w:ascii="Times New Roman" w:eastAsia="Calibri" w:hAnsi="Times New Roman" w:cs="Times New Roman"/>
          <w:sz w:val="24"/>
          <w:szCs w:val="24"/>
        </w:rPr>
        <w:t xml:space="preserve"> </w:t>
      </w:r>
      <w:r w:rsidR="00097624">
        <w:rPr>
          <w:rFonts w:ascii="Times New Roman" w:eastAsia="Calibri" w:hAnsi="Times New Roman" w:cs="Times New Roman"/>
          <w:sz w:val="24"/>
          <w:szCs w:val="24"/>
        </w:rPr>
        <w:t>2015).</w:t>
      </w:r>
      <w:r w:rsidRPr="000179C2">
        <w:rPr>
          <w:rFonts w:ascii="Times New Roman" w:eastAsia="Calibri" w:hAnsi="Times New Roman" w:cs="Times New Roman"/>
          <w:sz w:val="24"/>
          <w:szCs w:val="24"/>
        </w:rPr>
        <w:t xml:space="preserve"> Hyogo Çerçeve Eylem Planı (2005-2015</w:t>
      </w:r>
      <w:r w:rsidR="00FE6F4B">
        <w:rPr>
          <w:rFonts w:ascii="Times New Roman" w:eastAsia="Calibri" w:hAnsi="Times New Roman" w:cs="Times New Roman"/>
          <w:sz w:val="24"/>
          <w:szCs w:val="24"/>
        </w:rPr>
        <w:t>) öncelikleri aşağıdaki gibidir</w:t>
      </w:r>
      <w:r w:rsidRPr="000179C2">
        <w:rPr>
          <w:rFonts w:ascii="Times New Roman" w:eastAsia="Calibri" w:hAnsi="Times New Roman" w:cs="Times New Roman"/>
          <w:sz w:val="24"/>
          <w:szCs w:val="24"/>
        </w:rPr>
        <w:t xml:space="preserve"> (</w:t>
      </w:r>
      <w:r w:rsidR="00567146" w:rsidRPr="00567146">
        <w:rPr>
          <w:rFonts w:ascii="Times New Roman" w:eastAsia="Calibri" w:hAnsi="Times New Roman" w:cs="Times New Roman"/>
          <w:sz w:val="24"/>
          <w:szCs w:val="24"/>
        </w:rPr>
        <w:t>International Strategy for Disaster Reduction</w:t>
      </w:r>
      <w:r w:rsidR="00567146">
        <w:rPr>
          <w:rFonts w:ascii="Times New Roman" w:eastAsia="Calibri" w:hAnsi="Times New Roman" w:cs="Times New Roman"/>
          <w:sz w:val="24"/>
          <w:szCs w:val="24"/>
        </w:rPr>
        <w:t xml:space="preserve"> [</w:t>
      </w:r>
      <w:r w:rsidR="00FE6F4B" w:rsidRPr="0073688D">
        <w:rPr>
          <w:rFonts w:ascii="Times New Roman" w:hAnsi="Times New Roman" w:cs="Times New Roman"/>
          <w:sz w:val="24"/>
          <w:szCs w:val="24"/>
        </w:rPr>
        <w:t>ISDR</w:t>
      </w:r>
      <w:r w:rsidR="00567146">
        <w:rPr>
          <w:rFonts w:ascii="Times New Roman" w:hAnsi="Times New Roman" w:cs="Times New Roman"/>
          <w:sz w:val="24"/>
          <w:szCs w:val="24"/>
        </w:rPr>
        <w:t>]</w:t>
      </w:r>
      <w:r w:rsidR="00FE6F4B" w:rsidRPr="0073688D">
        <w:rPr>
          <w:rFonts w:ascii="Times New Roman" w:hAnsi="Times New Roman" w:cs="Times New Roman"/>
          <w:sz w:val="24"/>
          <w:szCs w:val="24"/>
        </w:rPr>
        <w:t xml:space="preserve">, </w:t>
      </w:r>
      <w:r w:rsidRPr="000179C2">
        <w:rPr>
          <w:rFonts w:ascii="Times New Roman" w:eastAsia="Calibri" w:hAnsi="Times New Roman" w:cs="Times New Roman"/>
          <w:sz w:val="24"/>
          <w:szCs w:val="24"/>
        </w:rPr>
        <w:t>200</w:t>
      </w:r>
      <w:r w:rsidR="00567146">
        <w:rPr>
          <w:rFonts w:ascii="Times New Roman" w:eastAsia="Calibri" w:hAnsi="Times New Roman" w:cs="Times New Roman"/>
          <w:sz w:val="24"/>
          <w:szCs w:val="24"/>
        </w:rPr>
        <w:t>7</w:t>
      </w:r>
      <w:r w:rsidRPr="000179C2">
        <w:rPr>
          <w:rFonts w:ascii="Times New Roman" w:eastAsia="Calibri" w:hAnsi="Times New Roman" w:cs="Times New Roman"/>
          <w:sz w:val="24"/>
          <w:szCs w:val="24"/>
        </w:rPr>
        <w:t>)</w:t>
      </w:r>
      <w:r w:rsidR="00FE6F4B">
        <w:rPr>
          <w:rFonts w:ascii="Times New Roman" w:eastAsia="Calibri" w:hAnsi="Times New Roman" w:cs="Times New Roman"/>
          <w:sz w:val="24"/>
          <w:szCs w:val="24"/>
        </w:rPr>
        <w:t>:</w:t>
      </w:r>
    </w:p>
    <w:p w14:paraId="5D9F9915" w14:textId="77777777" w:rsidR="00446F08" w:rsidRPr="000179C2" w:rsidRDefault="00446F08" w:rsidP="00BD1FFB">
      <w:pPr>
        <w:numPr>
          <w:ilvl w:val="0"/>
          <w:numId w:val="16"/>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Afet risklerinin azaltılmasını, uygulama için güçlü bir kurumsal temelle ulusal ve yerel bir öncelik olmasını sağlamak;</w:t>
      </w:r>
    </w:p>
    <w:p w14:paraId="4EC09212" w14:textId="77777777" w:rsidR="00446F08" w:rsidRPr="000179C2" w:rsidRDefault="00446F08" w:rsidP="00BD1FFB">
      <w:pPr>
        <w:numPr>
          <w:ilvl w:val="0"/>
          <w:numId w:val="16"/>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Afet risklerini tanımlamak, değerlendirmek, izlemek ve erken uyarı sistemlerini geliştirmek;</w:t>
      </w:r>
    </w:p>
    <w:p w14:paraId="4CB09567" w14:textId="77777777" w:rsidR="00446F08" w:rsidRPr="000179C2" w:rsidRDefault="00446F08" w:rsidP="00BD1FFB">
      <w:pPr>
        <w:numPr>
          <w:ilvl w:val="0"/>
          <w:numId w:val="16"/>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Tüm seviyelerde güvenlik ve direnç kültürü oluşturmak üzere bilgi, inovasyon ve eğitimden faydalanmak;</w:t>
      </w:r>
    </w:p>
    <w:p w14:paraId="2D607A98" w14:textId="77777777" w:rsidR="00446F08" w:rsidRPr="000179C2" w:rsidRDefault="00446F08" w:rsidP="00BD1FFB">
      <w:pPr>
        <w:numPr>
          <w:ilvl w:val="0"/>
          <w:numId w:val="16"/>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Temel risk faktörlerini azaltmak;</w:t>
      </w:r>
    </w:p>
    <w:p w14:paraId="694BDB74" w14:textId="20E65587" w:rsidR="00446F08" w:rsidRPr="000179C2" w:rsidRDefault="00446F08" w:rsidP="00BD1FFB">
      <w:pPr>
        <w:numPr>
          <w:ilvl w:val="0"/>
          <w:numId w:val="16"/>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Tüm seviyelerde etkin müdahale için afete hazırlığı</w:t>
      </w:r>
      <w:r w:rsidR="002D6A9F">
        <w:rPr>
          <w:rFonts w:ascii="Times New Roman" w:eastAsia="Calibri" w:hAnsi="Times New Roman" w:cs="Times New Roman"/>
          <w:sz w:val="24"/>
          <w:szCs w:val="24"/>
        </w:rPr>
        <w:t>nı</w:t>
      </w:r>
      <w:r w:rsidRPr="000179C2">
        <w:rPr>
          <w:rFonts w:ascii="Times New Roman" w:eastAsia="Calibri" w:hAnsi="Times New Roman" w:cs="Times New Roman"/>
          <w:sz w:val="24"/>
          <w:szCs w:val="24"/>
        </w:rPr>
        <w:t xml:space="preserve"> güçlendirmek.</w:t>
      </w:r>
    </w:p>
    <w:p w14:paraId="1E2EE0DC" w14:textId="3BC21E84"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T.C İçişleri Bakanlığı Afet ve Acil Durum Yönetimi Başkanlığı 2019-2023 Stratejik Planında ise paydaşların katılımını destekleyen ulusal ve uluslararası platforma uygun olarak 6 te</w:t>
      </w:r>
      <w:r w:rsidR="00EB341B">
        <w:rPr>
          <w:rFonts w:ascii="Times New Roman" w:eastAsia="Calibri" w:hAnsi="Times New Roman" w:cs="Times New Roman"/>
          <w:sz w:val="24"/>
          <w:szCs w:val="24"/>
        </w:rPr>
        <w:t>ma belirlenmiştir</w:t>
      </w:r>
      <w:r w:rsidRPr="000179C2">
        <w:rPr>
          <w:rFonts w:ascii="Times New Roman" w:eastAsia="Calibri" w:hAnsi="Times New Roman" w:cs="Times New Roman"/>
          <w:sz w:val="24"/>
          <w:szCs w:val="24"/>
        </w:rPr>
        <w:t xml:space="preserve"> (AFAD Başkanlığı</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2019-2023)</w:t>
      </w:r>
      <w:r w:rsidR="00EB341B">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Kurumsal kapasite temasında sürekli öğrenen ve gelişen bir kurum olmak amaçlanmaktadır.</w:t>
      </w:r>
    </w:p>
    <w:p w14:paraId="07752B19" w14:textId="77777777" w:rsidR="00446F08" w:rsidRPr="000179C2" w:rsidRDefault="00446F08" w:rsidP="00BD1FFB">
      <w:pPr>
        <w:numPr>
          <w:ilvl w:val="0"/>
          <w:numId w:val="17"/>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Koordinasyon ve İletişim,</w:t>
      </w:r>
    </w:p>
    <w:p w14:paraId="35030306" w14:textId="77777777" w:rsidR="00446F08" w:rsidRPr="000179C2" w:rsidRDefault="00446F08" w:rsidP="00BD1FFB">
      <w:pPr>
        <w:numPr>
          <w:ilvl w:val="0"/>
          <w:numId w:val="17"/>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Risk Azaltma,</w:t>
      </w:r>
    </w:p>
    <w:p w14:paraId="4F97C5B6" w14:textId="77777777" w:rsidR="00446F08" w:rsidRPr="000179C2" w:rsidRDefault="00446F08" w:rsidP="00BD1FFB">
      <w:pPr>
        <w:numPr>
          <w:ilvl w:val="0"/>
          <w:numId w:val="17"/>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Afet Esnası ve Sonrası,</w:t>
      </w:r>
    </w:p>
    <w:p w14:paraId="0C88AA5E" w14:textId="77777777" w:rsidR="00446F08" w:rsidRPr="000179C2" w:rsidRDefault="00446F08" w:rsidP="00BD1FFB">
      <w:pPr>
        <w:numPr>
          <w:ilvl w:val="0"/>
          <w:numId w:val="17"/>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Toplumsal Farkındalık,</w:t>
      </w:r>
    </w:p>
    <w:p w14:paraId="71FC840E" w14:textId="77777777" w:rsidR="00446F08" w:rsidRPr="000179C2" w:rsidRDefault="00446F08" w:rsidP="00BD1FFB">
      <w:pPr>
        <w:numPr>
          <w:ilvl w:val="0"/>
          <w:numId w:val="17"/>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Uluslararası Etkililik,</w:t>
      </w:r>
    </w:p>
    <w:p w14:paraId="7F62F7DB" w14:textId="77777777" w:rsidR="00446F08" w:rsidRPr="000179C2" w:rsidRDefault="00446F08" w:rsidP="00BD1FFB">
      <w:pPr>
        <w:numPr>
          <w:ilvl w:val="0"/>
          <w:numId w:val="17"/>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Kurumsal Kapasite</w:t>
      </w:r>
    </w:p>
    <w:p w14:paraId="12CB869F" w14:textId="108A214C"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Benson</w:t>
      </w:r>
      <w:r w:rsidR="00EB341B">
        <w:rPr>
          <w:rFonts w:ascii="Times New Roman" w:eastAsia="Calibri" w:hAnsi="Times New Roman" w:cs="Times New Roman"/>
          <w:sz w:val="24"/>
          <w:szCs w:val="24"/>
        </w:rPr>
        <w:t xml:space="preserve"> vd</w:t>
      </w:r>
      <w:proofErr w:type="gramStart"/>
      <w:r w:rsidR="00EB341B">
        <w:rPr>
          <w:rFonts w:ascii="Times New Roman" w:eastAsia="Calibri" w:hAnsi="Times New Roman" w:cs="Times New Roman"/>
          <w:sz w:val="24"/>
          <w:szCs w:val="24"/>
        </w:rPr>
        <w:t>.</w:t>
      </w:r>
      <w:r w:rsidR="00EB341B" w:rsidRPr="000179C2">
        <w:rPr>
          <w:rFonts w:ascii="Times New Roman" w:eastAsia="Calibri" w:hAnsi="Times New Roman" w:cs="Times New Roman"/>
          <w:sz w:val="24"/>
          <w:szCs w:val="24"/>
        </w:rPr>
        <w:t>,</w:t>
      </w:r>
      <w:proofErr w:type="gramEnd"/>
      <w:r w:rsidR="00EB341B" w:rsidRPr="000179C2">
        <w:rPr>
          <w:rFonts w:ascii="Times New Roman" w:eastAsia="Calibri" w:hAnsi="Times New Roman" w:cs="Times New Roman"/>
          <w:sz w:val="24"/>
          <w:szCs w:val="24"/>
        </w:rPr>
        <w:t xml:space="preserve"> </w:t>
      </w:r>
      <w:r w:rsidR="00EB341B">
        <w:rPr>
          <w:rFonts w:ascii="Times New Roman" w:eastAsia="Calibri" w:hAnsi="Times New Roman" w:cs="Times New Roman"/>
          <w:sz w:val="24"/>
          <w:szCs w:val="24"/>
        </w:rPr>
        <w:t>(</w:t>
      </w:r>
      <w:r w:rsidR="00EB341B" w:rsidRPr="000179C2">
        <w:rPr>
          <w:rFonts w:ascii="Times New Roman" w:eastAsia="Calibri" w:hAnsi="Times New Roman" w:cs="Times New Roman"/>
          <w:sz w:val="24"/>
          <w:szCs w:val="24"/>
        </w:rPr>
        <w:t>2007</w:t>
      </w:r>
      <w:r w:rsidR="00EB341B">
        <w:rPr>
          <w:rFonts w:ascii="Times New Roman" w:eastAsia="Calibri" w:hAnsi="Times New Roman" w:cs="Times New Roman"/>
          <w:sz w:val="24"/>
          <w:szCs w:val="24"/>
        </w:rPr>
        <w:t>) çalışmasında</w:t>
      </w:r>
      <w:r w:rsidRPr="000179C2">
        <w:rPr>
          <w:rFonts w:ascii="Times New Roman" w:eastAsia="Calibri" w:hAnsi="Times New Roman" w:cs="Times New Roman"/>
          <w:sz w:val="24"/>
          <w:szCs w:val="24"/>
        </w:rPr>
        <w:t xml:space="preserve"> kalkınma organizasyonlarını geliştirmek amacıyla politika, strateji, coğrafi planlama, proje döngüsü yönetimi, dış ilişkiler ve kurumsal kapasite şeklinde 6 ayrı konuda hedefler</w:t>
      </w:r>
      <w:r w:rsidR="00EB341B">
        <w:rPr>
          <w:rFonts w:ascii="Times New Roman" w:eastAsia="Calibri" w:hAnsi="Times New Roman" w:cs="Times New Roman"/>
          <w:sz w:val="24"/>
          <w:szCs w:val="24"/>
        </w:rPr>
        <w:t xml:space="preserve"> ve göstergeler oluşturulmuştur.</w:t>
      </w:r>
    </w:p>
    <w:p w14:paraId="24F83131" w14:textId="7777777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color w:val="1C1D1E"/>
          <w:sz w:val="24"/>
          <w:szCs w:val="24"/>
          <w:shd w:val="clear" w:color="auto" w:fill="FFFFFF"/>
        </w:rPr>
        <w:t>Değişen tehdit ve riskler, değişen ekonomik, sosyal ve politik çevre, yenilikçi yaklaşımlar ve liderlik gerektirmektedir.</w:t>
      </w:r>
      <w:r w:rsidRPr="000179C2">
        <w:rPr>
          <w:rFonts w:ascii="Times New Roman" w:eastAsia="Calibri" w:hAnsi="Times New Roman" w:cs="Times New Roman"/>
          <w:sz w:val="24"/>
          <w:szCs w:val="24"/>
        </w:rPr>
        <w:t xml:space="preserve"> Kurumsal önlemlerin alınması ile yerel, bölgesel, ulusal düzeyde afet risklerinin oluşmasının önüne geçilmesi bu aşamada beceri ve yeteneklerin kazanılması kapasite ve kurumsal dirençlilik sağlarken başa çıkma yetisi kazandırmaktadır.</w:t>
      </w:r>
    </w:p>
    <w:p w14:paraId="6083FDD0" w14:textId="51079E60"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t xml:space="preserve">Etki azaltma programlarının, kalkınma ile ilgili kararların alındığı yerel düzeylerde gerçekleştirildiğinde daha başarılı oldukları görülmektedir </w:t>
      </w:r>
      <w:r w:rsidRPr="000179C2">
        <w:rPr>
          <w:rFonts w:ascii="Times New Roman" w:eastAsia="Calibri" w:hAnsi="Times New Roman" w:cs="Times New Roman"/>
          <w:color w:val="222222"/>
          <w:sz w:val="24"/>
          <w:szCs w:val="24"/>
          <w:shd w:val="clear" w:color="auto" w:fill="FFFFFF"/>
        </w:rPr>
        <w:t xml:space="preserve">(Bullock </w:t>
      </w:r>
      <w:r w:rsidR="00AF775A">
        <w:rPr>
          <w:rFonts w:ascii="Times New Roman" w:eastAsia="Calibri" w:hAnsi="Times New Roman" w:cs="Times New Roman"/>
          <w:sz w:val="24"/>
          <w:szCs w:val="24"/>
        </w:rPr>
        <w:t>vd</w:t>
      </w:r>
      <w:proofErr w:type="gramStart"/>
      <w:r w:rsidR="00AF775A">
        <w:rPr>
          <w:rFonts w:ascii="Times New Roman" w:eastAsia="Calibri" w:hAnsi="Times New Roman" w:cs="Times New Roman"/>
          <w:sz w:val="24"/>
          <w:szCs w:val="24"/>
        </w:rPr>
        <w:t>.</w:t>
      </w:r>
      <w:r w:rsidR="00AF775A" w:rsidRPr="000179C2">
        <w:rPr>
          <w:rFonts w:ascii="Times New Roman" w:eastAsia="Calibri" w:hAnsi="Times New Roman" w:cs="Times New Roman"/>
          <w:sz w:val="24"/>
          <w:szCs w:val="24"/>
        </w:rPr>
        <w:t>,</w:t>
      </w:r>
      <w:proofErr w:type="gramEnd"/>
      <w:r w:rsidR="00AF775A"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2017</w:t>
      </w:r>
      <w:r w:rsidR="00AF775A">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w:t>
      </w:r>
      <w:r w:rsidRPr="000179C2">
        <w:rPr>
          <w:rFonts w:ascii="Times New Roman" w:eastAsia="Calibri" w:hAnsi="Times New Roman" w:cs="Times New Roman"/>
          <w:sz w:val="24"/>
          <w:szCs w:val="24"/>
        </w:rPr>
        <w:t>78)</w:t>
      </w:r>
      <w:r w:rsidR="00EB341B">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Yerel yönetimler, afetlere hazırlık konusunda kararlı ve olabildiğince erken davranabilmelidir. Yerel topluluklar, acil durum yönetimi önlemlerinin tüm hazırlık ve uygulama aşamalarına katılmalıdır. Afet yönetiminde bilimsel bilgileri kamu yönetimi eylemine bağlamak kritik önem taşımaktadır (Col, 2007</w:t>
      </w:r>
      <w:r w:rsidR="00AF775A">
        <w:rPr>
          <w:rFonts w:ascii="Times New Roman" w:eastAsia="Calibri" w:hAnsi="Times New Roman" w:cs="Times New Roman"/>
          <w:color w:val="222222"/>
          <w:sz w:val="24"/>
          <w:szCs w:val="24"/>
          <w:shd w:val="clear" w:color="auto" w:fill="FFFFFF"/>
        </w:rPr>
        <w:t>:</w:t>
      </w:r>
      <w:r w:rsidR="00EB341B">
        <w:rPr>
          <w:rFonts w:ascii="Times New Roman" w:eastAsia="Calibri" w:hAnsi="Times New Roman" w:cs="Times New Roman"/>
          <w:color w:val="222222"/>
          <w:sz w:val="24"/>
          <w:szCs w:val="24"/>
          <w:shd w:val="clear" w:color="auto" w:fill="FFFFFF"/>
        </w:rPr>
        <w:t xml:space="preserve"> 121-</w:t>
      </w:r>
      <w:r w:rsidRPr="000179C2">
        <w:rPr>
          <w:rFonts w:ascii="Times New Roman" w:eastAsia="Calibri" w:hAnsi="Times New Roman" w:cs="Times New Roman"/>
          <w:color w:val="222222"/>
          <w:sz w:val="24"/>
          <w:szCs w:val="24"/>
          <w:shd w:val="clear" w:color="auto" w:fill="FFFFFF"/>
        </w:rPr>
        <w:t>122).</w:t>
      </w:r>
    </w:p>
    <w:p w14:paraId="42AD0CAC" w14:textId="71672750"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Afet müdahalesinde uzmanlık gruplarını birleştiren kurumlara ihtiyaç vardır (Baker </w:t>
      </w:r>
      <w:r w:rsidR="00AF775A">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Refsgaard, 2007</w:t>
      </w:r>
      <w:r w:rsidR="00AF775A">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339). Çevre politikasındaki ölçek eşleştirme genellikle eğilimlerin ve gelecekteki etkilerin değerlendirilmesini içermektedir (Baker </w:t>
      </w:r>
      <w:r w:rsidR="00AF775A">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Refsgaard, 2007</w:t>
      </w:r>
      <w:r w:rsidR="00AF775A">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332).</w:t>
      </w:r>
    </w:p>
    <w:p w14:paraId="03CC02D9" w14:textId="434DD59F" w:rsidR="00446F08" w:rsidRPr="000179C2" w:rsidRDefault="00EB341B" w:rsidP="009B2F4A">
      <w:pPr>
        <w:spacing w:after="0"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shd w:val="clear" w:color="auto" w:fill="FFFFFF"/>
        </w:rPr>
        <w:t>Lee</w:t>
      </w:r>
      <w:r w:rsidRPr="000179C2">
        <w:rPr>
          <w:rFonts w:ascii="Times New Roman" w:eastAsia="Calibri" w:hAnsi="Times New Roman" w:cs="Times New Roman"/>
          <w:sz w:val="24"/>
          <w:szCs w:val="24"/>
          <w:shd w:val="clear" w:color="auto" w:fill="FFFFFF"/>
        </w:rPr>
        <w:t xml:space="preserve"> </w:t>
      </w:r>
      <w:r>
        <w:rPr>
          <w:rFonts w:ascii="Times New Roman" w:eastAsia="Calibri" w:hAnsi="Times New Roman" w:cs="Times New Roman"/>
          <w:sz w:val="24"/>
          <w:szCs w:val="24"/>
          <w:shd w:val="clear" w:color="auto" w:fill="FFFFFF"/>
        </w:rPr>
        <w:t>(</w:t>
      </w:r>
      <w:r w:rsidRPr="000179C2">
        <w:rPr>
          <w:rFonts w:ascii="Times New Roman" w:eastAsia="Calibri" w:hAnsi="Times New Roman" w:cs="Times New Roman"/>
          <w:sz w:val="24"/>
          <w:szCs w:val="24"/>
          <w:shd w:val="clear" w:color="auto" w:fill="FFFFFF"/>
        </w:rPr>
        <w:t>2019</w:t>
      </w:r>
      <w:r>
        <w:rPr>
          <w:rFonts w:ascii="Times New Roman" w:eastAsia="Calibri" w:hAnsi="Times New Roman" w:cs="Times New Roman"/>
          <w:sz w:val="24"/>
          <w:szCs w:val="24"/>
          <w:shd w:val="clear" w:color="auto" w:fill="FFFFFF"/>
        </w:rPr>
        <w:t xml:space="preserve">) çalışmasında </w:t>
      </w:r>
      <w:r w:rsidRPr="000179C2">
        <w:rPr>
          <w:rFonts w:ascii="Times New Roman" w:eastAsia="Calibri" w:hAnsi="Times New Roman" w:cs="Times New Roman"/>
          <w:sz w:val="24"/>
          <w:szCs w:val="24"/>
        </w:rPr>
        <w:t xml:space="preserve">afet </w:t>
      </w:r>
      <w:r w:rsidR="00446F08" w:rsidRPr="000179C2">
        <w:rPr>
          <w:rFonts w:ascii="Times New Roman" w:eastAsia="Calibri" w:hAnsi="Times New Roman" w:cs="Times New Roman"/>
          <w:sz w:val="24"/>
          <w:szCs w:val="24"/>
        </w:rPr>
        <w:t>dayanıklılığı</w:t>
      </w:r>
      <w:r>
        <w:rPr>
          <w:rFonts w:ascii="Times New Roman" w:eastAsia="Calibri" w:hAnsi="Times New Roman" w:cs="Times New Roman"/>
          <w:sz w:val="24"/>
          <w:szCs w:val="24"/>
        </w:rPr>
        <w:t>nın</w:t>
      </w:r>
      <w:r w:rsidR="00446F08" w:rsidRPr="000179C2">
        <w:rPr>
          <w:rFonts w:ascii="Times New Roman" w:eastAsia="Calibri" w:hAnsi="Times New Roman" w:cs="Times New Roman"/>
          <w:sz w:val="24"/>
          <w:szCs w:val="24"/>
        </w:rPr>
        <w:t xml:space="preserve"> artırılmasında politika çıkarımları için öneriler</w:t>
      </w:r>
      <w:r>
        <w:rPr>
          <w:rFonts w:ascii="Times New Roman" w:eastAsia="Calibri" w:hAnsi="Times New Roman" w:cs="Times New Roman"/>
          <w:sz w:val="24"/>
          <w:szCs w:val="24"/>
        </w:rPr>
        <w:t>ini şu şekilde ifade etmiştir</w:t>
      </w:r>
      <w:r>
        <w:rPr>
          <w:rFonts w:ascii="Times New Roman" w:eastAsia="Calibri" w:hAnsi="Times New Roman" w:cs="Times New Roman"/>
          <w:sz w:val="24"/>
          <w:szCs w:val="24"/>
          <w:shd w:val="clear" w:color="auto" w:fill="FFFFFF"/>
        </w:rPr>
        <w:t>:</w:t>
      </w:r>
    </w:p>
    <w:p w14:paraId="4495E293" w14:textId="77777777" w:rsidR="00446F08" w:rsidRPr="000179C2" w:rsidRDefault="00446F08" w:rsidP="00F90AD1">
      <w:pPr>
        <w:numPr>
          <w:ilvl w:val="0"/>
          <w:numId w:val="25"/>
        </w:numPr>
        <w:spacing w:after="0" w:line="360" w:lineRule="auto"/>
        <w:ind w:left="1050" w:hanging="33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Yerel yönetimler, çeşitli topluluk paydaşlarının katılımına ve iş birliğine dayalı bir ağ oluşturmalıdır.</w:t>
      </w:r>
    </w:p>
    <w:p w14:paraId="4521ED88" w14:textId="77777777" w:rsidR="00446F08" w:rsidRPr="000179C2" w:rsidRDefault="00446F08" w:rsidP="00F90AD1">
      <w:pPr>
        <w:numPr>
          <w:ilvl w:val="0"/>
          <w:numId w:val="25"/>
        </w:numPr>
        <w:spacing w:after="0" w:line="360" w:lineRule="auto"/>
        <w:ind w:left="1050" w:hanging="33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 xml:space="preserve">Yerel yönetimler ile arasında </w:t>
      </w:r>
      <w:r w:rsidRPr="000179C2">
        <w:rPr>
          <w:rFonts w:ascii="Times New Roman" w:eastAsia="Calibri" w:hAnsi="Times New Roman" w:cs="Times New Roman"/>
          <w:color w:val="333333"/>
          <w:sz w:val="24"/>
          <w:szCs w:val="24"/>
        </w:rPr>
        <w:t xml:space="preserve">aktif </w:t>
      </w:r>
      <w:r w:rsidRPr="000179C2">
        <w:rPr>
          <w:rFonts w:ascii="Times New Roman" w:eastAsia="Calibri" w:hAnsi="Times New Roman" w:cs="Times New Roman"/>
          <w:sz w:val="24"/>
          <w:szCs w:val="24"/>
        </w:rPr>
        <w:t>dış ağlar oluşturulmalıdır.</w:t>
      </w:r>
    </w:p>
    <w:p w14:paraId="41A242DD" w14:textId="77777777" w:rsidR="00446F08" w:rsidRPr="000179C2" w:rsidRDefault="00446F08" w:rsidP="00F90AD1">
      <w:pPr>
        <w:numPr>
          <w:ilvl w:val="0"/>
          <w:numId w:val="25"/>
        </w:numPr>
        <w:spacing w:after="0" w:line="360" w:lineRule="auto"/>
        <w:ind w:left="1050" w:hanging="33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Yerel yönetimlerin sistemi sağlam bir şekilde çalıştırmak için afet yönetimi kılavuzları tasarlaması gerekir.</w:t>
      </w:r>
    </w:p>
    <w:p w14:paraId="08EBE491" w14:textId="77777777" w:rsidR="00446F08" w:rsidRPr="000179C2" w:rsidRDefault="00446F08" w:rsidP="00F90AD1">
      <w:pPr>
        <w:numPr>
          <w:ilvl w:val="0"/>
          <w:numId w:val="25"/>
        </w:numPr>
        <w:spacing w:after="0" w:line="360" w:lineRule="auto"/>
        <w:ind w:left="1050" w:hanging="33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Afet farkındalığının teşviki ve eğitimi vatandaşların ihtiyaçlarına göre şekillendirilmelidir.</w:t>
      </w:r>
    </w:p>
    <w:p w14:paraId="5CAC3EB4" w14:textId="77777777"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Mevcut çalışmada “</w:t>
      </w:r>
      <w:r w:rsidRPr="000179C2">
        <w:rPr>
          <w:rFonts w:ascii="Times New Roman" w:eastAsia="Times New Roman" w:hAnsi="Times New Roman" w:cs="Times New Roman"/>
          <w:b/>
          <w:bCs/>
          <w:i/>
          <w:iCs/>
          <w:color w:val="000000"/>
          <w:sz w:val="24"/>
          <w:szCs w:val="24"/>
          <w:lang w:eastAsia="tr-TR"/>
        </w:rPr>
        <w:t>Kurumsal Kapasite”</w:t>
      </w:r>
      <w:r w:rsidRPr="000179C2">
        <w:rPr>
          <w:rFonts w:ascii="Times New Roman" w:eastAsia="Times New Roman" w:hAnsi="Times New Roman" w:cs="Times New Roman"/>
          <w:bCs/>
          <w:sz w:val="24"/>
          <w:szCs w:val="24"/>
          <w:shd w:val="clear" w:color="auto" w:fill="FFFFFF"/>
          <w:lang w:eastAsia="tr-TR"/>
        </w:rPr>
        <w:t xml:space="preserve"> faktörü kapsamında; aşağıdaki unsurlar değerlendirilmiştir.</w:t>
      </w:r>
    </w:p>
    <w:p w14:paraId="56EE69CA" w14:textId="77777777" w:rsidR="00446F08"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60" w:name="_Toc65609880"/>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13</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Kurumsal Kapasite</w:t>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Pr="000179C2">
        <w:rPr>
          <w:rFonts w:ascii="Times New Roman" w:eastAsia="Times New Roman" w:hAnsi="Times New Roman" w:cs="Times New Roman"/>
          <w:b/>
          <w:bCs/>
          <w:i w:val="0"/>
          <w:color w:val="auto"/>
          <w:sz w:val="24"/>
          <w:szCs w:val="24"/>
          <w:shd w:val="clear" w:color="auto" w:fill="FFFFFF"/>
          <w:lang w:eastAsia="tr-TR"/>
        </w:rPr>
        <w:t>Faktörü Kapsamında</w:t>
      </w:r>
      <w:bookmarkEnd w:id="60"/>
    </w:p>
    <w:tbl>
      <w:tblPr>
        <w:tblW w:w="8505" w:type="dxa"/>
        <w:jc w:val="center"/>
        <w:tblCellMar>
          <w:left w:w="70" w:type="dxa"/>
          <w:right w:w="70" w:type="dxa"/>
        </w:tblCellMar>
        <w:tblLook w:val="04A0" w:firstRow="1" w:lastRow="0" w:firstColumn="1" w:lastColumn="0" w:noHBand="0" w:noVBand="1"/>
      </w:tblPr>
      <w:tblGrid>
        <w:gridCol w:w="2161"/>
        <w:gridCol w:w="2514"/>
        <w:gridCol w:w="3830"/>
      </w:tblGrid>
      <w:tr w:rsidR="00446F08" w:rsidRPr="00625DA6" w14:paraId="048BD17E" w14:textId="77777777" w:rsidTr="00625DA6">
        <w:trPr>
          <w:trHeight w:val="20"/>
          <w:jc w:val="center"/>
        </w:trPr>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D4187" w14:textId="77777777" w:rsidR="00446F08" w:rsidRPr="002D6A9F" w:rsidRDefault="00446F08" w:rsidP="00625DA6">
            <w:pPr>
              <w:spacing w:after="0" w:line="240" w:lineRule="auto"/>
              <w:jc w:val="center"/>
              <w:rPr>
                <w:rFonts w:ascii="Times New Roman" w:eastAsia="Times New Roman" w:hAnsi="Times New Roman" w:cs="Times New Roman"/>
                <w:b/>
                <w:color w:val="000000"/>
                <w:sz w:val="18"/>
                <w:szCs w:val="18"/>
                <w:lang w:eastAsia="tr-TR"/>
              </w:rPr>
            </w:pPr>
            <w:r w:rsidRPr="002D6A9F">
              <w:rPr>
                <w:rFonts w:ascii="Times New Roman" w:eastAsia="Times New Roman" w:hAnsi="Times New Roman" w:cs="Times New Roman"/>
                <w:b/>
                <w:color w:val="000000"/>
                <w:sz w:val="18"/>
                <w:szCs w:val="18"/>
                <w:lang w:eastAsia="tr-TR"/>
              </w:rPr>
              <w:t>Faktör</w:t>
            </w:r>
          </w:p>
        </w:tc>
        <w:tc>
          <w:tcPr>
            <w:tcW w:w="25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79508" w14:textId="77777777" w:rsidR="00446F08" w:rsidRPr="002D6A9F" w:rsidRDefault="00446F08" w:rsidP="00625DA6">
            <w:pPr>
              <w:spacing w:after="0" w:line="240" w:lineRule="auto"/>
              <w:rPr>
                <w:rFonts w:ascii="Times New Roman" w:eastAsia="Times New Roman" w:hAnsi="Times New Roman" w:cs="Times New Roman"/>
                <w:b/>
                <w:color w:val="000000"/>
                <w:sz w:val="18"/>
                <w:szCs w:val="18"/>
                <w:lang w:eastAsia="tr-TR"/>
              </w:rPr>
            </w:pPr>
            <w:r w:rsidRPr="002D6A9F">
              <w:rPr>
                <w:rFonts w:ascii="Times New Roman" w:eastAsia="Times New Roman" w:hAnsi="Times New Roman" w:cs="Times New Roman"/>
                <w:b/>
                <w:color w:val="000000"/>
                <w:sz w:val="18"/>
                <w:szCs w:val="18"/>
                <w:lang w:eastAsia="tr-TR"/>
              </w:rPr>
              <w:t>Alt Faktör</w:t>
            </w:r>
          </w:p>
        </w:tc>
        <w:tc>
          <w:tcPr>
            <w:tcW w:w="3969" w:type="dxa"/>
            <w:tcBorders>
              <w:top w:val="single" w:sz="4" w:space="0" w:color="auto"/>
              <w:left w:val="nil"/>
              <w:bottom w:val="single" w:sz="4" w:space="0" w:color="auto"/>
              <w:right w:val="single" w:sz="4" w:space="0" w:color="auto"/>
            </w:tcBorders>
            <w:shd w:val="clear" w:color="auto" w:fill="auto"/>
            <w:vAlign w:val="center"/>
          </w:tcPr>
          <w:p w14:paraId="670D4E90" w14:textId="021B1B25" w:rsidR="00446F08" w:rsidRPr="002D6A9F" w:rsidRDefault="002D6A9F" w:rsidP="00625DA6">
            <w:pPr>
              <w:spacing w:after="0" w:line="240" w:lineRule="auto"/>
              <w:rPr>
                <w:rFonts w:ascii="Times New Roman" w:eastAsia="Times New Roman" w:hAnsi="Times New Roman" w:cs="Times New Roman"/>
                <w:b/>
                <w:color w:val="000000"/>
                <w:sz w:val="18"/>
                <w:szCs w:val="18"/>
                <w:lang w:eastAsia="tr-TR"/>
              </w:rPr>
            </w:pPr>
            <w:r w:rsidRPr="002D6A9F">
              <w:rPr>
                <w:rFonts w:ascii="Times New Roman" w:eastAsia="Times New Roman" w:hAnsi="Times New Roman" w:cs="Times New Roman"/>
                <w:b/>
                <w:color w:val="000000"/>
                <w:sz w:val="18"/>
                <w:szCs w:val="18"/>
                <w:lang w:eastAsia="tr-TR"/>
              </w:rPr>
              <w:t>Gösterge</w:t>
            </w:r>
          </w:p>
        </w:tc>
      </w:tr>
      <w:tr w:rsidR="00446F08" w:rsidRPr="00625DA6" w14:paraId="6E90FA38" w14:textId="77777777" w:rsidTr="00625DA6">
        <w:trPr>
          <w:trHeight w:val="20"/>
          <w:jc w:val="center"/>
        </w:trPr>
        <w:tc>
          <w:tcPr>
            <w:tcW w:w="21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086D3" w14:textId="77777777" w:rsidR="00446F08" w:rsidRPr="00625DA6" w:rsidRDefault="00446F08" w:rsidP="00625DA6">
            <w:pPr>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Kurumsal Kapasite</w:t>
            </w:r>
          </w:p>
        </w:tc>
        <w:tc>
          <w:tcPr>
            <w:tcW w:w="25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0FB0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Yeterlilikler</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695B4C7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Bireysel Yeterlilik</w:t>
            </w:r>
          </w:p>
        </w:tc>
      </w:tr>
      <w:tr w:rsidR="00446F08" w:rsidRPr="00625DA6" w14:paraId="73C18149"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4ADC2EC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single" w:sz="4" w:space="0" w:color="auto"/>
              <w:left w:val="single" w:sz="4" w:space="0" w:color="auto"/>
              <w:bottom w:val="single" w:sz="4" w:space="0" w:color="auto"/>
              <w:right w:val="single" w:sz="4" w:space="0" w:color="auto"/>
            </w:tcBorders>
            <w:vAlign w:val="center"/>
            <w:hideMark/>
          </w:tcPr>
          <w:p w14:paraId="7BFA780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52DC980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Organizasyonel Yeterlilik</w:t>
            </w:r>
          </w:p>
        </w:tc>
      </w:tr>
      <w:tr w:rsidR="00446F08" w:rsidRPr="00625DA6" w14:paraId="0B5ADDB7"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6189BC9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single" w:sz="4" w:space="0" w:color="auto"/>
              <w:left w:val="single" w:sz="4" w:space="0" w:color="auto"/>
              <w:bottom w:val="single" w:sz="4" w:space="0" w:color="auto"/>
              <w:right w:val="single" w:sz="4" w:space="0" w:color="auto"/>
            </w:tcBorders>
            <w:vAlign w:val="center"/>
            <w:hideMark/>
          </w:tcPr>
          <w:p w14:paraId="7C13C1A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1CF8AEE9" w14:textId="28496791"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Çevresel </w:t>
            </w:r>
            <w:r w:rsidR="00A72F6C" w:rsidRPr="00625DA6">
              <w:rPr>
                <w:rFonts w:ascii="Times New Roman" w:eastAsia="Times New Roman" w:hAnsi="Times New Roman" w:cs="Times New Roman"/>
                <w:color w:val="000000"/>
                <w:sz w:val="18"/>
                <w:szCs w:val="18"/>
                <w:lang w:eastAsia="tr-TR"/>
              </w:rPr>
              <w:t>Yeterlilik</w:t>
            </w:r>
          </w:p>
        </w:tc>
      </w:tr>
      <w:tr w:rsidR="00446F08" w:rsidRPr="00625DA6" w14:paraId="3C9FA43D"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37F86A6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15EE3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Bağlantılar</w:t>
            </w:r>
          </w:p>
        </w:tc>
        <w:tc>
          <w:tcPr>
            <w:tcW w:w="3969" w:type="dxa"/>
            <w:tcBorders>
              <w:top w:val="nil"/>
              <w:left w:val="nil"/>
              <w:bottom w:val="single" w:sz="4" w:space="0" w:color="auto"/>
              <w:right w:val="single" w:sz="4" w:space="0" w:color="auto"/>
            </w:tcBorders>
            <w:shd w:val="clear" w:color="auto" w:fill="auto"/>
            <w:vAlign w:val="center"/>
            <w:hideMark/>
          </w:tcPr>
          <w:p w14:paraId="7460B2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Sektör </w:t>
            </w:r>
          </w:p>
        </w:tc>
      </w:tr>
      <w:tr w:rsidR="00446F08" w:rsidRPr="00625DA6" w14:paraId="66AA8A3E"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536C8DC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nil"/>
              <w:left w:val="single" w:sz="4" w:space="0" w:color="auto"/>
              <w:bottom w:val="single" w:sz="4" w:space="0" w:color="auto"/>
              <w:right w:val="single" w:sz="4" w:space="0" w:color="auto"/>
            </w:tcBorders>
            <w:vAlign w:val="center"/>
            <w:hideMark/>
          </w:tcPr>
          <w:p w14:paraId="0688E2E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4C7604F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Sigorta</w:t>
            </w:r>
          </w:p>
        </w:tc>
      </w:tr>
      <w:tr w:rsidR="00446F08" w:rsidRPr="00625DA6" w14:paraId="477853B6"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3786640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nil"/>
              <w:left w:val="single" w:sz="4" w:space="0" w:color="auto"/>
              <w:bottom w:val="single" w:sz="4" w:space="0" w:color="auto"/>
              <w:right w:val="single" w:sz="4" w:space="0" w:color="auto"/>
            </w:tcBorders>
            <w:vAlign w:val="center"/>
            <w:hideMark/>
          </w:tcPr>
          <w:p w14:paraId="39B87C3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7583419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Sivil Toplum Kuruluşları</w:t>
            </w:r>
          </w:p>
        </w:tc>
      </w:tr>
      <w:tr w:rsidR="00446F08" w:rsidRPr="00625DA6" w14:paraId="076FE354"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6E3051B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nil"/>
              <w:left w:val="single" w:sz="4" w:space="0" w:color="auto"/>
              <w:bottom w:val="single" w:sz="4" w:space="0" w:color="auto"/>
              <w:right w:val="single" w:sz="4" w:space="0" w:color="auto"/>
            </w:tcBorders>
            <w:vAlign w:val="center"/>
            <w:hideMark/>
          </w:tcPr>
          <w:p w14:paraId="4EBCE40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3F85B4A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Bilgi </w:t>
            </w:r>
          </w:p>
        </w:tc>
      </w:tr>
      <w:tr w:rsidR="00446F08" w:rsidRPr="00625DA6" w14:paraId="4AE9653E"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6A70C8A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nil"/>
              <w:left w:val="single" w:sz="4" w:space="0" w:color="auto"/>
              <w:bottom w:val="single" w:sz="4" w:space="0" w:color="auto"/>
              <w:right w:val="single" w:sz="4" w:space="0" w:color="auto"/>
            </w:tcBorders>
            <w:vAlign w:val="center"/>
            <w:hideMark/>
          </w:tcPr>
          <w:p w14:paraId="03CDD4C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0A67CB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Paylaşım</w:t>
            </w:r>
          </w:p>
        </w:tc>
      </w:tr>
      <w:tr w:rsidR="00446F08" w:rsidRPr="00625DA6" w14:paraId="75FD4A65" w14:textId="77777777" w:rsidTr="00625DA6">
        <w:trPr>
          <w:trHeight w:val="20"/>
          <w:jc w:val="center"/>
        </w:trPr>
        <w:tc>
          <w:tcPr>
            <w:tcW w:w="2161" w:type="dxa"/>
            <w:vMerge/>
            <w:tcBorders>
              <w:top w:val="single" w:sz="4" w:space="0" w:color="auto"/>
              <w:left w:val="single" w:sz="4" w:space="0" w:color="auto"/>
              <w:bottom w:val="single" w:sz="4" w:space="0" w:color="auto"/>
              <w:right w:val="single" w:sz="4" w:space="0" w:color="auto"/>
            </w:tcBorders>
            <w:vAlign w:val="center"/>
            <w:hideMark/>
          </w:tcPr>
          <w:p w14:paraId="76DDDFB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514" w:type="dxa"/>
            <w:vMerge/>
            <w:tcBorders>
              <w:top w:val="nil"/>
              <w:left w:val="single" w:sz="4" w:space="0" w:color="auto"/>
              <w:bottom w:val="single" w:sz="4" w:space="0" w:color="auto"/>
              <w:right w:val="single" w:sz="4" w:space="0" w:color="auto"/>
            </w:tcBorders>
            <w:vAlign w:val="center"/>
            <w:hideMark/>
          </w:tcPr>
          <w:p w14:paraId="38DBD09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69" w:type="dxa"/>
            <w:tcBorders>
              <w:top w:val="nil"/>
              <w:left w:val="nil"/>
              <w:bottom w:val="single" w:sz="4" w:space="0" w:color="auto"/>
              <w:right w:val="single" w:sz="4" w:space="0" w:color="auto"/>
            </w:tcBorders>
            <w:shd w:val="clear" w:color="auto" w:fill="auto"/>
            <w:vAlign w:val="center"/>
            <w:hideMark/>
          </w:tcPr>
          <w:p w14:paraId="63DED0C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Faaliyet Desteği</w:t>
            </w:r>
          </w:p>
        </w:tc>
      </w:tr>
    </w:tbl>
    <w:p w14:paraId="111C038C" w14:textId="7E242CAB" w:rsidR="00446F08" w:rsidRPr="000179C2" w:rsidRDefault="00446F08" w:rsidP="00F90AD1">
      <w:pPr>
        <w:pStyle w:val="Balk2"/>
        <w:rPr>
          <w:rFonts w:eastAsia="Calibri"/>
        </w:rPr>
      </w:pPr>
      <w:bookmarkStart w:id="61" w:name="_Toc65610019"/>
      <w:r w:rsidRPr="000179C2">
        <w:rPr>
          <w:rFonts w:eastAsia="Calibri"/>
        </w:rPr>
        <w:t xml:space="preserve">3.7. </w:t>
      </w:r>
      <w:r w:rsidR="00F90AD1" w:rsidRPr="000179C2">
        <w:rPr>
          <w:rFonts w:eastAsia="Calibri"/>
        </w:rPr>
        <w:t>Toplumsal Kapasite</w:t>
      </w:r>
      <w:bookmarkEnd w:id="61"/>
    </w:p>
    <w:p w14:paraId="7AC0D943" w14:textId="6B367DB1" w:rsidR="00446F08" w:rsidRPr="000179C2" w:rsidRDefault="00446F08" w:rsidP="009B2F4A">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sz w:val="24"/>
          <w:szCs w:val="24"/>
        </w:rPr>
        <w:t>Afet risk yönetiminde toplumun güçlendirilmesi için, risk değerlendirmesi, etki azaltma plan</w:t>
      </w:r>
      <w:r w:rsidR="00B320AE">
        <w:rPr>
          <w:rFonts w:ascii="Times New Roman" w:eastAsia="Calibri" w:hAnsi="Times New Roman" w:cs="Times New Roman"/>
          <w:sz w:val="24"/>
          <w:szCs w:val="24"/>
        </w:rPr>
        <w:t>laması, kapasite geliştirilmesi süreçlerine</w:t>
      </w:r>
      <w:r w:rsidRPr="000179C2">
        <w:rPr>
          <w:rFonts w:ascii="Times New Roman" w:eastAsia="Calibri" w:hAnsi="Times New Roman" w:cs="Times New Roman"/>
          <w:sz w:val="24"/>
          <w:szCs w:val="24"/>
        </w:rPr>
        <w:t xml:space="preserve"> toplum</w:t>
      </w:r>
      <w:r w:rsidR="002D6A9F">
        <w:rPr>
          <w:rFonts w:ascii="Times New Roman" w:eastAsia="Calibri" w:hAnsi="Times New Roman" w:cs="Times New Roman"/>
          <w:sz w:val="24"/>
          <w:szCs w:val="24"/>
        </w:rPr>
        <w:t>un</w:t>
      </w:r>
      <w:r w:rsidRPr="000179C2">
        <w:rPr>
          <w:rFonts w:ascii="Times New Roman" w:eastAsia="Calibri" w:hAnsi="Times New Roman" w:cs="Times New Roman"/>
          <w:sz w:val="24"/>
          <w:szCs w:val="24"/>
        </w:rPr>
        <w:t xml:space="preserve"> katılımı gerekmektedir (Pandey </w:t>
      </w:r>
      <w:r w:rsidR="00AF775A">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Okazaki, 2005</w:t>
      </w:r>
      <w:r w:rsidR="00AF775A">
        <w:rPr>
          <w:rFonts w:ascii="Times New Roman" w:eastAsia="Calibri" w:hAnsi="Times New Roman" w:cs="Times New Roman"/>
          <w:sz w:val="24"/>
          <w:szCs w:val="24"/>
        </w:rPr>
        <w:t xml:space="preserve">: </w:t>
      </w:r>
      <w:r w:rsidRPr="00AF775A">
        <w:rPr>
          <w:rFonts w:ascii="Times New Roman" w:eastAsia="Calibri" w:hAnsi="Times New Roman" w:cs="Times New Roman"/>
          <w:sz w:val="24"/>
          <w:szCs w:val="24"/>
        </w:rPr>
        <w:t>3).</w:t>
      </w:r>
      <w:r w:rsidRPr="000179C2">
        <w:rPr>
          <w:rFonts w:ascii="Times New Roman" w:eastAsia="Calibri" w:hAnsi="Times New Roman" w:cs="Times New Roman"/>
          <w:b/>
          <w:sz w:val="24"/>
          <w:szCs w:val="24"/>
        </w:rPr>
        <w:t xml:space="preserve"> </w:t>
      </w:r>
      <w:r w:rsidRPr="000179C2">
        <w:rPr>
          <w:rFonts w:ascii="Times New Roman" w:eastAsia="Calibri" w:hAnsi="Times New Roman" w:cs="Times New Roman"/>
          <w:sz w:val="24"/>
          <w:szCs w:val="24"/>
          <w:shd w:val="clear" w:color="auto" w:fill="FFFFFF"/>
        </w:rPr>
        <w:t xml:space="preserve">Afetler, örgütler arası ve bölgeler arası koordinasyon için olağanüstü zor bir ortam sunmaktadır. Afetlere müdahil kuruluşlar arasında koordinasyon, afet yönetiminde sürekli bir zorluk oluşturmaktadır. Standart idari uygulamaların, afet operasyonlarının dinamik ortamında yeterli koordinasyonu sağlamada etkisiz olduğu görülmüştür (Comfort </w:t>
      </w:r>
      <w:r w:rsidR="00466EBB">
        <w:rPr>
          <w:rFonts w:ascii="Times New Roman" w:hAnsi="Times New Roman" w:cs="Times New Roman"/>
          <w:sz w:val="24"/>
          <w:szCs w:val="24"/>
        </w:rPr>
        <w:t>vd</w:t>
      </w:r>
      <w:proofErr w:type="gramStart"/>
      <w:r w:rsidR="00466EBB" w:rsidRPr="004422C0">
        <w:rPr>
          <w:rFonts w:ascii="Times New Roman" w:hAnsi="Times New Roman" w:cs="Times New Roman"/>
          <w:sz w:val="24"/>
          <w:szCs w:val="24"/>
        </w:rPr>
        <w:t>.,</w:t>
      </w:r>
      <w:proofErr w:type="gramEnd"/>
      <w:r w:rsidR="00466EBB" w:rsidRPr="004422C0">
        <w:rPr>
          <w:rFonts w:ascii="Times New Roman" w:hAnsi="Times New Roman" w:cs="Times New Roman"/>
          <w:sz w:val="24"/>
          <w:szCs w:val="24"/>
        </w:rPr>
        <w:t xml:space="preserve"> </w:t>
      </w:r>
      <w:r w:rsidR="00226270" w:rsidRPr="004422C0">
        <w:rPr>
          <w:rFonts w:ascii="Times New Roman" w:hAnsi="Times New Roman" w:cs="Times New Roman"/>
          <w:sz w:val="24"/>
          <w:szCs w:val="24"/>
        </w:rPr>
        <w:t>1999</w:t>
      </w:r>
      <w:r w:rsidR="004422C0" w:rsidRPr="004422C0">
        <w:rPr>
          <w:rFonts w:ascii="Times New Roman" w:hAnsi="Times New Roman" w:cs="Times New Roman"/>
          <w:sz w:val="24"/>
          <w:szCs w:val="24"/>
        </w:rPr>
        <w:t>b</w:t>
      </w:r>
      <w:r w:rsidR="00466EBB" w:rsidRPr="004422C0">
        <w:rPr>
          <w:rFonts w:ascii="Times New Roman" w:hAnsi="Times New Roman" w:cs="Times New Roman"/>
          <w:sz w:val="24"/>
          <w:szCs w:val="24"/>
        </w:rPr>
        <w:t xml:space="preserve">: </w:t>
      </w:r>
      <w:r w:rsidRPr="004422C0">
        <w:rPr>
          <w:rFonts w:ascii="Times New Roman" w:eastAsia="Calibri" w:hAnsi="Times New Roman" w:cs="Times New Roman"/>
          <w:sz w:val="24"/>
          <w:szCs w:val="24"/>
          <w:shd w:val="clear" w:color="auto" w:fill="FFFFFF"/>
        </w:rPr>
        <w:t>1).</w:t>
      </w:r>
      <w:r w:rsidRPr="000179C2">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rPr>
        <w:t>Gelişmiş ülkelerin yanı sıra gelişmekte olan ülkelerin afetlere hazırlanmak için öngörülü önlemler almanın önemini kabul etmesi gerekmektedir. 1990</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ların başına kadar, afete hazırlık yaklaşımlarının mühendislik yönüne vurgu yapma eğilimi olmuştur. Dünyadaki </w:t>
      </w:r>
      <w:r w:rsidR="002D6A9F">
        <w:rPr>
          <w:rFonts w:ascii="Times New Roman" w:eastAsia="Calibri" w:hAnsi="Times New Roman" w:cs="Times New Roman"/>
          <w:sz w:val="24"/>
          <w:szCs w:val="24"/>
        </w:rPr>
        <w:t>değişimler ile sosyal yönlerin</w:t>
      </w:r>
      <w:r w:rsidRPr="000179C2">
        <w:rPr>
          <w:rFonts w:ascii="Times New Roman" w:eastAsia="Calibri" w:hAnsi="Times New Roman" w:cs="Times New Roman"/>
          <w:sz w:val="24"/>
          <w:szCs w:val="24"/>
        </w:rPr>
        <w:t xml:space="preserve"> önemi yavaş yavaş fark edilmiştir. Hyogo Eylem Çerçevesi (2005-2015) ile birlikte, her düzeyde kapasitenin geliştirilmesi ve güçlendirilm</w:t>
      </w:r>
      <w:r w:rsidR="002D6A9F">
        <w:rPr>
          <w:rFonts w:ascii="Times New Roman" w:eastAsia="Calibri" w:hAnsi="Times New Roman" w:cs="Times New Roman"/>
          <w:sz w:val="24"/>
          <w:szCs w:val="24"/>
        </w:rPr>
        <w:t>esinin önemi</w:t>
      </w:r>
      <w:r w:rsidRPr="000179C2">
        <w:rPr>
          <w:rFonts w:ascii="Times New Roman" w:eastAsia="Calibri" w:hAnsi="Times New Roman" w:cs="Times New Roman"/>
          <w:sz w:val="24"/>
          <w:szCs w:val="24"/>
        </w:rPr>
        <w:t xml:space="preserve"> ifade edilmiştir. Topluluk katılımı özellikle sistematik olarak tehlikelere karşı direnç oluşturmaya katkıda bulunan bir faktör olarak vurgulanmıştır (Mimaki </w:t>
      </w:r>
      <w:r w:rsidR="00AF775A">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Shaw, 2007</w:t>
      </w:r>
      <w:r w:rsidR="00AF775A">
        <w:rPr>
          <w:rFonts w:ascii="Times New Roman" w:eastAsia="Calibri" w:hAnsi="Times New Roman" w:cs="Times New Roman"/>
          <w:sz w:val="24"/>
          <w:szCs w:val="24"/>
        </w:rPr>
        <w:t>:</w:t>
      </w:r>
      <w:r w:rsidR="002D6A9F">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5).</w:t>
      </w:r>
    </w:p>
    <w:p w14:paraId="535BE383" w14:textId="43EC0356" w:rsidR="00446F08" w:rsidRPr="00554AC2" w:rsidRDefault="00446F08" w:rsidP="009B2F4A">
      <w:pPr>
        <w:spacing w:after="0" w:line="360" w:lineRule="auto"/>
        <w:ind w:firstLine="709"/>
        <w:jc w:val="both"/>
        <w:rPr>
          <w:rFonts w:ascii="Times New Roman" w:eastAsia="Calibri" w:hAnsi="Times New Roman" w:cs="Times New Roman"/>
          <w:b/>
          <w:spacing w:val="-4"/>
          <w:sz w:val="24"/>
          <w:szCs w:val="24"/>
        </w:rPr>
      </w:pPr>
      <w:r w:rsidRPr="00554AC2">
        <w:rPr>
          <w:rFonts w:ascii="Times New Roman" w:eastAsia="Calibri" w:hAnsi="Times New Roman" w:cs="Times New Roman"/>
          <w:spacing w:val="-4"/>
          <w:sz w:val="24"/>
          <w:szCs w:val="24"/>
        </w:rPr>
        <w:lastRenderedPageBreak/>
        <w:t>Sosyal sermaye, felakete dirençli toplulukla</w:t>
      </w:r>
      <w:r w:rsidR="00AF775A" w:rsidRPr="00554AC2">
        <w:rPr>
          <w:rFonts w:ascii="Times New Roman" w:eastAsia="Calibri" w:hAnsi="Times New Roman" w:cs="Times New Roman"/>
          <w:spacing w:val="-4"/>
          <w:sz w:val="24"/>
          <w:szCs w:val="24"/>
        </w:rPr>
        <w:t>r arasında ortak bir özelliktir</w:t>
      </w:r>
      <w:r w:rsidRPr="00554AC2">
        <w:rPr>
          <w:rFonts w:ascii="Times New Roman" w:eastAsia="Calibri" w:hAnsi="Times New Roman" w:cs="Times New Roman"/>
          <w:spacing w:val="-4"/>
          <w:sz w:val="24"/>
          <w:szCs w:val="24"/>
        </w:rPr>
        <w:t xml:space="preserve"> (Jovita </w:t>
      </w:r>
      <w:r w:rsidR="00AF775A" w:rsidRPr="00554AC2">
        <w:rPr>
          <w:rFonts w:ascii="Times New Roman" w:hAnsi="Times New Roman" w:cs="Times New Roman"/>
          <w:spacing w:val="-4"/>
          <w:sz w:val="24"/>
          <w:szCs w:val="24"/>
        </w:rPr>
        <w:t>vd</w:t>
      </w:r>
      <w:proofErr w:type="gramStart"/>
      <w:r w:rsidR="00AF775A" w:rsidRPr="00554AC2">
        <w:rPr>
          <w:rFonts w:ascii="Times New Roman" w:hAnsi="Times New Roman" w:cs="Times New Roman"/>
          <w:spacing w:val="-4"/>
          <w:sz w:val="24"/>
          <w:szCs w:val="24"/>
        </w:rPr>
        <w:t>.,</w:t>
      </w:r>
      <w:proofErr w:type="gramEnd"/>
      <w:r w:rsidR="00AF775A" w:rsidRPr="00554AC2">
        <w:rPr>
          <w:rFonts w:ascii="Times New Roman" w:hAnsi="Times New Roman" w:cs="Times New Roman"/>
          <w:spacing w:val="-4"/>
          <w:sz w:val="24"/>
          <w:szCs w:val="24"/>
        </w:rPr>
        <w:t xml:space="preserve"> </w:t>
      </w:r>
      <w:r w:rsidRPr="00554AC2">
        <w:rPr>
          <w:rFonts w:ascii="Times New Roman" w:eastAsia="Calibri" w:hAnsi="Times New Roman" w:cs="Times New Roman"/>
          <w:spacing w:val="-4"/>
          <w:sz w:val="24"/>
          <w:szCs w:val="24"/>
        </w:rPr>
        <w:t>2019</w:t>
      </w:r>
      <w:r w:rsidR="00AF775A" w:rsidRPr="00554AC2">
        <w:rPr>
          <w:rFonts w:ascii="Times New Roman" w:eastAsia="Calibri" w:hAnsi="Times New Roman" w:cs="Times New Roman"/>
          <w:spacing w:val="-4"/>
          <w:sz w:val="24"/>
          <w:szCs w:val="24"/>
        </w:rPr>
        <w:t xml:space="preserve">: </w:t>
      </w:r>
      <w:r w:rsidRPr="00554AC2">
        <w:rPr>
          <w:rFonts w:ascii="Times New Roman" w:eastAsia="Calibri" w:hAnsi="Times New Roman" w:cs="Times New Roman"/>
          <w:spacing w:val="-4"/>
          <w:sz w:val="24"/>
          <w:szCs w:val="24"/>
        </w:rPr>
        <w:t>519).</w:t>
      </w:r>
      <w:r w:rsidR="00AF775A" w:rsidRPr="00554AC2">
        <w:rPr>
          <w:rFonts w:ascii="Times New Roman" w:eastAsia="Calibri" w:hAnsi="Times New Roman" w:cs="Times New Roman"/>
          <w:spacing w:val="-4"/>
          <w:sz w:val="24"/>
          <w:szCs w:val="24"/>
        </w:rPr>
        <w:t xml:space="preserve"> </w:t>
      </w:r>
      <w:r w:rsidRPr="00554AC2">
        <w:rPr>
          <w:rFonts w:ascii="Times New Roman" w:eastAsia="Calibri" w:hAnsi="Times New Roman" w:cs="Times New Roman"/>
          <w:spacing w:val="-4"/>
          <w:sz w:val="24"/>
          <w:szCs w:val="24"/>
        </w:rPr>
        <w:t>Afet sonrası yeniden yapılanma sadece ulusal düzeyde politika ve maddi destek değil, aynı zamanda sosyal sermaye gerektirmektedir. Bu nedenle, sosyal sermayenin geliştirilmesi ve toplumun yeniden yapılanma sürecine katılımının arttırılması, yapısal olmayan afetlerin azalt</w:t>
      </w:r>
      <w:r w:rsidR="00AF775A" w:rsidRPr="00554AC2">
        <w:rPr>
          <w:rFonts w:ascii="Times New Roman" w:eastAsia="Calibri" w:hAnsi="Times New Roman" w:cs="Times New Roman"/>
          <w:spacing w:val="-4"/>
          <w:sz w:val="24"/>
          <w:szCs w:val="24"/>
        </w:rPr>
        <w:t>ılmasının önemli yönlerindendir</w:t>
      </w:r>
      <w:r w:rsidRPr="00554AC2">
        <w:rPr>
          <w:rFonts w:ascii="Times New Roman" w:eastAsia="Calibri" w:hAnsi="Times New Roman" w:cs="Times New Roman"/>
          <w:spacing w:val="-4"/>
          <w:sz w:val="24"/>
          <w:szCs w:val="24"/>
        </w:rPr>
        <w:t xml:space="preserve"> (Li </w:t>
      </w:r>
      <w:r w:rsidR="00AF775A" w:rsidRPr="00554AC2">
        <w:rPr>
          <w:rFonts w:ascii="Times New Roman" w:eastAsia="Calibri" w:hAnsi="Times New Roman" w:cs="Times New Roman"/>
          <w:spacing w:val="-4"/>
          <w:sz w:val="24"/>
          <w:szCs w:val="24"/>
        </w:rPr>
        <w:t>ve</w:t>
      </w:r>
      <w:r w:rsidRPr="00554AC2">
        <w:rPr>
          <w:rFonts w:ascii="Times New Roman" w:eastAsia="Calibri" w:hAnsi="Times New Roman" w:cs="Times New Roman"/>
          <w:spacing w:val="-4"/>
          <w:sz w:val="24"/>
          <w:szCs w:val="24"/>
        </w:rPr>
        <w:t xml:space="preserve"> Tan, 2019</w:t>
      </w:r>
      <w:r w:rsidR="00AF775A" w:rsidRPr="00554AC2">
        <w:rPr>
          <w:rFonts w:ascii="Times New Roman" w:eastAsia="Calibri" w:hAnsi="Times New Roman" w:cs="Times New Roman"/>
          <w:spacing w:val="-4"/>
          <w:sz w:val="24"/>
          <w:szCs w:val="24"/>
        </w:rPr>
        <w:t>:</w:t>
      </w:r>
      <w:r w:rsidRPr="00554AC2">
        <w:rPr>
          <w:rFonts w:ascii="Times New Roman" w:eastAsia="Calibri" w:hAnsi="Times New Roman" w:cs="Times New Roman"/>
          <w:spacing w:val="-4"/>
          <w:sz w:val="24"/>
          <w:szCs w:val="24"/>
        </w:rPr>
        <w:t xml:space="preserve"> 11). Bir toplumu dirençli hale getirmenin en etkili yolu, kritik hizmetleri ve topluluk sermayesini sağlam kılma</w:t>
      </w:r>
      <w:r w:rsidR="00B320AE">
        <w:rPr>
          <w:rFonts w:ascii="Times New Roman" w:eastAsia="Calibri" w:hAnsi="Times New Roman" w:cs="Times New Roman"/>
          <w:spacing w:val="-4"/>
          <w:sz w:val="24"/>
          <w:szCs w:val="24"/>
        </w:rPr>
        <w:t xml:space="preserve">k veya diğer bir deyişle hasar ve kayıp olasılığını, </w:t>
      </w:r>
      <w:r w:rsidRPr="00554AC2">
        <w:rPr>
          <w:rFonts w:ascii="Times New Roman" w:eastAsia="Calibri" w:hAnsi="Times New Roman" w:cs="Times New Roman"/>
          <w:spacing w:val="-4"/>
          <w:sz w:val="24"/>
          <w:szCs w:val="24"/>
        </w:rPr>
        <w:t>hasar</w:t>
      </w:r>
      <w:r w:rsidR="00B320AE">
        <w:rPr>
          <w:rFonts w:ascii="Times New Roman" w:eastAsia="Calibri" w:hAnsi="Times New Roman" w:cs="Times New Roman"/>
          <w:spacing w:val="-4"/>
          <w:sz w:val="24"/>
          <w:szCs w:val="24"/>
        </w:rPr>
        <w:t xml:space="preserve"> ve</w:t>
      </w:r>
      <w:r w:rsidRPr="00554AC2">
        <w:rPr>
          <w:rFonts w:ascii="Times New Roman" w:eastAsia="Calibri" w:hAnsi="Times New Roman" w:cs="Times New Roman"/>
          <w:spacing w:val="-4"/>
          <w:sz w:val="24"/>
          <w:szCs w:val="24"/>
        </w:rPr>
        <w:t xml:space="preserve"> kayıptan kaynaklanan sonuçları en aza indirmektir. Su ve enerji gibi kritik yaşam hatlarının ve acil durum müdahale yönetimi gibi kritik tesislerin ve fonksiyonların dirençliliğinin arttırılması, genel toplum dirençliliği için kritik öneme sahiptir. Bu organizasyonlar toplumun işleyişinin “belkemiğini” oluştururlar ve toplulukların tepki vermesini, sakinlerinin refahını sağlamayı ve afetler meydana geldiğinde iyileşme faaliyetlerinin başlatılmasını sağlarlar (Bruneau vd</w:t>
      </w:r>
      <w:proofErr w:type="gramStart"/>
      <w:r w:rsidRPr="00554AC2">
        <w:rPr>
          <w:rFonts w:ascii="Times New Roman" w:eastAsia="Calibri" w:hAnsi="Times New Roman" w:cs="Times New Roman"/>
          <w:spacing w:val="-4"/>
          <w:sz w:val="24"/>
          <w:szCs w:val="24"/>
        </w:rPr>
        <w:t>.,</w:t>
      </w:r>
      <w:proofErr w:type="gramEnd"/>
      <w:r w:rsidRPr="00554AC2">
        <w:rPr>
          <w:rFonts w:ascii="Times New Roman" w:eastAsia="Calibri" w:hAnsi="Times New Roman" w:cs="Times New Roman"/>
          <w:spacing w:val="-4"/>
          <w:sz w:val="24"/>
          <w:szCs w:val="24"/>
        </w:rPr>
        <w:t xml:space="preserve"> 2003</w:t>
      </w:r>
      <w:r w:rsidR="00AF775A" w:rsidRPr="00554AC2">
        <w:rPr>
          <w:rFonts w:ascii="Times New Roman" w:eastAsia="Calibri" w:hAnsi="Times New Roman" w:cs="Times New Roman"/>
          <w:spacing w:val="-4"/>
          <w:sz w:val="24"/>
          <w:szCs w:val="24"/>
        </w:rPr>
        <w:t xml:space="preserve">: </w:t>
      </w:r>
      <w:r w:rsidRPr="00554AC2">
        <w:rPr>
          <w:rFonts w:ascii="Times New Roman" w:eastAsia="Calibri" w:hAnsi="Times New Roman" w:cs="Times New Roman"/>
          <w:spacing w:val="-4"/>
          <w:sz w:val="24"/>
          <w:szCs w:val="24"/>
        </w:rPr>
        <w:t>735,</w:t>
      </w:r>
      <w:r w:rsidR="00AF57FE">
        <w:rPr>
          <w:rFonts w:ascii="Times New Roman" w:eastAsia="Calibri" w:hAnsi="Times New Roman" w:cs="Times New Roman"/>
          <w:spacing w:val="-4"/>
          <w:sz w:val="24"/>
          <w:szCs w:val="24"/>
        </w:rPr>
        <w:t xml:space="preserve"> </w:t>
      </w:r>
      <w:r w:rsidRPr="00554AC2">
        <w:rPr>
          <w:rFonts w:ascii="Times New Roman" w:eastAsia="Calibri" w:hAnsi="Times New Roman" w:cs="Times New Roman"/>
          <w:spacing w:val="-4"/>
          <w:sz w:val="24"/>
          <w:szCs w:val="24"/>
        </w:rPr>
        <w:t>736).</w:t>
      </w:r>
    </w:p>
    <w:p w14:paraId="07340251" w14:textId="6EEF8EEC" w:rsidR="00446F08" w:rsidRPr="00554AC2" w:rsidRDefault="00446F08" w:rsidP="009B2F4A">
      <w:pPr>
        <w:spacing w:after="0" w:line="360" w:lineRule="auto"/>
        <w:ind w:firstLine="709"/>
        <w:jc w:val="both"/>
        <w:rPr>
          <w:rFonts w:ascii="Times New Roman" w:eastAsia="Calibri" w:hAnsi="Times New Roman" w:cs="Times New Roman"/>
          <w:spacing w:val="-4"/>
          <w:sz w:val="24"/>
          <w:szCs w:val="24"/>
          <w:shd w:val="clear" w:color="auto" w:fill="FFFFFF"/>
        </w:rPr>
      </w:pPr>
      <w:r w:rsidRPr="00554AC2">
        <w:rPr>
          <w:rFonts w:ascii="Times New Roman" w:eastAsia="Calibri" w:hAnsi="Times New Roman" w:cs="Times New Roman"/>
          <w:spacing w:val="-4"/>
          <w:sz w:val="24"/>
          <w:szCs w:val="24"/>
        </w:rPr>
        <w:t xml:space="preserve">Topluma dayalı örgütlenmenin afetlerdeki önemi afetlerde iyileşme ve dirençlilik </w:t>
      </w:r>
      <w:proofErr w:type="gramStart"/>
      <w:r w:rsidRPr="00554AC2">
        <w:rPr>
          <w:rFonts w:ascii="Times New Roman" w:eastAsia="Calibri" w:hAnsi="Times New Roman" w:cs="Times New Roman"/>
          <w:spacing w:val="-4"/>
          <w:sz w:val="24"/>
          <w:szCs w:val="24"/>
        </w:rPr>
        <w:t>literatüründe</w:t>
      </w:r>
      <w:proofErr w:type="gramEnd"/>
      <w:r w:rsidRPr="00554AC2">
        <w:rPr>
          <w:rFonts w:ascii="Times New Roman" w:eastAsia="Calibri" w:hAnsi="Times New Roman" w:cs="Times New Roman"/>
          <w:spacing w:val="-4"/>
          <w:sz w:val="24"/>
          <w:szCs w:val="24"/>
        </w:rPr>
        <w:t xml:space="preserve"> iyi bir şekilde belirlenmiştir. Yerel bilgi birikimini afet yönetimi planlama sürecine dâhil eden hükümetler afetlerin üstesinden gelmek için esneklik inşa edip uygulayabilecekleri güçlü bir temel sağlamaktadır</w:t>
      </w:r>
      <w:r w:rsidR="00AF57FE">
        <w:rPr>
          <w:rFonts w:ascii="Times New Roman" w:eastAsia="Calibri" w:hAnsi="Times New Roman" w:cs="Times New Roman"/>
          <w:color w:val="222222"/>
          <w:spacing w:val="-4"/>
          <w:sz w:val="24"/>
          <w:szCs w:val="24"/>
          <w:shd w:val="clear" w:color="auto" w:fill="FFFFFF"/>
        </w:rPr>
        <w:t>lar</w:t>
      </w:r>
      <w:r w:rsidR="009947B0">
        <w:rPr>
          <w:rFonts w:ascii="Times New Roman" w:eastAsia="Calibri" w:hAnsi="Times New Roman" w:cs="Times New Roman"/>
          <w:color w:val="222222"/>
          <w:spacing w:val="-4"/>
          <w:sz w:val="24"/>
          <w:szCs w:val="24"/>
          <w:shd w:val="clear" w:color="auto" w:fill="FFFFFF"/>
        </w:rPr>
        <w:t xml:space="preserve"> </w:t>
      </w:r>
      <w:r w:rsidRPr="00554AC2">
        <w:rPr>
          <w:rFonts w:ascii="Times New Roman" w:eastAsia="Calibri" w:hAnsi="Times New Roman" w:cs="Times New Roman"/>
          <w:color w:val="222222"/>
          <w:spacing w:val="-4"/>
          <w:sz w:val="24"/>
          <w:szCs w:val="24"/>
          <w:shd w:val="clear" w:color="auto" w:fill="FFFFFF"/>
        </w:rPr>
        <w:t xml:space="preserve">(Drennan </w:t>
      </w:r>
      <w:r w:rsidR="00AF775A" w:rsidRPr="00554AC2">
        <w:rPr>
          <w:rFonts w:ascii="Times New Roman" w:eastAsia="Calibri" w:hAnsi="Times New Roman" w:cs="Times New Roman"/>
          <w:color w:val="222222"/>
          <w:spacing w:val="-4"/>
          <w:sz w:val="24"/>
          <w:szCs w:val="24"/>
          <w:shd w:val="clear" w:color="auto" w:fill="FFFFFF"/>
        </w:rPr>
        <w:t>ve</w:t>
      </w:r>
      <w:r w:rsidRPr="00554AC2">
        <w:rPr>
          <w:rFonts w:ascii="Times New Roman" w:eastAsia="Calibri" w:hAnsi="Times New Roman" w:cs="Times New Roman"/>
          <w:color w:val="222222"/>
          <w:spacing w:val="-4"/>
          <w:sz w:val="24"/>
          <w:szCs w:val="24"/>
          <w:shd w:val="clear" w:color="auto" w:fill="FFFFFF"/>
        </w:rPr>
        <w:t xml:space="preserve"> Morrissey, 2019</w:t>
      </w:r>
      <w:r w:rsidR="00AF775A" w:rsidRPr="00554AC2">
        <w:rPr>
          <w:rFonts w:ascii="Times New Roman" w:eastAsia="Calibri" w:hAnsi="Times New Roman" w:cs="Times New Roman"/>
          <w:color w:val="222222"/>
          <w:spacing w:val="-4"/>
          <w:sz w:val="24"/>
          <w:szCs w:val="24"/>
          <w:shd w:val="clear" w:color="auto" w:fill="FFFFFF"/>
        </w:rPr>
        <w:t>:</w:t>
      </w:r>
      <w:r w:rsidRPr="00554AC2">
        <w:rPr>
          <w:rFonts w:ascii="Times New Roman" w:eastAsia="Calibri" w:hAnsi="Times New Roman" w:cs="Times New Roman"/>
          <w:color w:val="222222"/>
          <w:spacing w:val="-4"/>
          <w:sz w:val="24"/>
          <w:szCs w:val="24"/>
          <w:shd w:val="clear" w:color="auto" w:fill="FFFFFF"/>
        </w:rPr>
        <w:t xml:space="preserve"> 345-346).  </w:t>
      </w:r>
      <w:r w:rsidRPr="00554AC2">
        <w:rPr>
          <w:rFonts w:ascii="Times New Roman" w:eastAsia="Calibri" w:hAnsi="Times New Roman" w:cs="Times New Roman"/>
          <w:spacing w:val="-4"/>
          <w:sz w:val="24"/>
          <w:szCs w:val="24"/>
        </w:rPr>
        <w:t>Topluluk devriye ekipleri, mahalle kurtarma ekipleri ve gönüllü kuruluşlar gibi topluluk organizasyonları</w:t>
      </w:r>
      <w:r w:rsidR="009947B0">
        <w:rPr>
          <w:rFonts w:ascii="Times New Roman" w:eastAsia="Calibri" w:hAnsi="Times New Roman" w:cs="Times New Roman"/>
          <w:spacing w:val="-4"/>
          <w:sz w:val="24"/>
          <w:szCs w:val="24"/>
        </w:rPr>
        <w:t>;</w:t>
      </w:r>
      <w:r w:rsidRPr="00554AC2">
        <w:rPr>
          <w:rFonts w:ascii="Times New Roman" w:eastAsia="Calibri" w:hAnsi="Times New Roman" w:cs="Times New Roman"/>
          <w:spacing w:val="-4"/>
          <w:sz w:val="24"/>
          <w:szCs w:val="24"/>
        </w:rPr>
        <w:t xml:space="preserve"> sakinlere etkili yardım sağlamak, çabaların çoğaltılmasını ve önemli kaynakların israfını önlemek ve toplum</w:t>
      </w:r>
      <w:r w:rsidR="00AF57FE">
        <w:rPr>
          <w:rFonts w:ascii="Times New Roman" w:eastAsia="Calibri" w:hAnsi="Times New Roman" w:cs="Times New Roman"/>
          <w:spacing w:val="-4"/>
          <w:sz w:val="24"/>
          <w:szCs w:val="24"/>
        </w:rPr>
        <w:t>da</w:t>
      </w:r>
      <w:r w:rsidRPr="00554AC2">
        <w:rPr>
          <w:rFonts w:ascii="Times New Roman" w:eastAsia="Calibri" w:hAnsi="Times New Roman" w:cs="Times New Roman"/>
          <w:spacing w:val="-4"/>
          <w:sz w:val="24"/>
          <w:szCs w:val="24"/>
        </w:rPr>
        <w:t xml:space="preserve"> afete hazırlıklı olmanın teşvik edilmesini hızlandırmak için ortak topluluk kaynaklarını </w:t>
      </w:r>
      <w:proofErr w:type="gramStart"/>
      <w:r w:rsidRPr="00554AC2">
        <w:rPr>
          <w:rFonts w:ascii="Times New Roman" w:eastAsia="Calibri" w:hAnsi="Times New Roman" w:cs="Times New Roman"/>
          <w:spacing w:val="-4"/>
          <w:sz w:val="24"/>
          <w:szCs w:val="24"/>
        </w:rPr>
        <w:t>entegre</w:t>
      </w:r>
      <w:proofErr w:type="gramEnd"/>
      <w:r w:rsidRPr="00554AC2">
        <w:rPr>
          <w:rFonts w:ascii="Times New Roman" w:eastAsia="Calibri" w:hAnsi="Times New Roman" w:cs="Times New Roman"/>
          <w:spacing w:val="-4"/>
          <w:sz w:val="24"/>
          <w:szCs w:val="24"/>
        </w:rPr>
        <w:t xml:space="preserve"> etmelidir</w:t>
      </w:r>
      <w:r w:rsidR="00AF57FE">
        <w:rPr>
          <w:rFonts w:ascii="Times New Roman" w:eastAsia="Calibri" w:hAnsi="Times New Roman" w:cs="Times New Roman"/>
          <w:spacing w:val="-4"/>
          <w:sz w:val="24"/>
          <w:szCs w:val="24"/>
        </w:rPr>
        <w:t>ler</w:t>
      </w:r>
      <w:r w:rsidRPr="00554AC2">
        <w:rPr>
          <w:rFonts w:ascii="Times New Roman" w:eastAsia="Calibri" w:hAnsi="Times New Roman" w:cs="Times New Roman"/>
          <w:spacing w:val="-4"/>
          <w:sz w:val="24"/>
          <w:szCs w:val="24"/>
        </w:rPr>
        <w:t xml:space="preserve">. </w:t>
      </w:r>
      <w:proofErr w:type="gramStart"/>
      <w:r w:rsidRPr="00554AC2">
        <w:rPr>
          <w:rFonts w:ascii="Times New Roman" w:eastAsia="Calibri" w:hAnsi="Times New Roman" w:cs="Times New Roman"/>
          <w:spacing w:val="-4"/>
          <w:sz w:val="24"/>
          <w:szCs w:val="24"/>
        </w:rPr>
        <w:t>Yerel topluluk ortamına, tehlike özelliklerine ve yerel sakinlerin özelliklerine bağlı olarak, uzman ekipler</w:t>
      </w:r>
      <w:r w:rsidR="00AF57FE">
        <w:rPr>
          <w:rFonts w:ascii="Times New Roman" w:eastAsia="Calibri" w:hAnsi="Times New Roman" w:cs="Times New Roman"/>
          <w:spacing w:val="-4"/>
          <w:sz w:val="24"/>
          <w:szCs w:val="24"/>
        </w:rPr>
        <w:t>;</w:t>
      </w:r>
      <w:r w:rsidRPr="00554AC2">
        <w:rPr>
          <w:rFonts w:ascii="Times New Roman" w:eastAsia="Calibri" w:hAnsi="Times New Roman" w:cs="Times New Roman"/>
          <w:spacing w:val="-4"/>
          <w:sz w:val="24"/>
          <w:szCs w:val="24"/>
        </w:rPr>
        <w:t xml:space="preserve"> topluluk sakinlerinin farklı tehlikeleri anlamalarına</w:t>
      </w:r>
      <w:r w:rsidR="00AF57FE">
        <w:rPr>
          <w:rFonts w:ascii="Times New Roman" w:eastAsia="Calibri" w:hAnsi="Times New Roman" w:cs="Times New Roman"/>
          <w:spacing w:val="-4"/>
          <w:sz w:val="24"/>
          <w:szCs w:val="24"/>
        </w:rPr>
        <w:t xml:space="preserve"> yardımcı olma</w:t>
      </w:r>
      <w:r w:rsidRPr="00554AC2">
        <w:rPr>
          <w:rFonts w:ascii="Times New Roman" w:eastAsia="Calibri" w:hAnsi="Times New Roman" w:cs="Times New Roman"/>
          <w:spacing w:val="-4"/>
          <w:sz w:val="24"/>
          <w:szCs w:val="24"/>
        </w:rPr>
        <w:t>, toplum temelli afet önleme ve yardım eğitim ekiplerine rehberlik etme</w:t>
      </w:r>
      <w:r w:rsidR="009947B0">
        <w:rPr>
          <w:rFonts w:ascii="Times New Roman" w:eastAsia="Calibri" w:hAnsi="Times New Roman" w:cs="Times New Roman"/>
          <w:spacing w:val="-4"/>
          <w:sz w:val="24"/>
          <w:szCs w:val="24"/>
        </w:rPr>
        <w:t>li</w:t>
      </w:r>
      <w:r w:rsidRPr="00554AC2">
        <w:rPr>
          <w:rFonts w:ascii="Times New Roman" w:eastAsia="Calibri" w:hAnsi="Times New Roman" w:cs="Times New Roman"/>
          <w:spacing w:val="-4"/>
          <w:sz w:val="24"/>
          <w:szCs w:val="24"/>
        </w:rPr>
        <w:t>, yerel sakinleri afet önleme ve yardım teknikleri konusunda eğitme</w:t>
      </w:r>
      <w:r w:rsidR="00AF57FE">
        <w:rPr>
          <w:rFonts w:ascii="Times New Roman" w:eastAsia="Calibri" w:hAnsi="Times New Roman" w:cs="Times New Roman"/>
          <w:spacing w:val="-4"/>
          <w:sz w:val="24"/>
          <w:szCs w:val="24"/>
        </w:rPr>
        <w:t>li</w:t>
      </w:r>
      <w:r w:rsidRPr="00554AC2">
        <w:rPr>
          <w:rFonts w:ascii="Times New Roman" w:eastAsia="Calibri" w:hAnsi="Times New Roman" w:cs="Times New Roman"/>
          <w:spacing w:val="-4"/>
          <w:sz w:val="24"/>
          <w:szCs w:val="24"/>
        </w:rPr>
        <w:t>, acil müdahale uygulama yetenekleri ve afet önleme ça</w:t>
      </w:r>
      <w:r w:rsidR="00AF57FE">
        <w:rPr>
          <w:rFonts w:ascii="Times New Roman" w:eastAsia="Calibri" w:hAnsi="Times New Roman" w:cs="Times New Roman"/>
          <w:spacing w:val="-4"/>
          <w:sz w:val="24"/>
          <w:szCs w:val="24"/>
        </w:rPr>
        <w:t>lışmalarına</w:t>
      </w:r>
      <w:r w:rsidRPr="00554AC2">
        <w:rPr>
          <w:rFonts w:ascii="Times New Roman" w:eastAsia="Calibri" w:hAnsi="Times New Roman" w:cs="Times New Roman"/>
          <w:spacing w:val="-4"/>
          <w:sz w:val="24"/>
          <w:szCs w:val="24"/>
        </w:rPr>
        <w:t xml:space="preserve"> teşvik etmelidir</w:t>
      </w:r>
      <w:r w:rsidR="00AF57FE">
        <w:rPr>
          <w:rFonts w:ascii="Times New Roman" w:eastAsia="Calibri" w:hAnsi="Times New Roman" w:cs="Times New Roman"/>
          <w:spacing w:val="-4"/>
          <w:sz w:val="24"/>
          <w:szCs w:val="24"/>
        </w:rPr>
        <w:t>ler</w:t>
      </w:r>
      <w:r w:rsidR="00AF775A" w:rsidRPr="00554AC2">
        <w:rPr>
          <w:rFonts w:ascii="Times New Roman" w:eastAsia="Calibri" w:hAnsi="Times New Roman" w:cs="Times New Roman"/>
          <w:spacing w:val="-4"/>
          <w:sz w:val="24"/>
          <w:szCs w:val="24"/>
        </w:rPr>
        <w:t xml:space="preserve"> </w:t>
      </w:r>
      <w:r w:rsidR="009947B0">
        <w:rPr>
          <w:rFonts w:ascii="Times New Roman" w:eastAsia="Calibri" w:hAnsi="Times New Roman" w:cs="Times New Roman"/>
          <w:spacing w:val="-4"/>
          <w:sz w:val="24"/>
          <w:szCs w:val="24"/>
        </w:rPr>
        <w:t xml:space="preserve"> </w:t>
      </w:r>
      <w:r w:rsidRPr="00554AC2">
        <w:rPr>
          <w:rFonts w:ascii="Times New Roman" w:eastAsia="Calibri" w:hAnsi="Times New Roman" w:cs="Times New Roman"/>
          <w:spacing w:val="-4"/>
          <w:sz w:val="24"/>
          <w:szCs w:val="24"/>
        </w:rPr>
        <w:t xml:space="preserve">(Chou </w:t>
      </w:r>
      <w:r w:rsidR="00AF57FE">
        <w:rPr>
          <w:rFonts w:ascii="Times New Roman" w:eastAsia="Calibri" w:hAnsi="Times New Roman" w:cs="Times New Roman"/>
          <w:spacing w:val="-4"/>
          <w:sz w:val="24"/>
          <w:szCs w:val="24"/>
        </w:rPr>
        <w:t xml:space="preserve">ve Wu, 2014: </w:t>
      </w:r>
      <w:r w:rsidRPr="00554AC2">
        <w:rPr>
          <w:rFonts w:ascii="Times New Roman" w:eastAsia="Calibri" w:hAnsi="Times New Roman" w:cs="Times New Roman"/>
          <w:spacing w:val="-4"/>
          <w:sz w:val="24"/>
          <w:szCs w:val="24"/>
        </w:rPr>
        <w:t>677).</w:t>
      </w:r>
      <w:r w:rsidR="009947B0">
        <w:rPr>
          <w:rFonts w:ascii="Times New Roman" w:eastAsia="Calibri" w:hAnsi="Times New Roman" w:cs="Times New Roman"/>
          <w:spacing w:val="-4"/>
          <w:sz w:val="24"/>
          <w:szCs w:val="24"/>
        </w:rPr>
        <w:t xml:space="preserve"> </w:t>
      </w:r>
      <w:proofErr w:type="gramEnd"/>
      <w:r w:rsidRPr="00554AC2">
        <w:rPr>
          <w:rFonts w:ascii="Times New Roman" w:eastAsia="Calibri" w:hAnsi="Times New Roman" w:cs="Times New Roman"/>
          <w:spacing w:val="-4"/>
          <w:sz w:val="24"/>
          <w:szCs w:val="24"/>
        </w:rPr>
        <w:t xml:space="preserve">Ayrıca afet zararlarını azaltma planlamasında kırsal topluluklara fon ve uzmanlık </w:t>
      </w:r>
      <w:r w:rsidR="00AF775A" w:rsidRPr="00554AC2">
        <w:rPr>
          <w:rFonts w:ascii="Times New Roman" w:eastAsia="Calibri" w:hAnsi="Times New Roman" w:cs="Times New Roman"/>
          <w:spacing w:val="-4"/>
          <w:sz w:val="24"/>
          <w:szCs w:val="24"/>
        </w:rPr>
        <w:t>sağlama desteklenmelidir</w:t>
      </w:r>
      <w:r w:rsidRPr="00554AC2">
        <w:rPr>
          <w:rFonts w:ascii="Times New Roman" w:eastAsia="Calibri" w:hAnsi="Times New Roman" w:cs="Times New Roman"/>
          <w:spacing w:val="-4"/>
          <w:sz w:val="24"/>
          <w:szCs w:val="24"/>
          <w:shd w:val="clear" w:color="auto" w:fill="FFFFFF"/>
        </w:rPr>
        <w:t xml:space="preserve"> (Flint </w:t>
      </w:r>
      <w:r w:rsidR="00AF775A" w:rsidRPr="00554AC2">
        <w:rPr>
          <w:rFonts w:ascii="Times New Roman" w:eastAsia="Calibri" w:hAnsi="Times New Roman" w:cs="Times New Roman"/>
          <w:spacing w:val="-4"/>
          <w:sz w:val="24"/>
          <w:szCs w:val="24"/>
          <w:shd w:val="clear" w:color="auto" w:fill="FFFFFF"/>
        </w:rPr>
        <w:t>ve</w:t>
      </w:r>
      <w:r w:rsidRPr="00554AC2">
        <w:rPr>
          <w:rFonts w:ascii="Times New Roman" w:eastAsia="Calibri" w:hAnsi="Times New Roman" w:cs="Times New Roman"/>
          <w:spacing w:val="-4"/>
          <w:sz w:val="24"/>
          <w:szCs w:val="24"/>
          <w:shd w:val="clear" w:color="auto" w:fill="FFFFFF"/>
        </w:rPr>
        <w:t xml:space="preserve"> Brennan, 2006</w:t>
      </w:r>
      <w:r w:rsidR="00AF775A" w:rsidRPr="00554AC2">
        <w:rPr>
          <w:rFonts w:ascii="Times New Roman" w:eastAsia="Calibri" w:hAnsi="Times New Roman" w:cs="Times New Roman"/>
          <w:spacing w:val="-4"/>
          <w:sz w:val="24"/>
          <w:szCs w:val="24"/>
          <w:shd w:val="clear" w:color="auto" w:fill="FFFFFF"/>
        </w:rPr>
        <w:t>:</w:t>
      </w:r>
      <w:r w:rsidRPr="00554AC2">
        <w:rPr>
          <w:rFonts w:ascii="Times New Roman" w:eastAsia="Calibri" w:hAnsi="Times New Roman" w:cs="Times New Roman"/>
          <w:spacing w:val="-4"/>
          <w:sz w:val="24"/>
          <w:szCs w:val="24"/>
          <w:shd w:val="clear" w:color="auto" w:fill="FFFFFF"/>
        </w:rPr>
        <w:t xml:space="preserve"> 6).</w:t>
      </w:r>
    </w:p>
    <w:p w14:paraId="71499C37" w14:textId="4472F790"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t>Yerel katılım ve toplum kapasitesi, zarar azaltma, müdahale ve iyileştirmede önemli bir ilk savunma hattı olarak kabul edilmektedir.</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rPr>
        <w:t>Felaket koşullarında, güçlü ve kapsamlı ağlar, hızlı ve verimli yanıt için hayati öneme sahiptir</w:t>
      </w:r>
      <w:r w:rsidRPr="000179C2">
        <w:rPr>
          <w:rFonts w:ascii="Times New Roman" w:eastAsia="Calibri" w:hAnsi="Times New Roman" w:cs="Times New Roman"/>
          <w:color w:val="222222"/>
          <w:sz w:val="24"/>
          <w:szCs w:val="24"/>
          <w:shd w:val="clear" w:color="auto" w:fill="FFFFFF"/>
        </w:rPr>
        <w:t xml:space="preserve"> (Flint </w:t>
      </w:r>
      <w:r w:rsidR="00AF775A">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Brennan, 2006</w:t>
      </w:r>
      <w:r w:rsidR="00AF775A">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2-7).</w:t>
      </w:r>
      <w:r w:rsidRPr="000179C2">
        <w:rPr>
          <w:rFonts w:ascii="Times New Roman" w:eastAsia="Calibri" w:hAnsi="Times New Roman" w:cs="Times New Roman"/>
          <w:sz w:val="24"/>
          <w:szCs w:val="24"/>
        </w:rPr>
        <w:t xml:space="preserve"> İlk müdahalede kapasitenin iyileştirilmemesi, afetlerin azaltılması için alınan diğer önlemlerin </w:t>
      </w:r>
      <w:r w:rsidR="00AF57FE">
        <w:rPr>
          <w:rFonts w:ascii="Times New Roman" w:eastAsia="Calibri" w:hAnsi="Times New Roman" w:cs="Times New Roman"/>
          <w:sz w:val="24"/>
          <w:szCs w:val="24"/>
        </w:rPr>
        <w:t>verimsizleşmesine</w:t>
      </w:r>
      <w:r w:rsidR="00AF775A">
        <w:rPr>
          <w:rFonts w:ascii="Times New Roman" w:eastAsia="Calibri" w:hAnsi="Times New Roman" w:cs="Times New Roman"/>
          <w:sz w:val="24"/>
          <w:szCs w:val="24"/>
        </w:rPr>
        <w:t xml:space="preserve"> neden olabilmektedir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 xml:space="preserve">(Comfort </w:t>
      </w:r>
      <w:r w:rsidR="00466EBB">
        <w:rPr>
          <w:rFonts w:ascii="Times New Roman" w:hAnsi="Times New Roman" w:cs="Times New Roman"/>
          <w:sz w:val="24"/>
          <w:szCs w:val="24"/>
        </w:rPr>
        <w:t>vd</w:t>
      </w:r>
      <w:proofErr w:type="gramStart"/>
      <w:r w:rsidR="00466EBB">
        <w:rPr>
          <w:rFonts w:ascii="Times New Roman" w:hAnsi="Times New Roman" w:cs="Times New Roman"/>
          <w:sz w:val="24"/>
          <w:szCs w:val="24"/>
        </w:rPr>
        <w:t>.</w:t>
      </w:r>
      <w:r w:rsidR="00466EBB" w:rsidRPr="000179C2">
        <w:rPr>
          <w:rFonts w:ascii="Times New Roman" w:hAnsi="Times New Roman" w:cs="Times New Roman"/>
          <w:sz w:val="24"/>
          <w:szCs w:val="24"/>
        </w:rPr>
        <w:t>,</w:t>
      </w:r>
      <w:proofErr w:type="gramEnd"/>
      <w:r w:rsidR="00466EBB" w:rsidRPr="000179C2">
        <w:rPr>
          <w:rFonts w:ascii="Times New Roman" w:hAnsi="Times New Roman" w:cs="Times New Roman"/>
          <w:sz w:val="24"/>
          <w:szCs w:val="24"/>
        </w:rPr>
        <w:t xml:space="preserve"> </w:t>
      </w:r>
      <w:r w:rsidR="004422C0" w:rsidRPr="00886733">
        <w:rPr>
          <w:rFonts w:ascii="Times New Roman" w:hAnsi="Times New Roman" w:cs="Times New Roman"/>
          <w:sz w:val="24"/>
          <w:szCs w:val="24"/>
        </w:rPr>
        <w:t>1999b</w:t>
      </w:r>
      <w:r w:rsidR="00466EBB" w:rsidRPr="00886733">
        <w:rPr>
          <w:rFonts w:ascii="Times New Roman" w:hAnsi="Times New Roman" w:cs="Times New Roman"/>
          <w:sz w:val="24"/>
          <w:szCs w:val="24"/>
        </w:rPr>
        <w:t>:</w:t>
      </w:r>
      <w:r w:rsidR="00466EBB" w:rsidRPr="000179C2">
        <w:rPr>
          <w:rFonts w:ascii="Times New Roman"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 xml:space="preserve">4). </w:t>
      </w:r>
      <w:r w:rsidRPr="000179C2">
        <w:rPr>
          <w:rFonts w:ascii="Times New Roman" w:eastAsia="Calibri" w:hAnsi="Times New Roman" w:cs="Times New Roman"/>
          <w:sz w:val="24"/>
          <w:szCs w:val="24"/>
        </w:rPr>
        <w:t xml:space="preserve">Topluluk, </w:t>
      </w:r>
      <w:r w:rsidRPr="000179C2">
        <w:rPr>
          <w:rFonts w:ascii="Times New Roman" w:eastAsia="Calibri" w:hAnsi="Times New Roman" w:cs="Times New Roman"/>
          <w:sz w:val="24"/>
          <w:szCs w:val="24"/>
        </w:rPr>
        <w:lastRenderedPageBreak/>
        <w:t>halk ve ortaklıklar, afet kayıplarını azaltmada ve ulusal kapsamlı afet azaltma kapasitesini ar</w:t>
      </w:r>
      <w:r w:rsidR="00AF775A">
        <w:rPr>
          <w:rFonts w:ascii="Times New Roman" w:eastAsia="Calibri" w:hAnsi="Times New Roman" w:cs="Times New Roman"/>
          <w:sz w:val="24"/>
          <w:szCs w:val="24"/>
        </w:rPr>
        <w:t>tırmada önemli rol oynamaktadır</w:t>
      </w:r>
      <w:r w:rsidRPr="000179C2">
        <w:rPr>
          <w:rFonts w:ascii="Times New Roman" w:eastAsia="Calibri" w:hAnsi="Times New Roman" w:cs="Times New Roman"/>
          <w:color w:val="222222"/>
          <w:sz w:val="24"/>
          <w:szCs w:val="24"/>
          <w:shd w:val="clear" w:color="auto" w:fill="FFFFFF"/>
        </w:rPr>
        <w:t xml:space="preserve"> (Zhang </w:t>
      </w:r>
      <w:r w:rsidR="00AF775A">
        <w:rPr>
          <w:rFonts w:ascii="Times New Roman" w:hAnsi="Times New Roman" w:cs="Times New Roman"/>
          <w:sz w:val="24"/>
          <w:szCs w:val="24"/>
        </w:rPr>
        <w:t>vd</w:t>
      </w:r>
      <w:proofErr w:type="gramStart"/>
      <w:r w:rsidR="00AF775A">
        <w:rPr>
          <w:rFonts w:ascii="Times New Roman" w:hAnsi="Times New Roman" w:cs="Times New Roman"/>
          <w:sz w:val="24"/>
          <w:szCs w:val="24"/>
        </w:rPr>
        <w:t>.</w:t>
      </w:r>
      <w:r w:rsidR="00AF775A" w:rsidRPr="000179C2">
        <w:rPr>
          <w:rFonts w:ascii="Times New Roman" w:hAnsi="Times New Roman" w:cs="Times New Roman"/>
          <w:sz w:val="24"/>
          <w:szCs w:val="24"/>
        </w:rPr>
        <w:t>,</w:t>
      </w:r>
      <w:proofErr w:type="gramEnd"/>
      <w:r w:rsidR="00AF775A" w:rsidRPr="000179C2">
        <w:rPr>
          <w:rFonts w:ascii="Times New Roman"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2013</w:t>
      </w:r>
      <w:r w:rsidR="00AF775A">
        <w:rPr>
          <w:rFonts w:ascii="Times New Roman" w:eastAsia="Calibri" w:hAnsi="Times New Roman" w:cs="Times New Roman"/>
          <w:color w:val="222222"/>
          <w:sz w:val="24"/>
          <w:szCs w:val="24"/>
          <w:shd w:val="clear" w:color="auto" w:fill="FFFFFF"/>
        </w:rPr>
        <w:t>:</w:t>
      </w:r>
      <w:r w:rsidR="00AF57FE">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2216)</w:t>
      </w:r>
      <w:r w:rsidR="00AF775A">
        <w:rPr>
          <w:rFonts w:ascii="Times New Roman" w:eastAsia="Calibri" w:hAnsi="Times New Roman" w:cs="Times New Roman"/>
          <w:color w:val="222222"/>
          <w:sz w:val="24"/>
          <w:szCs w:val="24"/>
          <w:shd w:val="clear" w:color="auto" w:fill="FFFFFF"/>
        </w:rPr>
        <w:t>.</w:t>
      </w:r>
    </w:p>
    <w:p w14:paraId="2FFACC10" w14:textId="11D873D7" w:rsidR="00446F08" w:rsidRPr="00554AC2" w:rsidRDefault="00446F08" w:rsidP="009B2F4A">
      <w:pPr>
        <w:spacing w:after="0" w:line="360" w:lineRule="auto"/>
        <w:ind w:firstLine="709"/>
        <w:jc w:val="both"/>
        <w:rPr>
          <w:rFonts w:ascii="Times New Roman" w:eastAsia="Calibri" w:hAnsi="Times New Roman" w:cs="Times New Roman"/>
          <w:b/>
          <w:spacing w:val="-4"/>
          <w:sz w:val="24"/>
          <w:szCs w:val="24"/>
        </w:rPr>
      </w:pPr>
      <w:r w:rsidRPr="00554AC2">
        <w:rPr>
          <w:rFonts w:ascii="Times New Roman" w:eastAsia="Calibri" w:hAnsi="Times New Roman" w:cs="Times New Roman"/>
          <w:spacing w:val="-4"/>
          <w:sz w:val="24"/>
          <w:szCs w:val="24"/>
        </w:rPr>
        <w:t>Sistem veya topluluk dirençliliği aşa</w:t>
      </w:r>
      <w:r w:rsidR="00835AC4">
        <w:rPr>
          <w:rFonts w:ascii="Times New Roman" w:eastAsia="Calibri" w:hAnsi="Times New Roman" w:cs="Times New Roman"/>
          <w:spacing w:val="-4"/>
          <w:sz w:val="24"/>
          <w:szCs w:val="24"/>
        </w:rPr>
        <w:t xml:space="preserve">ğıdaki şekilde ifade edilebilir </w:t>
      </w:r>
      <w:r w:rsidRPr="00554AC2">
        <w:rPr>
          <w:rFonts w:ascii="Times New Roman" w:eastAsia="Calibri" w:hAnsi="Times New Roman" w:cs="Times New Roman"/>
          <w:spacing w:val="-4"/>
          <w:sz w:val="24"/>
          <w:szCs w:val="24"/>
        </w:rPr>
        <w:t>(Twigg, 2009</w:t>
      </w:r>
      <w:r w:rsidR="00AF775A" w:rsidRPr="00554AC2">
        <w:rPr>
          <w:rFonts w:ascii="Times New Roman" w:eastAsia="Calibri" w:hAnsi="Times New Roman" w:cs="Times New Roman"/>
          <w:spacing w:val="-4"/>
          <w:sz w:val="24"/>
          <w:szCs w:val="24"/>
        </w:rPr>
        <w:t xml:space="preserve">: </w:t>
      </w:r>
      <w:r w:rsidRPr="00554AC2">
        <w:rPr>
          <w:rFonts w:ascii="Times New Roman" w:eastAsia="Calibri" w:hAnsi="Times New Roman" w:cs="Times New Roman"/>
          <w:spacing w:val="-4"/>
          <w:sz w:val="24"/>
          <w:szCs w:val="24"/>
        </w:rPr>
        <w:t>8)</w:t>
      </w:r>
      <w:r w:rsidR="00AF775A" w:rsidRPr="00554AC2">
        <w:rPr>
          <w:rFonts w:ascii="Times New Roman" w:eastAsia="Calibri" w:hAnsi="Times New Roman" w:cs="Times New Roman"/>
          <w:spacing w:val="-4"/>
          <w:sz w:val="24"/>
          <w:szCs w:val="24"/>
        </w:rPr>
        <w:t>:</w:t>
      </w:r>
    </w:p>
    <w:p w14:paraId="437352CF" w14:textId="77777777" w:rsidR="00446F08" w:rsidRPr="000179C2" w:rsidRDefault="00446F08" w:rsidP="00BD1FFB">
      <w:pPr>
        <w:numPr>
          <w:ilvl w:val="0"/>
          <w:numId w:val="18"/>
        </w:numPr>
        <w:spacing w:after="0" w:line="360" w:lineRule="auto"/>
        <w:ind w:left="910" w:hanging="196"/>
        <w:jc w:val="both"/>
        <w:rPr>
          <w:rFonts w:ascii="Times New Roman" w:eastAsia="Calibri" w:hAnsi="Times New Roman" w:cs="Times New Roman"/>
          <w:b/>
          <w:sz w:val="24"/>
          <w:szCs w:val="24"/>
        </w:rPr>
      </w:pPr>
      <w:r w:rsidRPr="000179C2">
        <w:rPr>
          <w:rFonts w:ascii="Times New Roman" w:eastAsia="Calibri" w:hAnsi="Times New Roman" w:cs="Times New Roman"/>
          <w:sz w:val="24"/>
          <w:szCs w:val="24"/>
        </w:rPr>
        <w:t>Adaptasyon veya direnç yoluyla potansiyel gerilimleri veya yıkıcı kuvvetleri tahmin etmek, en aza indirmek</w:t>
      </w:r>
    </w:p>
    <w:p w14:paraId="3A3CB69A" w14:textId="77777777" w:rsidR="00446F08" w:rsidRPr="000179C2" w:rsidRDefault="00446F08" w:rsidP="00BD1FFB">
      <w:pPr>
        <w:numPr>
          <w:ilvl w:val="0"/>
          <w:numId w:val="18"/>
        </w:numPr>
        <w:spacing w:after="0" w:line="360" w:lineRule="auto"/>
        <w:ind w:left="910" w:hanging="196"/>
        <w:jc w:val="both"/>
        <w:rPr>
          <w:rFonts w:ascii="Times New Roman" w:eastAsia="Calibri" w:hAnsi="Times New Roman" w:cs="Times New Roman"/>
          <w:b/>
          <w:sz w:val="24"/>
          <w:szCs w:val="24"/>
        </w:rPr>
      </w:pPr>
      <w:r w:rsidRPr="000179C2">
        <w:rPr>
          <w:rFonts w:ascii="Times New Roman" w:eastAsia="Calibri" w:hAnsi="Times New Roman" w:cs="Times New Roman"/>
          <w:sz w:val="24"/>
          <w:szCs w:val="24"/>
        </w:rPr>
        <w:t>Afet olayları sırasında belirli temel işlevleri ve yapıları yönetmek veya sürdürmek</w:t>
      </w:r>
    </w:p>
    <w:p w14:paraId="4635FEE6" w14:textId="23CD120A" w:rsidR="00446F08" w:rsidRPr="000179C2" w:rsidRDefault="00446F08" w:rsidP="00BD1FFB">
      <w:pPr>
        <w:numPr>
          <w:ilvl w:val="0"/>
          <w:numId w:val="18"/>
        </w:numPr>
        <w:spacing w:after="0" w:line="360" w:lineRule="auto"/>
        <w:ind w:left="910" w:hanging="196"/>
        <w:jc w:val="both"/>
        <w:rPr>
          <w:rFonts w:ascii="Times New Roman" w:eastAsia="Calibri" w:hAnsi="Times New Roman" w:cs="Times New Roman"/>
          <w:b/>
          <w:sz w:val="24"/>
          <w:szCs w:val="24"/>
        </w:rPr>
      </w:pPr>
      <w:r w:rsidRPr="000179C2">
        <w:rPr>
          <w:rFonts w:ascii="Times New Roman" w:eastAsia="Calibri" w:hAnsi="Times New Roman" w:cs="Times New Roman"/>
          <w:sz w:val="24"/>
          <w:szCs w:val="24"/>
        </w:rPr>
        <w:t xml:space="preserve">Bir etkinlikten sonra iyileşme veya </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geri dönme</w:t>
      </w:r>
      <w:r w:rsidR="00FE6F4B">
        <w:rPr>
          <w:rFonts w:ascii="Times New Roman" w:eastAsia="Calibri" w:hAnsi="Times New Roman" w:cs="Times New Roman"/>
          <w:sz w:val="24"/>
          <w:szCs w:val="24"/>
        </w:rPr>
        <w:t>’</w:t>
      </w:r>
    </w:p>
    <w:p w14:paraId="208085F0" w14:textId="7882261E" w:rsidR="00446F08" w:rsidRPr="00554AC2" w:rsidRDefault="00446F08" w:rsidP="009B2F4A">
      <w:pPr>
        <w:spacing w:after="0" w:line="360" w:lineRule="auto"/>
        <w:ind w:firstLine="709"/>
        <w:jc w:val="both"/>
        <w:rPr>
          <w:rFonts w:ascii="Times New Roman" w:eastAsia="Calibri" w:hAnsi="Times New Roman" w:cs="Times New Roman"/>
          <w:color w:val="FF0000"/>
          <w:spacing w:val="-4"/>
          <w:sz w:val="24"/>
          <w:szCs w:val="24"/>
          <w:shd w:val="clear" w:color="auto" w:fill="FFFFFF"/>
        </w:rPr>
      </w:pPr>
      <w:r w:rsidRPr="00554AC2">
        <w:rPr>
          <w:rFonts w:ascii="Times New Roman" w:eastAsia="Calibri" w:hAnsi="Times New Roman" w:cs="Times New Roman"/>
          <w:color w:val="222222"/>
          <w:spacing w:val="-4"/>
          <w:sz w:val="24"/>
          <w:szCs w:val="24"/>
          <w:shd w:val="clear" w:color="auto" w:fill="FFFFFF"/>
        </w:rPr>
        <w:t>Afetlerin yol açtığı zararları en aza indirmek için hükümet, bağış kuruluşları dâhil uluslararası topluluklar tarafından çeşitli çabalar sarf edilmektedir. Ancak sektör katılımlı, afet yönetimi programlarının çoğunun projenin tamamlanmasından sonra yerel düzeyde sürdürülebilir olamadığı gözlenmiştir. Sürdürülebilirlik olmadan afet yönetimi çabalarının devamlılığı korunmayacaktır. Sürdürülebilir afet yönetiminin kritik bir unsuru, toplulukların faaliyetlere katılımıdır. Toplum katılımının en yaygın unsurları, yerel halk tarafından ortaklık, katılım, güçlendirme ve sahiplenmedir. Bu anlamda afet yönetimi çabaları temelde topluluklara ve içinde y</w:t>
      </w:r>
      <w:r w:rsidR="00AF57FE">
        <w:rPr>
          <w:rFonts w:ascii="Times New Roman" w:eastAsia="Calibri" w:hAnsi="Times New Roman" w:cs="Times New Roman"/>
          <w:color w:val="222222"/>
          <w:spacing w:val="-4"/>
          <w:sz w:val="24"/>
          <w:szCs w:val="24"/>
          <w:shd w:val="clear" w:color="auto" w:fill="FFFFFF"/>
        </w:rPr>
        <w:t>aşayan insanlara odaklanmalıdır</w:t>
      </w:r>
      <w:r w:rsidRPr="00554AC2">
        <w:rPr>
          <w:rFonts w:ascii="Times New Roman" w:eastAsia="Calibri" w:hAnsi="Times New Roman" w:cs="Times New Roman"/>
          <w:color w:val="222222"/>
          <w:spacing w:val="-4"/>
          <w:sz w:val="24"/>
          <w:szCs w:val="24"/>
          <w:shd w:val="clear" w:color="auto" w:fill="FFFFFF"/>
        </w:rPr>
        <w:t xml:space="preserve"> (Pandey </w:t>
      </w:r>
      <w:r w:rsidR="00AF775A" w:rsidRPr="00554AC2">
        <w:rPr>
          <w:rFonts w:ascii="Times New Roman" w:eastAsia="Calibri" w:hAnsi="Times New Roman" w:cs="Times New Roman"/>
          <w:color w:val="222222"/>
          <w:spacing w:val="-4"/>
          <w:sz w:val="24"/>
          <w:szCs w:val="24"/>
          <w:shd w:val="clear" w:color="auto" w:fill="FFFFFF"/>
        </w:rPr>
        <w:t>ve</w:t>
      </w:r>
      <w:r w:rsidRPr="00554AC2">
        <w:rPr>
          <w:rFonts w:ascii="Times New Roman" w:eastAsia="Calibri" w:hAnsi="Times New Roman" w:cs="Times New Roman"/>
          <w:color w:val="222222"/>
          <w:spacing w:val="-4"/>
          <w:sz w:val="24"/>
          <w:szCs w:val="24"/>
          <w:shd w:val="clear" w:color="auto" w:fill="FFFFFF"/>
        </w:rPr>
        <w:t xml:space="preserve"> Okazaki, 2005</w:t>
      </w:r>
      <w:r w:rsidR="00AF775A" w:rsidRPr="00554AC2">
        <w:rPr>
          <w:rFonts w:ascii="Times New Roman" w:eastAsia="Calibri" w:hAnsi="Times New Roman" w:cs="Times New Roman"/>
          <w:color w:val="222222"/>
          <w:spacing w:val="-4"/>
          <w:sz w:val="24"/>
          <w:szCs w:val="24"/>
          <w:shd w:val="clear" w:color="auto" w:fill="FFFFFF"/>
        </w:rPr>
        <w:t xml:space="preserve">: </w:t>
      </w:r>
      <w:r w:rsidRPr="00554AC2">
        <w:rPr>
          <w:rFonts w:ascii="Times New Roman" w:eastAsia="Calibri" w:hAnsi="Times New Roman" w:cs="Times New Roman"/>
          <w:color w:val="222222"/>
          <w:spacing w:val="-4"/>
          <w:sz w:val="24"/>
          <w:szCs w:val="24"/>
          <w:shd w:val="clear" w:color="auto" w:fill="FFFFFF"/>
        </w:rPr>
        <w:t xml:space="preserve">2). Toplum temelli afet azaltma faaliyetlerinin etkisi, topluluk sakinleri yönetim sürecine katıldığında ortaya çıkacaktır (Zhang </w:t>
      </w:r>
      <w:r w:rsidR="00AF775A" w:rsidRPr="00554AC2">
        <w:rPr>
          <w:rFonts w:ascii="Times New Roman" w:hAnsi="Times New Roman" w:cs="Times New Roman"/>
          <w:spacing w:val="-4"/>
          <w:sz w:val="24"/>
          <w:szCs w:val="24"/>
        </w:rPr>
        <w:t>vd</w:t>
      </w:r>
      <w:proofErr w:type="gramStart"/>
      <w:r w:rsidR="00AF775A" w:rsidRPr="00554AC2">
        <w:rPr>
          <w:rFonts w:ascii="Times New Roman" w:hAnsi="Times New Roman" w:cs="Times New Roman"/>
          <w:spacing w:val="-4"/>
          <w:sz w:val="24"/>
          <w:szCs w:val="24"/>
        </w:rPr>
        <w:t>.,</w:t>
      </w:r>
      <w:proofErr w:type="gramEnd"/>
      <w:r w:rsidR="00AF775A" w:rsidRPr="00554AC2">
        <w:rPr>
          <w:rFonts w:ascii="Times New Roman" w:hAnsi="Times New Roman" w:cs="Times New Roman"/>
          <w:spacing w:val="-4"/>
          <w:sz w:val="24"/>
          <w:szCs w:val="24"/>
        </w:rPr>
        <w:t xml:space="preserve"> </w:t>
      </w:r>
      <w:r w:rsidRPr="00554AC2">
        <w:rPr>
          <w:rFonts w:ascii="Times New Roman" w:eastAsia="Calibri" w:hAnsi="Times New Roman" w:cs="Times New Roman"/>
          <w:color w:val="222222"/>
          <w:spacing w:val="-4"/>
          <w:sz w:val="24"/>
          <w:szCs w:val="24"/>
          <w:shd w:val="clear" w:color="auto" w:fill="FFFFFF"/>
        </w:rPr>
        <w:t>2013</w:t>
      </w:r>
      <w:r w:rsidR="00AF775A" w:rsidRPr="00554AC2">
        <w:rPr>
          <w:rFonts w:ascii="Times New Roman" w:eastAsia="Calibri" w:hAnsi="Times New Roman" w:cs="Times New Roman"/>
          <w:color w:val="222222"/>
          <w:spacing w:val="-4"/>
          <w:sz w:val="24"/>
          <w:szCs w:val="24"/>
          <w:shd w:val="clear" w:color="auto" w:fill="FFFFFF"/>
        </w:rPr>
        <w:t>:</w:t>
      </w:r>
      <w:r w:rsidR="00801B9E" w:rsidRPr="00554AC2">
        <w:rPr>
          <w:rFonts w:ascii="Times New Roman" w:eastAsia="Calibri" w:hAnsi="Times New Roman" w:cs="Times New Roman"/>
          <w:color w:val="222222"/>
          <w:spacing w:val="-4"/>
          <w:sz w:val="24"/>
          <w:szCs w:val="24"/>
          <w:shd w:val="clear" w:color="auto" w:fill="FFFFFF"/>
        </w:rPr>
        <w:t xml:space="preserve"> </w:t>
      </w:r>
      <w:r w:rsidRPr="00554AC2">
        <w:rPr>
          <w:rFonts w:ascii="Times New Roman" w:eastAsia="Calibri" w:hAnsi="Times New Roman" w:cs="Times New Roman"/>
          <w:color w:val="222222"/>
          <w:spacing w:val="-4"/>
          <w:sz w:val="24"/>
          <w:szCs w:val="24"/>
          <w:shd w:val="clear" w:color="auto" w:fill="FFFFFF"/>
        </w:rPr>
        <w:t>2225)</w:t>
      </w:r>
      <w:r w:rsidR="00AF775A" w:rsidRPr="00554AC2">
        <w:rPr>
          <w:rFonts w:ascii="Times New Roman" w:eastAsia="Calibri" w:hAnsi="Times New Roman" w:cs="Times New Roman"/>
          <w:color w:val="222222"/>
          <w:spacing w:val="-4"/>
          <w:sz w:val="24"/>
          <w:szCs w:val="24"/>
          <w:shd w:val="clear" w:color="auto" w:fill="FFFFFF"/>
        </w:rPr>
        <w:t>.</w:t>
      </w:r>
    </w:p>
    <w:p w14:paraId="7D9F0D7E" w14:textId="77777777" w:rsidR="00446F08" w:rsidRPr="000179C2" w:rsidRDefault="00446F08" w:rsidP="009B2F4A">
      <w:pPr>
        <w:spacing w:after="0" w:line="360" w:lineRule="auto"/>
        <w:ind w:firstLine="709"/>
        <w:jc w:val="both"/>
        <w:rPr>
          <w:rFonts w:ascii="Times New Roman" w:eastAsia="Calibri" w:hAnsi="Times New Roman" w:cs="Times New Roman"/>
          <w:b/>
          <w:sz w:val="24"/>
          <w:szCs w:val="24"/>
        </w:rPr>
      </w:pPr>
      <w:r w:rsidRPr="000179C2">
        <w:rPr>
          <w:rFonts w:ascii="Times New Roman" w:eastAsia="Calibri" w:hAnsi="Times New Roman" w:cs="Times New Roman"/>
          <w:sz w:val="24"/>
          <w:szCs w:val="24"/>
        </w:rPr>
        <w:t xml:space="preserve">Topluluk dirençliliği, dirençliliğin tek bir sisteme, sektöre veya disipline dayalı değil, </w:t>
      </w:r>
      <w:proofErr w:type="gramStart"/>
      <w:r w:rsidRPr="000179C2">
        <w:rPr>
          <w:rFonts w:ascii="Times New Roman" w:eastAsia="Calibri" w:hAnsi="Times New Roman" w:cs="Times New Roman"/>
          <w:sz w:val="24"/>
          <w:szCs w:val="24"/>
        </w:rPr>
        <w:t>entegre</w:t>
      </w:r>
      <w:proofErr w:type="gramEnd"/>
      <w:r w:rsidRPr="000179C2">
        <w:rPr>
          <w:rFonts w:ascii="Times New Roman" w:eastAsia="Calibri" w:hAnsi="Times New Roman" w:cs="Times New Roman"/>
          <w:sz w:val="24"/>
          <w:szCs w:val="24"/>
        </w:rPr>
        <w:t xml:space="preserve"> bir yaklaşım olduğu öncülüyle başlamaktadır. Topluluk dirençliliği, uyarlanabilir kapasiteler ağını (dinamik özelliklere sahip kaynaklar) bir afet veya krizden sonra adaptasyona bağlayan bir süreçtir (Cutter vd</w:t>
      </w:r>
      <w:proofErr w:type="gramStart"/>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2013; Norris vd., 2008).</w:t>
      </w:r>
    </w:p>
    <w:p w14:paraId="59D59BA6" w14:textId="5F4AF42B"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color w:val="222222"/>
          <w:sz w:val="24"/>
          <w:szCs w:val="24"/>
          <w:shd w:val="clear" w:color="auto" w:fill="FFFFFF"/>
        </w:rPr>
        <w:t xml:space="preserve">Toplumun esnekliğine yönelik karar vermede kişisel özelliklerin ötesinde toplumun sosyal bağlamı dikkate alınması gerekmektedir. Bireylerin, ailelerin ve tüm toplumun esnekliğinin artırılması bağlamında şehir sakinleri arasındaki dayanıklılığı arttırmak için, mahallelere ve farklı topluluklara, başvurulması önerilmektedir. Toplulukların zorlu süreçlere dayanma yeteneği, topluluk üyeleri arasındaki sosyal ilişkiler ve etkileşimlerde yatmaktadır (Rapaport </w:t>
      </w:r>
      <w:r w:rsidR="00801B9E">
        <w:rPr>
          <w:rFonts w:ascii="Times New Roman" w:eastAsia="Calibri" w:hAnsi="Times New Roman" w:cs="Times New Roman"/>
          <w:color w:val="222222"/>
          <w:sz w:val="24"/>
          <w:szCs w:val="24"/>
          <w:shd w:val="clear" w:color="auto" w:fill="FFFFFF"/>
        </w:rPr>
        <w:t>vd</w:t>
      </w:r>
      <w:proofErr w:type="gramStart"/>
      <w:r w:rsidR="00801B9E">
        <w:rPr>
          <w:rFonts w:ascii="Times New Roman" w:eastAsia="Calibri" w:hAnsi="Times New Roman" w:cs="Times New Roman"/>
          <w:color w:val="222222"/>
          <w:sz w:val="24"/>
          <w:szCs w:val="24"/>
          <w:shd w:val="clear" w:color="auto" w:fill="FFFFFF"/>
        </w:rPr>
        <w:t>.,</w:t>
      </w:r>
      <w:proofErr w:type="gramEnd"/>
      <w:r w:rsidRPr="000179C2">
        <w:rPr>
          <w:rFonts w:ascii="Times New Roman" w:eastAsia="Calibri" w:hAnsi="Times New Roman" w:cs="Times New Roman"/>
          <w:color w:val="222222"/>
          <w:sz w:val="24"/>
          <w:szCs w:val="24"/>
          <w:shd w:val="clear" w:color="auto" w:fill="FFFFFF"/>
        </w:rPr>
        <w:t xml:space="preserve"> 2018</w:t>
      </w:r>
      <w:r w:rsidR="00801B9E">
        <w:rPr>
          <w:rFonts w:ascii="Times New Roman" w:eastAsia="Calibri" w:hAnsi="Times New Roman" w:cs="Times New Roman"/>
          <w:color w:val="222222"/>
          <w:sz w:val="24"/>
          <w:szCs w:val="24"/>
          <w:shd w:val="clear" w:color="auto" w:fill="FFFFFF"/>
        </w:rPr>
        <w:t>:</w:t>
      </w:r>
      <w:r w:rsidR="00592C86">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476).</w:t>
      </w:r>
    </w:p>
    <w:p w14:paraId="72C11953" w14:textId="38D9E23B" w:rsidR="00446F08" w:rsidRPr="000179C2" w:rsidRDefault="00446F08" w:rsidP="009B2F4A">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color w:val="1C1D1E"/>
          <w:sz w:val="24"/>
          <w:szCs w:val="24"/>
          <w:shd w:val="clear" w:color="auto" w:fill="FFFFFF"/>
        </w:rPr>
        <w:t>Gelecekteki krizler için planlamanın ve yerel afete hazırlıklı olma ve müdahale yeteneklerinin artırılmasının önemli bir erken bileşeni, toplulukta işe alınmaya ve eğitilmeye istekli potansiyel afet gönüllülerinin belirlenmesidir (</w:t>
      </w:r>
      <w:r w:rsidRPr="000179C2">
        <w:rPr>
          <w:rFonts w:ascii="Times New Roman" w:eastAsia="Calibri" w:hAnsi="Times New Roman" w:cs="Times New Roman"/>
          <w:color w:val="222222"/>
          <w:sz w:val="24"/>
          <w:szCs w:val="24"/>
          <w:shd w:val="clear" w:color="auto" w:fill="FFFFFF"/>
        </w:rPr>
        <w:t xml:space="preserve">Der-Martirosian </w:t>
      </w:r>
      <w:r w:rsidR="00801B9E">
        <w:rPr>
          <w:rFonts w:ascii="Times New Roman" w:eastAsia="Calibri" w:hAnsi="Times New Roman" w:cs="Times New Roman"/>
          <w:color w:val="222222"/>
          <w:sz w:val="24"/>
          <w:szCs w:val="24"/>
          <w:shd w:val="clear" w:color="auto" w:fill="FFFFFF"/>
        </w:rPr>
        <w:t>vd</w:t>
      </w:r>
      <w:proofErr w:type="gramStart"/>
      <w:r w:rsidR="00801B9E">
        <w:rPr>
          <w:rFonts w:ascii="Times New Roman" w:eastAsia="Calibri" w:hAnsi="Times New Roman" w:cs="Times New Roman"/>
          <w:color w:val="222222"/>
          <w:sz w:val="24"/>
          <w:szCs w:val="24"/>
          <w:shd w:val="clear" w:color="auto" w:fill="FFFFFF"/>
        </w:rPr>
        <w:t>.,</w:t>
      </w:r>
      <w:proofErr w:type="gramEnd"/>
      <w:r w:rsidR="00801B9E"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2019</w:t>
      </w:r>
      <w:r w:rsidR="00801B9E">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263). </w:t>
      </w:r>
      <w:r w:rsidRPr="000179C2">
        <w:rPr>
          <w:rFonts w:ascii="Times New Roman" w:eastAsia="Calibri" w:hAnsi="Times New Roman" w:cs="Times New Roman"/>
          <w:sz w:val="24"/>
          <w:szCs w:val="24"/>
        </w:rPr>
        <w:t xml:space="preserve">Geniş temsili sağlamaya yönelik adımlar arasında, katılımı teşvik etmek </w:t>
      </w:r>
      <w:r w:rsidRPr="000179C2">
        <w:rPr>
          <w:rFonts w:ascii="Times New Roman" w:eastAsia="Calibri" w:hAnsi="Times New Roman" w:cs="Times New Roman"/>
          <w:sz w:val="24"/>
          <w:szCs w:val="24"/>
        </w:rPr>
        <w:lastRenderedPageBreak/>
        <w:t xml:space="preserve">için birden fazla topluluk grubunun (resmi ve gayri resmi) paylaşılması ve topluluk kapasitesinin geliştirilmesi, varlık haritalaması ve çeşitli topluluk sakinleri ve gruplarının </w:t>
      </w:r>
      <w:proofErr w:type="gramStart"/>
      <w:r w:rsidRPr="000179C2">
        <w:rPr>
          <w:rFonts w:ascii="Times New Roman" w:eastAsia="Calibri" w:hAnsi="Times New Roman" w:cs="Times New Roman"/>
          <w:sz w:val="24"/>
          <w:szCs w:val="24"/>
        </w:rPr>
        <w:t>dahil</w:t>
      </w:r>
      <w:proofErr w:type="gramEnd"/>
      <w:r w:rsidRPr="000179C2">
        <w:rPr>
          <w:rFonts w:ascii="Times New Roman" w:eastAsia="Calibri" w:hAnsi="Times New Roman" w:cs="Times New Roman"/>
          <w:sz w:val="24"/>
          <w:szCs w:val="24"/>
        </w:rPr>
        <w:t xml:space="preserve"> edilmesinin önemi hakkında ek bir Topluluk Acil Durum Müdahale Ekipleri eğitim </w:t>
      </w:r>
      <w:r w:rsidR="00801B9E">
        <w:rPr>
          <w:rFonts w:ascii="Times New Roman" w:eastAsia="Calibri" w:hAnsi="Times New Roman" w:cs="Times New Roman"/>
          <w:sz w:val="24"/>
          <w:szCs w:val="24"/>
        </w:rPr>
        <w:t>birimi eklenmesi yer almaktadır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shd w:val="clear" w:color="auto" w:fill="FFFFFF"/>
        </w:rPr>
        <w:t xml:space="preserve">(Flint </w:t>
      </w:r>
      <w:r w:rsidR="00801B9E">
        <w:rPr>
          <w:rFonts w:ascii="Times New Roman" w:eastAsia="Calibri" w:hAnsi="Times New Roman" w:cs="Times New Roman"/>
          <w:sz w:val="24"/>
          <w:szCs w:val="24"/>
          <w:shd w:val="clear" w:color="auto" w:fill="FFFFFF"/>
        </w:rPr>
        <w:t>ve</w:t>
      </w:r>
      <w:r w:rsidRPr="000179C2">
        <w:rPr>
          <w:rFonts w:ascii="Times New Roman" w:eastAsia="Calibri" w:hAnsi="Times New Roman" w:cs="Times New Roman"/>
          <w:sz w:val="24"/>
          <w:szCs w:val="24"/>
          <w:shd w:val="clear" w:color="auto" w:fill="FFFFFF"/>
        </w:rPr>
        <w:t xml:space="preserve"> Brennan, 2006</w:t>
      </w:r>
      <w:r w:rsidR="00801B9E">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2-8).</w:t>
      </w:r>
    </w:p>
    <w:p w14:paraId="74F5862D" w14:textId="77777777" w:rsidR="00446F08" w:rsidRPr="000179C2" w:rsidRDefault="00AD1CA1" w:rsidP="000179C2">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bookmarkStart w:id="62" w:name="_Toc65609881"/>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14</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i w:val="0"/>
          <w:color w:val="auto"/>
          <w:sz w:val="24"/>
          <w:szCs w:val="24"/>
        </w:rPr>
        <w:t>.Toplum Acil Durum Müdahale Ekibi Eğitimi</w:t>
      </w:r>
      <w:bookmarkEnd w:id="62"/>
    </w:p>
    <w:tbl>
      <w:tblPr>
        <w:tblStyle w:val="TabloKlavuzu1"/>
        <w:tblW w:w="8505" w:type="dxa"/>
        <w:jc w:val="center"/>
        <w:tblLook w:val="04A0" w:firstRow="1" w:lastRow="0" w:firstColumn="1" w:lastColumn="0" w:noHBand="0" w:noVBand="1"/>
      </w:tblPr>
      <w:tblGrid>
        <w:gridCol w:w="8505"/>
      </w:tblGrid>
      <w:tr w:rsidR="00446F08" w:rsidRPr="00625DA6" w14:paraId="25CF877A" w14:textId="77777777" w:rsidTr="00801B9E">
        <w:trPr>
          <w:jc w:val="center"/>
        </w:trPr>
        <w:tc>
          <w:tcPr>
            <w:tcW w:w="8505" w:type="dxa"/>
          </w:tcPr>
          <w:p w14:paraId="0A296476" w14:textId="0D39E101" w:rsidR="00446F08" w:rsidRPr="00FE6F4B" w:rsidRDefault="00446F08" w:rsidP="00592C86">
            <w:pPr>
              <w:pStyle w:val="ListeParagraf"/>
              <w:numPr>
                <w:ilvl w:val="1"/>
                <w:numId w:val="15"/>
              </w:numPr>
              <w:ind w:left="177" w:hanging="142"/>
              <w:jc w:val="both"/>
              <w:rPr>
                <w:rFonts w:ascii="Times New Roman" w:eastAsia="Calibri" w:hAnsi="Times New Roman" w:cs="Times New Roman"/>
                <w:sz w:val="18"/>
                <w:szCs w:val="18"/>
              </w:rPr>
            </w:pPr>
            <w:r w:rsidRPr="00FE6F4B">
              <w:rPr>
                <w:rFonts w:ascii="Times New Roman" w:eastAsia="Calibri" w:hAnsi="Times New Roman" w:cs="Times New Roman"/>
                <w:sz w:val="18"/>
                <w:szCs w:val="18"/>
              </w:rPr>
              <w:t>Yerel Topluluğun Temel Bileşenleri:</w:t>
            </w:r>
          </w:p>
          <w:p w14:paraId="70FFBCEF"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Yerel kurumların rolü</w:t>
            </w:r>
          </w:p>
          <w:p w14:paraId="1E001443"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Toplum liderliğinin doğası</w:t>
            </w:r>
          </w:p>
          <w:p w14:paraId="04161680"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Toplumun demografik ve ekonomik ten rengi</w:t>
            </w:r>
          </w:p>
          <w:p w14:paraId="5E69DCE7"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Toplumsal ve ekonomik kalkınma stratejileri</w:t>
            </w:r>
          </w:p>
          <w:p w14:paraId="1E4C70CC"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2. Geniş Tabanlı Vatandaş Katılımının Oluşturulması:</w:t>
            </w:r>
          </w:p>
          <w:p w14:paraId="759004A5"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Yerel halk ve kuruluşların topluluk oluşturma varlıklarının ortaya çıkarılması</w:t>
            </w:r>
          </w:p>
          <w:p w14:paraId="310F132C"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Liderlik gelişimi</w:t>
            </w:r>
          </w:p>
          <w:p w14:paraId="2A5F41BF"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Kamusal müzakere yoluyla seslerin genişletilmesi</w:t>
            </w:r>
          </w:p>
          <w:p w14:paraId="236A1029"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Topluluk çatışmalarını etkin bir şekilde yönetme</w:t>
            </w:r>
          </w:p>
          <w:p w14:paraId="36FAAB38"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3. Yerel Ekonomik ve Çevresel Afetlere Müdahale</w:t>
            </w:r>
          </w:p>
          <w:p w14:paraId="49875145"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4. Hızlı Büyümeye Yönelik / Farklı Nüfusların Düşüşü</w:t>
            </w:r>
          </w:p>
          <w:p w14:paraId="67459A4F"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5. Çevresel ve Doğal Kaynak Riskinin Azaltılmasına Yerel Katılım:</w:t>
            </w:r>
          </w:p>
          <w:p w14:paraId="743DA528"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Arazi yönetim ajanslarına gönüllü katılım fırsatları</w:t>
            </w:r>
          </w:p>
          <w:p w14:paraId="7BF5F546"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  • Çevresel izleme ve gönüllü yardım</w:t>
            </w:r>
          </w:p>
        </w:tc>
      </w:tr>
    </w:tbl>
    <w:p w14:paraId="0881F67B" w14:textId="59860DF4" w:rsidR="00801B9E" w:rsidRPr="00801B9E" w:rsidRDefault="00801B9E" w:rsidP="00801B9E">
      <w:pPr>
        <w:spacing w:after="360" w:line="360" w:lineRule="auto"/>
        <w:jc w:val="center"/>
        <w:rPr>
          <w:rFonts w:ascii="Times New Roman" w:eastAsia="Calibri" w:hAnsi="Times New Roman" w:cs="Times New Roman"/>
          <w:color w:val="1C1D1E"/>
          <w:sz w:val="20"/>
          <w:szCs w:val="20"/>
          <w:shd w:val="clear" w:color="auto" w:fill="FFFFFF"/>
        </w:rPr>
      </w:pPr>
      <w:r w:rsidRPr="00801B9E">
        <w:rPr>
          <w:rFonts w:ascii="Times New Roman" w:eastAsia="Calibri" w:hAnsi="Times New Roman" w:cs="Times New Roman"/>
          <w:color w:val="1C1D1E"/>
          <w:sz w:val="20"/>
          <w:szCs w:val="20"/>
          <w:shd w:val="clear" w:color="auto" w:fill="FFFFFF"/>
        </w:rPr>
        <w:t>Kaynak:</w:t>
      </w:r>
      <w:r w:rsidRPr="00801B9E">
        <w:rPr>
          <w:rFonts w:ascii="Times New Roman" w:eastAsia="Calibri" w:hAnsi="Times New Roman" w:cs="Times New Roman"/>
          <w:sz w:val="20"/>
          <w:szCs w:val="20"/>
          <w:shd w:val="clear" w:color="auto" w:fill="FFFFFF"/>
        </w:rPr>
        <w:t xml:space="preserve"> Flint ve Brennan, 2006:</w:t>
      </w:r>
      <w:r w:rsidR="00592C86">
        <w:rPr>
          <w:rFonts w:ascii="Times New Roman" w:eastAsia="Calibri" w:hAnsi="Times New Roman" w:cs="Times New Roman"/>
          <w:sz w:val="20"/>
          <w:szCs w:val="20"/>
          <w:shd w:val="clear" w:color="auto" w:fill="FFFFFF"/>
        </w:rPr>
        <w:t xml:space="preserve"> </w:t>
      </w:r>
      <w:r w:rsidRPr="00801B9E">
        <w:rPr>
          <w:rFonts w:ascii="Times New Roman" w:eastAsia="Calibri" w:hAnsi="Times New Roman" w:cs="Times New Roman"/>
          <w:sz w:val="20"/>
          <w:szCs w:val="20"/>
          <w:shd w:val="clear" w:color="auto" w:fill="FFFFFF"/>
        </w:rPr>
        <w:t>4</w:t>
      </w:r>
    </w:p>
    <w:p w14:paraId="615D74B3" w14:textId="655A23D5" w:rsidR="00446F08" w:rsidRPr="000179C2" w:rsidRDefault="00446F08" w:rsidP="00625DA6">
      <w:pPr>
        <w:spacing w:before="360" w:after="0" w:line="360" w:lineRule="auto"/>
        <w:ind w:firstLine="709"/>
        <w:jc w:val="both"/>
        <w:rPr>
          <w:rFonts w:ascii="Times New Roman" w:eastAsia="Calibri" w:hAnsi="Times New Roman" w:cs="Times New Roman"/>
          <w:color w:val="1C1D1E"/>
          <w:sz w:val="24"/>
          <w:szCs w:val="24"/>
          <w:shd w:val="clear" w:color="auto" w:fill="FFFFFF"/>
        </w:rPr>
      </w:pPr>
      <w:r w:rsidRPr="000179C2">
        <w:rPr>
          <w:rFonts w:ascii="Times New Roman" w:eastAsia="Calibri" w:hAnsi="Times New Roman" w:cs="Times New Roman"/>
          <w:color w:val="1C1D1E"/>
          <w:sz w:val="24"/>
          <w:szCs w:val="24"/>
          <w:shd w:val="clear" w:color="auto" w:fill="FFFFFF"/>
        </w:rPr>
        <w:t>Bir topluluğa mensup olduklarını düşünen bireyler, kendilerine, ailelerine ve komşularına bir felaketle başa çıkmalarına yardımcı olmak için daha güçlü bir afet iletişim ağı inşa edebilirler. Bireylerin aileler, arkadaşlar ve komşularının bir afetle, başa çıkmalarına yardımcı olmak için aktif olarak iletişim ağına dâhil olduklarında a</w:t>
      </w:r>
      <w:r w:rsidR="00801B9E">
        <w:rPr>
          <w:rFonts w:ascii="Times New Roman" w:eastAsia="Calibri" w:hAnsi="Times New Roman" w:cs="Times New Roman"/>
          <w:color w:val="1C1D1E"/>
          <w:sz w:val="24"/>
          <w:szCs w:val="24"/>
          <w:shd w:val="clear" w:color="auto" w:fill="FFFFFF"/>
        </w:rPr>
        <w:t>idiyet hissetmeleri muhtemeldir</w:t>
      </w:r>
      <w:r w:rsidRPr="000179C2">
        <w:rPr>
          <w:rFonts w:ascii="Times New Roman" w:eastAsia="Calibri" w:hAnsi="Times New Roman" w:cs="Times New Roman"/>
          <w:color w:val="1C1D1E"/>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 xml:space="preserve">Spialek </w:t>
      </w:r>
      <w:r w:rsidR="00801B9E">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Houston, 2019</w:t>
      </w:r>
      <w:r w:rsidR="00801B9E">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4).</w:t>
      </w:r>
    </w:p>
    <w:p w14:paraId="5952D74F" w14:textId="68C9F4EE" w:rsidR="00446F08" w:rsidRPr="007F4547" w:rsidRDefault="00446F08" w:rsidP="009B2F4A">
      <w:pPr>
        <w:spacing w:after="0" w:line="360" w:lineRule="auto"/>
        <w:ind w:firstLine="709"/>
        <w:jc w:val="both"/>
        <w:rPr>
          <w:rFonts w:ascii="Times New Roman" w:eastAsia="Calibri" w:hAnsi="Times New Roman" w:cs="Times New Roman"/>
          <w:color w:val="333333"/>
          <w:spacing w:val="-4"/>
          <w:sz w:val="24"/>
          <w:szCs w:val="24"/>
        </w:rPr>
      </w:pPr>
      <w:r w:rsidRPr="00554AC2">
        <w:rPr>
          <w:rFonts w:ascii="Times New Roman" w:eastAsia="Calibri" w:hAnsi="Times New Roman" w:cs="Times New Roman"/>
          <w:color w:val="333333"/>
          <w:spacing w:val="-4"/>
          <w:sz w:val="24"/>
          <w:szCs w:val="24"/>
        </w:rPr>
        <w:t>Özellikle toplumda zarar görebilirlik düzeyleri yüksek olan engelli bireyler ve onların temsilci organizasyonları</w:t>
      </w:r>
      <w:r w:rsidR="000A7051">
        <w:rPr>
          <w:rFonts w:ascii="Times New Roman" w:eastAsia="Calibri" w:hAnsi="Times New Roman" w:cs="Times New Roman"/>
          <w:color w:val="333333"/>
          <w:spacing w:val="-4"/>
          <w:sz w:val="24"/>
          <w:szCs w:val="24"/>
        </w:rPr>
        <w:t>;</w:t>
      </w:r>
      <w:r w:rsidRPr="00554AC2">
        <w:rPr>
          <w:rFonts w:ascii="Times New Roman" w:eastAsia="Calibri" w:hAnsi="Times New Roman" w:cs="Times New Roman"/>
          <w:color w:val="333333"/>
          <w:spacing w:val="-4"/>
          <w:sz w:val="24"/>
          <w:szCs w:val="24"/>
        </w:rPr>
        <w:t xml:space="preserve"> Sendai Afet Riskini Azaltma Çerçevesi tarafından toplum düzeyinde afet esnekliği geliştirmeye katkıda bulunan kilit paydaşlar olarak kabul edilmektedir</w:t>
      </w:r>
      <w:r w:rsidRPr="00554AC2">
        <w:rPr>
          <w:rFonts w:ascii="Times New Roman" w:eastAsia="Calibri" w:hAnsi="Times New Roman" w:cs="Times New Roman"/>
          <w:color w:val="222222"/>
          <w:spacing w:val="-4"/>
          <w:sz w:val="24"/>
          <w:szCs w:val="24"/>
          <w:shd w:val="clear" w:color="auto" w:fill="FFFFFF"/>
        </w:rPr>
        <w:t xml:space="preserve"> (Pertiwi </w:t>
      </w:r>
      <w:r w:rsidR="00801B9E" w:rsidRPr="00554AC2">
        <w:rPr>
          <w:rFonts w:ascii="Times New Roman" w:eastAsia="Calibri" w:hAnsi="Times New Roman" w:cs="Times New Roman"/>
          <w:color w:val="222222"/>
          <w:spacing w:val="-4"/>
          <w:sz w:val="24"/>
          <w:szCs w:val="24"/>
          <w:shd w:val="clear" w:color="auto" w:fill="FFFFFF"/>
        </w:rPr>
        <w:t>vd</w:t>
      </w:r>
      <w:proofErr w:type="gramStart"/>
      <w:r w:rsidR="00801B9E" w:rsidRPr="00554AC2">
        <w:rPr>
          <w:rFonts w:ascii="Times New Roman" w:eastAsia="Calibri" w:hAnsi="Times New Roman" w:cs="Times New Roman"/>
          <w:color w:val="222222"/>
          <w:spacing w:val="-4"/>
          <w:sz w:val="24"/>
          <w:szCs w:val="24"/>
          <w:shd w:val="clear" w:color="auto" w:fill="FFFFFF"/>
        </w:rPr>
        <w:t>.,</w:t>
      </w:r>
      <w:proofErr w:type="gramEnd"/>
      <w:r w:rsidR="00801B9E" w:rsidRPr="00554AC2">
        <w:rPr>
          <w:rFonts w:ascii="Times New Roman" w:eastAsia="Calibri" w:hAnsi="Times New Roman" w:cs="Times New Roman"/>
          <w:color w:val="222222"/>
          <w:spacing w:val="-4"/>
          <w:sz w:val="24"/>
          <w:szCs w:val="24"/>
          <w:shd w:val="clear" w:color="auto" w:fill="FFFFFF"/>
        </w:rPr>
        <w:t xml:space="preserve"> </w:t>
      </w:r>
      <w:r w:rsidRPr="00554AC2">
        <w:rPr>
          <w:rFonts w:ascii="Times New Roman" w:eastAsia="Calibri" w:hAnsi="Times New Roman" w:cs="Times New Roman"/>
          <w:color w:val="222222"/>
          <w:spacing w:val="-4"/>
          <w:sz w:val="24"/>
          <w:szCs w:val="24"/>
          <w:shd w:val="clear" w:color="auto" w:fill="FFFFFF"/>
        </w:rPr>
        <w:t>2019</w:t>
      </w:r>
      <w:r w:rsidR="00801B9E" w:rsidRPr="00554AC2">
        <w:rPr>
          <w:rFonts w:ascii="Times New Roman" w:eastAsia="Calibri" w:hAnsi="Times New Roman" w:cs="Times New Roman"/>
          <w:color w:val="222222"/>
          <w:spacing w:val="-4"/>
          <w:sz w:val="24"/>
          <w:szCs w:val="24"/>
          <w:shd w:val="clear" w:color="auto" w:fill="FFFFFF"/>
        </w:rPr>
        <w:t xml:space="preserve">: </w:t>
      </w:r>
      <w:r w:rsidRPr="00554AC2">
        <w:rPr>
          <w:rFonts w:ascii="Times New Roman" w:eastAsia="Calibri" w:hAnsi="Times New Roman" w:cs="Times New Roman"/>
          <w:color w:val="222222"/>
          <w:spacing w:val="-4"/>
          <w:sz w:val="24"/>
          <w:szCs w:val="24"/>
          <w:shd w:val="clear" w:color="auto" w:fill="FFFFFF"/>
        </w:rPr>
        <w:t xml:space="preserve">1). </w:t>
      </w:r>
      <w:r w:rsidRPr="00554AC2">
        <w:rPr>
          <w:rFonts w:ascii="Times New Roman" w:eastAsia="Calibri" w:hAnsi="Times New Roman" w:cs="Times New Roman"/>
          <w:color w:val="1C1D1E"/>
          <w:spacing w:val="-4"/>
          <w:sz w:val="24"/>
          <w:szCs w:val="24"/>
          <w:shd w:val="clear" w:color="auto" w:fill="FFFFFF"/>
        </w:rPr>
        <w:t>Toplum temelli kuruluşların savunmasız nüfusu ve ulaşılması zor grupları temsil etme konusundaki benzersiz yetenekleri bulunmaktadır. Bu kuruluşlar ile zamanında ve spesifik müdahalelerin geliştirilmesi sağlan</w:t>
      </w:r>
      <w:r w:rsidR="00F67688">
        <w:rPr>
          <w:rFonts w:ascii="Times New Roman" w:eastAsia="Calibri" w:hAnsi="Times New Roman" w:cs="Times New Roman"/>
          <w:color w:val="1C1D1E"/>
          <w:spacing w:val="-4"/>
          <w:sz w:val="24"/>
          <w:szCs w:val="24"/>
          <w:shd w:val="clear" w:color="auto" w:fill="FFFFFF"/>
        </w:rPr>
        <w:t>abilir</w:t>
      </w:r>
      <w:r w:rsidRPr="00554AC2">
        <w:rPr>
          <w:rFonts w:ascii="Times New Roman" w:eastAsia="Calibri" w:hAnsi="Times New Roman" w:cs="Times New Roman"/>
          <w:color w:val="1C1D1E"/>
          <w:spacing w:val="-4"/>
          <w:sz w:val="24"/>
          <w:szCs w:val="24"/>
          <w:shd w:val="clear" w:color="auto" w:fill="FFFFFF"/>
        </w:rPr>
        <w:t xml:space="preserve"> (Adebayo </w:t>
      </w:r>
      <w:r w:rsidR="00801B9E" w:rsidRPr="00554AC2">
        <w:rPr>
          <w:rFonts w:ascii="Times New Roman" w:eastAsia="Calibri" w:hAnsi="Times New Roman" w:cs="Times New Roman"/>
          <w:color w:val="222222"/>
          <w:spacing w:val="-4"/>
          <w:sz w:val="24"/>
          <w:szCs w:val="24"/>
          <w:shd w:val="clear" w:color="auto" w:fill="FFFFFF"/>
        </w:rPr>
        <w:t>vd</w:t>
      </w:r>
      <w:proofErr w:type="gramStart"/>
      <w:r w:rsidR="00801B9E" w:rsidRPr="00554AC2">
        <w:rPr>
          <w:rFonts w:ascii="Times New Roman" w:eastAsia="Calibri" w:hAnsi="Times New Roman" w:cs="Times New Roman"/>
          <w:color w:val="222222"/>
          <w:spacing w:val="-4"/>
          <w:sz w:val="24"/>
          <w:szCs w:val="24"/>
          <w:shd w:val="clear" w:color="auto" w:fill="FFFFFF"/>
        </w:rPr>
        <w:t>.,</w:t>
      </w:r>
      <w:proofErr w:type="gramEnd"/>
      <w:r w:rsidR="00801B9E" w:rsidRPr="00554AC2">
        <w:rPr>
          <w:rFonts w:ascii="Times New Roman" w:eastAsia="Calibri" w:hAnsi="Times New Roman" w:cs="Times New Roman"/>
          <w:color w:val="222222"/>
          <w:spacing w:val="-4"/>
          <w:sz w:val="24"/>
          <w:szCs w:val="24"/>
          <w:shd w:val="clear" w:color="auto" w:fill="FFFFFF"/>
        </w:rPr>
        <w:t xml:space="preserve"> </w:t>
      </w:r>
      <w:r w:rsidRPr="00554AC2">
        <w:rPr>
          <w:rFonts w:ascii="Times New Roman" w:eastAsia="Calibri" w:hAnsi="Times New Roman" w:cs="Times New Roman"/>
          <w:color w:val="1C1D1E"/>
          <w:spacing w:val="-4"/>
          <w:sz w:val="24"/>
          <w:szCs w:val="24"/>
          <w:shd w:val="clear" w:color="auto" w:fill="FFFFFF"/>
        </w:rPr>
        <w:t>2018</w:t>
      </w:r>
      <w:r w:rsidR="00801B9E" w:rsidRPr="00554AC2">
        <w:rPr>
          <w:rFonts w:ascii="Times New Roman" w:eastAsia="Calibri" w:hAnsi="Times New Roman" w:cs="Times New Roman"/>
          <w:color w:val="1C1D1E"/>
          <w:spacing w:val="-4"/>
          <w:sz w:val="24"/>
          <w:szCs w:val="24"/>
          <w:shd w:val="clear" w:color="auto" w:fill="FFFFFF"/>
        </w:rPr>
        <w:t xml:space="preserve">: </w:t>
      </w:r>
      <w:r w:rsidRPr="00554AC2">
        <w:rPr>
          <w:rFonts w:ascii="Times New Roman" w:eastAsia="Calibri" w:hAnsi="Times New Roman" w:cs="Times New Roman"/>
          <w:color w:val="1C1D1E"/>
          <w:spacing w:val="-4"/>
          <w:sz w:val="24"/>
          <w:szCs w:val="24"/>
          <w:shd w:val="clear" w:color="auto" w:fill="FFFFFF"/>
        </w:rPr>
        <w:t xml:space="preserve">482). </w:t>
      </w:r>
      <w:r w:rsidRPr="007F4547">
        <w:rPr>
          <w:rFonts w:ascii="Times New Roman" w:eastAsia="Calibri" w:hAnsi="Times New Roman" w:cs="Times New Roman"/>
          <w:color w:val="333333"/>
          <w:spacing w:val="-4"/>
          <w:sz w:val="24"/>
          <w:szCs w:val="24"/>
        </w:rPr>
        <w:t xml:space="preserve">Savunmasız bir kişi listesi oluşturmanın temel amacı, risk altındaki kişilere bir felaket durumunda hızlı hayat kurtarıcı hizmetler sunmaktır. Bu listelerin oluşturulması ve kuruluşlara sunulması, </w:t>
      </w:r>
      <w:r w:rsidR="007F4547" w:rsidRPr="007F4547">
        <w:rPr>
          <w:rFonts w:ascii="Times New Roman" w:eastAsia="Calibri" w:hAnsi="Times New Roman" w:cs="Times New Roman"/>
          <w:color w:val="333333"/>
          <w:spacing w:val="-4"/>
          <w:sz w:val="24"/>
          <w:szCs w:val="24"/>
        </w:rPr>
        <w:t xml:space="preserve">savunmasız unsurlarla </w:t>
      </w:r>
      <w:r w:rsidRPr="007F4547">
        <w:rPr>
          <w:rFonts w:ascii="Times New Roman" w:eastAsia="Calibri" w:hAnsi="Times New Roman" w:cs="Times New Roman"/>
          <w:color w:val="333333"/>
          <w:spacing w:val="-4"/>
          <w:sz w:val="24"/>
          <w:szCs w:val="24"/>
        </w:rPr>
        <w:t>bağları güçlendirmek</w:t>
      </w:r>
      <w:r w:rsidR="00A02E10" w:rsidRPr="007F4547">
        <w:rPr>
          <w:rFonts w:ascii="Times New Roman" w:eastAsia="Calibri" w:hAnsi="Times New Roman" w:cs="Times New Roman"/>
          <w:color w:val="333333"/>
          <w:spacing w:val="-4"/>
          <w:sz w:val="24"/>
          <w:szCs w:val="24"/>
        </w:rPr>
        <w:t>,</w:t>
      </w:r>
      <w:r w:rsidRPr="007F4547">
        <w:rPr>
          <w:rFonts w:ascii="Times New Roman" w:eastAsia="Calibri" w:hAnsi="Times New Roman" w:cs="Times New Roman"/>
          <w:color w:val="333333"/>
          <w:spacing w:val="-4"/>
          <w:sz w:val="24"/>
          <w:szCs w:val="24"/>
        </w:rPr>
        <w:t xml:space="preserve"> savunmasız insanların ve topluluk üyelerinin işbirliğini kazanarak bir felaketten sonra ikincil hasarı minimize etmek için yardımcı olacaktır (Okura </w:t>
      </w:r>
      <w:r w:rsidR="00801B9E" w:rsidRPr="007F4547">
        <w:rPr>
          <w:rFonts w:ascii="Times New Roman" w:eastAsia="Calibri" w:hAnsi="Times New Roman" w:cs="Times New Roman"/>
          <w:color w:val="333333"/>
          <w:spacing w:val="-4"/>
          <w:sz w:val="24"/>
          <w:szCs w:val="24"/>
        </w:rPr>
        <w:t>vd</w:t>
      </w:r>
      <w:proofErr w:type="gramStart"/>
      <w:r w:rsidR="00801B9E" w:rsidRPr="007F4547">
        <w:rPr>
          <w:rFonts w:ascii="Times New Roman" w:eastAsia="Calibri" w:hAnsi="Times New Roman" w:cs="Times New Roman"/>
          <w:color w:val="333333"/>
          <w:spacing w:val="-4"/>
          <w:sz w:val="24"/>
          <w:szCs w:val="24"/>
        </w:rPr>
        <w:t>.,</w:t>
      </w:r>
      <w:proofErr w:type="gramEnd"/>
      <w:r w:rsidR="00801B9E" w:rsidRPr="007F4547">
        <w:rPr>
          <w:rFonts w:ascii="Times New Roman" w:eastAsia="Calibri" w:hAnsi="Times New Roman" w:cs="Times New Roman"/>
          <w:color w:val="333333"/>
          <w:spacing w:val="-4"/>
          <w:sz w:val="24"/>
          <w:szCs w:val="24"/>
        </w:rPr>
        <w:t xml:space="preserve"> </w:t>
      </w:r>
      <w:r w:rsidRPr="007F4547">
        <w:rPr>
          <w:rFonts w:ascii="Times New Roman" w:eastAsia="Calibri" w:hAnsi="Times New Roman" w:cs="Times New Roman"/>
          <w:color w:val="333333"/>
          <w:spacing w:val="-4"/>
          <w:sz w:val="24"/>
          <w:szCs w:val="24"/>
        </w:rPr>
        <w:t>2019</w:t>
      </w:r>
      <w:r w:rsidR="00801B9E" w:rsidRPr="007F4547">
        <w:rPr>
          <w:rFonts w:ascii="Times New Roman" w:eastAsia="Calibri" w:hAnsi="Times New Roman" w:cs="Times New Roman"/>
          <w:color w:val="333333"/>
          <w:spacing w:val="-4"/>
          <w:sz w:val="24"/>
          <w:szCs w:val="24"/>
        </w:rPr>
        <w:t xml:space="preserve">: </w:t>
      </w:r>
      <w:r w:rsidRPr="007F4547">
        <w:rPr>
          <w:rFonts w:ascii="Times New Roman" w:eastAsia="Calibri" w:hAnsi="Times New Roman" w:cs="Times New Roman"/>
          <w:color w:val="333333"/>
          <w:spacing w:val="-4"/>
          <w:sz w:val="24"/>
          <w:szCs w:val="24"/>
        </w:rPr>
        <w:t>3).</w:t>
      </w:r>
    </w:p>
    <w:p w14:paraId="5A1ADB32" w14:textId="5C618F9F" w:rsidR="00446F08" w:rsidRPr="00F67688" w:rsidRDefault="00446F08" w:rsidP="009B2F4A">
      <w:pPr>
        <w:spacing w:after="0" w:line="360" w:lineRule="auto"/>
        <w:ind w:firstLine="709"/>
        <w:jc w:val="both"/>
        <w:rPr>
          <w:rFonts w:ascii="Times New Roman" w:eastAsia="Calibri" w:hAnsi="Times New Roman" w:cs="Times New Roman"/>
          <w:color w:val="1C1D1E"/>
          <w:spacing w:val="-4"/>
          <w:sz w:val="24"/>
          <w:szCs w:val="24"/>
          <w:shd w:val="clear" w:color="auto" w:fill="FFFFFF"/>
        </w:rPr>
      </w:pPr>
      <w:r w:rsidRPr="00F67688">
        <w:rPr>
          <w:rFonts w:ascii="Times New Roman" w:eastAsia="Calibri" w:hAnsi="Times New Roman" w:cs="Times New Roman"/>
          <w:color w:val="1C1D1E"/>
          <w:spacing w:val="-4"/>
          <w:sz w:val="24"/>
          <w:szCs w:val="24"/>
          <w:shd w:val="clear" w:color="auto" w:fill="FFFFFF"/>
        </w:rPr>
        <w:lastRenderedPageBreak/>
        <w:t>Dayanıklılık odaklı bir işgücünün, birçok disiplini kapsayan</w:t>
      </w:r>
      <w:r w:rsidR="007F4547">
        <w:rPr>
          <w:rFonts w:ascii="Times New Roman" w:eastAsia="Calibri" w:hAnsi="Times New Roman" w:cs="Times New Roman"/>
          <w:color w:val="1C1D1E"/>
          <w:spacing w:val="-4"/>
          <w:sz w:val="24"/>
          <w:szCs w:val="24"/>
          <w:shd w:val="clear" w:color="auto" w:fill="FFFFFF"/>
        </w:rPr>
        <w:t>,</w:t>
      </w:r>
      <w:r w:rsidRPr="00F67688">
        <w:rPr>
          <w:rFonts w:ascii="Times New Roman" w:eastAsia="Calibri" w:hAnsi="Times New Roman" w:cs="Times New Roman"/>
          <w:color w:val="1C1D1E"/>
          <w:spacing w:val="-4"/>
          <w:sz w:val="24"/>
          <w:szCs w:val="24"/>
          <w:shd w:val="clear" w:color="auto" w:fill="FFFFFF"/>
        </w:rPr>
        <w:t xml:space="preserve"> kuruluşlar ve bireyler arasında, hükümetin farklı düzeylerinde ve özel sektörde bilgi paylaşım yapılarını teşvik eden işbirliğine dayalı bir modele ihtiyacı mevcuttur (Madrigano </w:t>
      </w:r>
      <w:r w:rsidR="00801B9E" w:rsidRPr="00F67688">
        <w:rPr>
          <w:rFonts w:ascii="Times New Roman" w:eastAsia="Calibri" w:hAnsi="Times New Roman" w:cs="Times New Roman"/>
          <w:color w:val="1C1D1E"/>
          <w:spacing w:val="-4"/>
          <w:sz w:val="24"/>
          <w:szCs w:val="24"/>
          <w:shd w:val="clear" w:color="auto" w:fill="FFFFFF"/>
        </w:rPr>
        <w:t>vd</w:t>
      </w:r>
      <w:proofErr w:type="gramStart"/>
      <w:r w:rsidR="00801B9E" w:rsidRPr="00F67688">
        <w:rPr>
          <w:rFonts w:ascii="Times New Roman" w:eastAsia="Calibri" w:hAnsi="Times New Roman" w:cs="Times New Roman"/>
          <w:color w:val="1C1D1E"/>
          <w:spacing w:val="-4"/>
          <w:sz w:val="24"/>
          <w:szCs w:val="24"/>
          <w:shd w:val="clear" w:color="auto" w:fill="FFFFFF"/>
        </w:rPr>
        <w:t>.,</w:t>
      </w:r>
      <w:proofErr w:type="gramEnd"/>
      <w:r w:rsidR="00801B9E" w:rsidRPr="00F67688">
        <w:rPr>
          <w:rFonts w:ascii="Times New Roman" w:eastAsia="Calibri" w:hAnsi="Times New Roman" w:cs="Times New Roman"/>
          <w:color w:val="1C1D1E"/>
          <w:spacing w:val="-4"/>
          <w:sz w:val="24"/>
          <w:szCs w:val="24"/>
          <w:shd w:val="clear" w:color="auto" w:fill="FFFFFF"/>
        </w:rPr>
        <w:t xml:space="preserve"> </w:t>
      </w:r>
      <w:r w:rsidRPr="00F67688">
        <w:rPr>
          <w:rFonts w:ascii="Times New Roman" w:eastAsia="Calibri" w:hAnsi="Times New Roman" w:cs="Times New Roman"/>
          <w:color w:val="1C1D1E"/>
          <w:spacing w:val="-4"/>
          <w:sz w:val="24"/>
          <w:szCs w:val="24"/>
          <w:shd w:val="clear" w:color="auto" w:fill="FFFFFF"/>
        </w:rPr>
        <w:t>2017</w:t>
      </w:r>
      <w:r w:rsidR="00801B9E" w:rsidRPr="00F67688">
        <w:rPr>
          <w:rFonts w:ascii="Times New Roman" w:eastAsia="Calibri" w:hAnsi="Times New Roman" w:cs="Times New Roman"/>
          <w:color w:val="1C1D1E"/>
          <w:spacing w:val="-4"/>
          <w:sz w:val="24"/>
          <w:szCs w:val="24"/>
          <w:shd w:val="clear" w:color="auto" w:fill="FFFFFF"/>
        </w:rPr>
        <w:t>:</w:t>
      </w:r>
      <w:r w:rsidRPr="00F67688">
        <w:rPr>
          <w:rFonts w:ascii="Times New Roman" w:eastAsia="Calibri" w:hAnsi="Times New Roman" w:cs="Times New Roman"/>
          <w:color w:val="1C1D1E"/>
          <w:spacing w:val="-4"/>
          <w:sz w:val="24"/>
          <w:szCs w:val="24"/>
          <w:shd w:val="clear" w:color="auto" w:fill="FFFFFF"/>
        </w:rPr>
        <w:t xml:space="preserve"> 11). Her küçük işletme sahibinin genel iş planlarının bir parçası olarak hem iş sürekliliği hem de olağanüstü durum</w:t>
      </w:r>
      <w:r w:rsidR="00A02E10">
        <w:rPr>
          <w:rFonts w:ascii="Times New Roman" w:eastAsia="Calibri" w:hAnsi="Times New Roman" w:cs="Times New Roman"/>
          <w:color w:val="1C1D1E"/>
          <w:spacing w:val="-4"/>
          <w:sz w:val="24"/>
          <w:szCs w:val="24"/>
          <w:shd w:val="clear" w:color="auto" w:fill="FFFFFF"/>
        </w:rPr>
        <w:t xml:space="preserve"> kurtarma planına sahip olması</w:t>
      </w:r>
      <w:r w:rsidRPr="00F67688">
        <w:rPr>
          <w:rFonts w:ascii="Times New Roman" w:eastAsia="Calibri" w:hAnsi="Times New Roman" w:cs="Times New Roman"/>
          <w:color w:val="1C1D1E"/>
          <w:spacing w:val="-4"/>
          <w:sz w:val="24"/>
          <w:szCs w:val="24"/>
          <w:shd w:val="clear" w:color="auto" w:fill="FFFFFF"/>
        </w:rPr>
        <w:t xml:space="preserve"> tavsiye edilmektedir. Bu planların her yıl hazırlanması, uygulanması ve güncellenmesi afetlerde </w:t>
      </w:r>
      <w:r w:rsidR="00801B9E" w:rsidRPr="00F67688">
        <w:rPr>
          <w:rFonts w:ascii="Times New Roman" w:eastAsia="Calibri" w:hAnsi="Times New Roman" w:cs="Times New Roman"/>
          <w:color w:val="1C1D1E"/>
          <w:spacing w:val="-4"/>
          <w:sz w:val="24"/>
          <w:szCs w:val="24"/>
          <w:shd w:val="clear" w:color="auto" w:fill="FFFFFF"/>
        </w:rPr>
        <w:t>hayatta kal</w:t>
      </w:r>
      <w:r w:rsidR="00A02E10">
        <w:rPr>
          <w:rFonts w:ascii="Times New Roman" w:eastAsia="Calibri" w:hAnsi="Times New Roman" w:cs="Times New Roman"/>
          <w:color w:val="1C1D1E"/>
          <w:spacing w:val="-4"/>
          <w:sz w:val="24"/>
          <w:szCs w:val="24"/>
          <w:shd w:val="clear" w:color="auto" w:fill="FFFFFF"/>
        </w:rPr>
        <w:t>ınmasını</w:t>
      </w:r>
      <w:r w:rsidR="00801B9E" w:rsidRPr="00F67688">
        <w:rPr>
          <w:rFonts w:ascii="Times New Roman" w:eastAsia="Calibri" w:hAnsi="Times New Roman" w:cs="Times New Roman"/>
          <w:color w:val="1C1D1E"/>
          <w:spacing w:val="-4"/>
          <w:sz w:val="24"/>
          <w:szCs w:val="24"/>
          <w:shd w:val="clear" w:color="auto" w:fill="FFFFFF"/>
        </w:rPr>
        <w:t xml:space="preserve"> sağlayacaktır</w:t>
      </w:r>
      <w:r w:rsidRPr="00F67688">
        <w:rPr>
          <w:rFonts w:ascii="Times New Roman" w:eastAsia="Calibri" w:hAnsi="Times New Roman" w:cs="Times New Roman"/>
          <w:color w:val="1C1D1E"/>
          <w:spacing w:val="-4"/>
          <w:sz w:val="24"/>
          <w:szCs w:val="24"/>
          <w:shd w:val="clear" w:color="auto" w:fill="FFFFFF"/>
        </w:rPr>
        <w:t xml:space="preserve"> (Godfrey, 2019</w:t>
      </w:r>
      <w:r w:rsidR="00801B9E" w:rsidRPr="00F67688">
        <w:rPr>
          <w:rFonts w:ascii="Times New Roman" w:eastAsia="Calibri" w:hAnsi="Times New Roman" w:cs="Times New Roman"/>
          <w:color w:val="1C1D1E"/>
          <w:spacing w:val="-4"/>
          <w:sz w:val="24"/>
          <w:szCs w:val="24"/>
          <w:shd w:val="clear" w:color="auto" w:fill="FFFFFF"/>
        </w:rPr>
        <w:t>:</w:t>
      </w:r>
      <w:r w:rsidRPr="00F67688">
        <w:rPr>
          <w:rFonts w:ascii="Times New Roman" w:eastAsia="Calibri" w:hAnsi="Times New Roman" w:cs="Times New Roman"/>
          <w:color w:val="1C1D1E"/>
          <w:spacing w:val="-4"/>
          <w:sz w:val="24"/>
          <w:szCs w:val="24"/>
          <w:shd w:val="clear" w:color="auto" w:fill="FFFFFF"/>
        </w:rPr>
        <w:t xml:space="preserve"> 67). Ayrıca işletmelerin afet öncesi yaklaşımlarının artırılması direnç artırımı ve sürdürülebilir kalkınmanın devamlılığını sağlayacaktır (Turan </w:t>
      </w:r>
      <w:r w:rsidR="00801B9E" w:rsidRPr="00F67688">
        <w:rPr>
          <w:rFonts w:ascii="Times New Roman" w:eastAsia="Calibri" w:hAnsi="Times New Roman" w:cs="Times New Roman"/>
          <w:color w:val="1C1D1E"/>
          <w:spacing w:val="-4"/>
          <w:sz w:val="24"/>
          <w:szCs w:val="24"/>
          <w:shd w:val="clear" w:color="auto" w:fill="FFFFFF"/>
        </w:rPr>
        <w:t>vd</w:t>
      </w:r>
      <w:proofErr w:type="gramStart"/>
      <w:r w:rsidR="00801B9E" w:rsidRPr="00F67688">
        <w:rPr>
          <w:rFonts w:ascii="Times New Roman" w:eastAsia="Calibri" w:hAnsi="Times New Roman" w:cs="Times New Roman"/>
          <w:color w:val="1C1D1E"/>
          <w:spacing w:val="-4"/>
          <w:sz w:val="24"/>
          <w:szCs w:val="24"/>
          <w:shd w:val="clear" w:color="auto" w:fill="FFFFFF"/>
        </w:rPr>
        <w:t>.,</w:t>
      </w:r>
      <w:proofErr w:type="gramEnd"/>
      <w:r w:rsidR="00801B9E" w:rsidRPr="00F67688">
        <w:rPr>
          <w:rFonts w:ascii="Times New Roman" w:eastAsia="Calibri" w:hAnsi="Times New Roman" w:cs="Times New Roman"/>
          <w:color w:val="1C1D1E"/>
          <w:spacing w:val="-4"/>
          <w:sz w:val="24"/>
          <w:szCs w:val="24"/>
          <w:shd w:val="clear" w:color="auto" w:fill="FFFFFF"/>
        </w:rPr>
        <w:t xml:space="preserve"> </w:t>
      </w:r>
      <w:r w:rsidRPr="00F67688">
        <w:rPr>
          <w:rFonts w:ascii="Times New Roman" w:eastAsia="Calibri" w:hAnsi="Times New Roman" w:cs="Times New Roman"/>
          <w:color w:val="1C1D1E"/>
          <w:spacing w:val="-4"/>
          <w:sz w:val="24"/>
          <w:szCs w:val="24"/>
          <w:shd w:val="clear" w:color="auto" w:fill="FFFFFF"/>
        </w:rPr>
        <w:t>2018</w:t>
      </w:r>
      <w:r w:rsidR="00801B9E" w:rsidRPr="00F67688">
        <w:rPr>
          <w:rFonts w:ascii="Times New Roman" w:eastAsia="Calibri" w:hAnsi="Times New Roman" w:cs="Times New Roman"/>
          <w:color w:val="1C1D1E"/>
          <w:spacing w:val="-4"/>
          <w:sz w:val="24"/>
          <w:szCs w:val="24"/>
          <w:shd w:val="clear" w:color="auto" w:fill="FFFFFF"/>
        </w:rPr>
        <w:t xml:space="preserve">: </w:t>
      </w:r>
      <w:r w:rsidRPr="00F67688">
        <w:rPr>
          <w:rFonts w:ascii="Times New Roman" w:eastAsia="Calibri" w:hAnsi="Times New Roman" w:cs="Times New Roman"/>
          <w:color w:val="1C1D1E"/>
          <w:spacing w:val="-4"/>
          <w:sz w:val="24"/>
          <w:szCs w:val="24"/>
          <w:shd w:val="clear" w:color="auto" w:fill="FFFFFF"/>
        </w:rPr>
        <w:t>16)</w:t>
      </w:r>
      <w:r w:rsidR="00801B9E" w:rsidRPr="00F67688">
        <w:rPr>
          <w:rFonts w:ascii="Times New Roman" w:eastAsia="Calibri" w:hAnsi="Times New Roman" w:cs="Times New Roman"/>
          <w:color w:val="1C1D1E"/>
          <w:spacing w:val="-4"/>
          <w:sz w:val="24"/>
          <w:szCs w:val="24"/>
          <w:shd w:val="clear" w:color="auto" w:fill="FFFFFF"/>
        </w:rPr>
        <w:t>.</w:t>
      </w:r>
    </w:p>
    <w:p w14:paraId="535803C6" w14:textId="2E57FB17" w:rsidR="00446F08" w:rsidRPr="000179C2" w:rsidRDefault="00446F08" w:rsidP="009B2F4A">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sz w:val="24"/>
          <w:szCs w:val="24"/>
          <w:shd w:val="clear" w:color="auto" w:fill="FFFFFF"/>
        </w:rPr>
        <w:t xml:space="preserve">Topluma dayalı organizasyon katılımının dört ana bileşeni mevcuttur. Bu bileşenlerin belirlenmesi, potansiyel olarak iyileştirebilecek düzenlemelerin yapılmasına yardımcı olacaktır (Adebayo </w:t>
      </w:r>
      <w:r w:rsidR="00801B9E">
        <w:rPr>
          <w:rFonts w:ascii="Times New Roman" w:eastAsia="Calibri" w:hAnsi="Times New Roman" w:cs="Times New Roman"/>
          <w:color w:val="222222"/>
          <w:sz w:val="24"/>
          <w:szCs w:val="24"/>
          <w:shd w:val="clear" w:color="auto" w:fill="FFFFFF"/>
        </w:rPr>
        <w:t>vd</w:t>
      </w:r>
      <w:proofErr w:type="gramStart"/>
      <w:r w:rsidR="00801B9E">
        <w:rPr>
          <w:rFonts w:ascii="Times New Roman" w:eastAsia="Calibri" w:hAnsi="Times New Roman" w:cs="Times New Roman"/>
          <w:color w:val="222222"/>
          <w:sz w:val="24"/>
          <w:szCs w:val="24"/>
          <w:shd w:val="clear" w:color="auto" w:fill="FFFFFF"/>
        </w:rPr>
        <w:t>.,</w:t>
      </w:r>
      <w:proofErr w:type="gramEnd"/>
      <w:r w:rsidR="00801B9E"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2018</w:t>
      </w:r>
      <w:r w:rsidR="00801B9E">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474).</w:t>
      </w:r>
    </w:p>
    <w:p w14:paraId="5EBD32C3" w14:textId="77777777" w:rsidR="00446F08" w:rsidRPr="000179C2" w:rsidRDefault="00AD1CA1" w:rsidP="000179C2">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bookmarkStart w:id="63" w:name="_Toc65609882"/>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15</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i w:val="0"/>
          <w:color w:val="auto"/>
          <w:sz w:val="24"/>
          <w:szCs w:val="24"/>
          <w:shd w:val="clear" w:color="auto" w:fill="FFFFFF"/>
        </w:rPr>
        <w:t>. Topluma Dayalı Organizasyon Katılımının Ana Bileşenleri</w:t>
      </w:r>
      <w:bookmarkEnd w:id="63"/>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23"/>
        <w:gridCol w:w="7182"/>
      </w:tblGrid>
      <w:tr w:rsidR="00446F08" w:rsidRPr="00625DA6" w14:paraId="4BF4B0B2" w14:textId="77777777" w:rsidTr="00554AC2">
        <w:trPr>
          <w:trHeight w:val="20"/>
          <w:jc w:val="center"/>
        </w:trPr>
        <w:tc>
          <w:tcPr>
            <w:tcW w:w="778" w:type="pct"/>
            <w:shd w:val="clear" w:color="auto" w:fill="FFFFFF"/>
            <w:tcMar>
              <w:top w:w="180" w:type="dxa"/>
              <w:left w:w="180" w:type="dxa"/>
              <w:bottom w:w="0" w:type="dxa"/>
              <w:right w:w="180" w:type="dxa"/>
            </w:tcMar>
          </w:tcPr>
          <w:p w14:paraId="1B515CC0"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İlgi Alanı</w:t>
            </w:r>
          </w:p>
        </w:tc>
        <w:tc>
          <w:tcPr>
            <w:tcW w:w="4222" w:type="pct"/>
            <w:shd w:val="clear" w:color="auto" w:fill="FFFFFF"/>
            <w:tcMar>
              <w:top w:w="180" w:type="dxa"/>
              <w:left w:w="180" w:type="dxa"/>
              <w:bottom w:w="0" w:type="dxa"/>
              <w:right w:w="180" w:type="dxa"/>
            </w:tcMar>
          </w:tcPr>
          <w:p w14:paraId="1B5FF989"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Tanım/ Temel Özellikler</w:t>
            </w:r>
          </w:p>
        </w:tc>
      </w:tr>
      <w:tr w:rsidR="00446F08" w:rsidRPr="00625DA6" w14:paraId="16DCC185" w14:textId="77777777" w:rsidTr="00554AC2">
        <w:trPr>
          <w:trHeight w:val="20"/>
          <w:jc w:val="center"/>
        </w:trPr>
        <w:tc>
          <w:tcPr>
            <w:tcW w:w="778" w:type="pct"/>
            <w:shd w:val="clear" w:color="auto" w:fill="FFFFFF"/>
            <w:tcMar>
              <w:top w:w="180" w:type="dxa"/>
              <w:left w:w="180" w:type="dxa"/>
              <w:bottom w:w="0" w:type="dxa"/>
              <w:right w:w="180" w:type="dxa"/>
            </w:tcMar>
            <w:hideMark/>
          </w:tcPr>
          <w:p w14:paraId="052B71C9"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İhtiyaçlar</w:t>
            </w:r>
          </w:p>
        </w:tc>
        <w:tc>
          <w:tcPr>
            <w:tcW w:w="4222" w:type="pct"/>
            <w:shd w:val="clear" w:color="auto" w:fill="FFFFFF"/>
            <w:tcMar>
              <w:top w:w="180" w:type="dxa"/>
              <w:left w:w="180" w:type="dxa"/>
              <w:bottom w:w="0" w:type="dxa"/>
              <w:right w:w="180" w:type="dxa"/>
            </w:tcMar>
            <w:hideMark/>
          </w:tcPr>
          <w:p w14:paraId="6EB8ECAE" w14:textId="77777777"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Belirli bir projenin önemi ve faydaları, örgütün ve toplum ihtiyaçlarına aşinalık </w:t>
            </w:r>
          </w:p>
          <w:p w14:paraId="475CC60C" w14:textId="77777777"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-İhtiyaçların oluşması,</w:t>
            </w:r>
          </w:p>
          <w:p w14:paraId="4D26977F" w14:textId="77777777"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-Paydaşların fikir birliği,</w:t>
            </w:r>
          </w:p>
          <w:p w14:paraId="69AFC31B" w14:textId="2DC067CD"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w:t>
            </w:r>
            <w:r w:rsidR="00B26517" w:rsidRPr="00625DA6">
              <w:rPr>
                <w:rFonts w:ascii="Times New Roman" w:eastAsia="Times New Roman" w:hAnsi="Times New Roman" w:cs="Times New Roman"/>
                <w:sz w:val="18"/>
                <w:szCs w:val="18"/>
                <w:lang w:eastAsia="tr-TR"/>
              </w:rPr>
              <w:t xml:space="preserve">İhtiyaçların </w:t>
            </w:r>
            <w:proofErr w:type="gramStart"/>
            <w:r w:rsidRPr="00625DA6">
              <w:rPr>
                <w:rFonts w:ascii="Times New Roman" w:eastAsia="Times New Roman" w:hAnsi="Times New Roman" w:cs="Times New Roman"/>
                <w:sz w:val="18"/>
                <w:szCs w:val="18"/>
                <w:lang w:eastAsia="tr-TR"/>
              </w:rPr>
              <w:t>misyon</w:t>
            </w:r>
            <w:proofErr w:type="gramEnd"/>
            <w:r w:rsidR="00801B9E">
              <w:rPr>
                <w:rFonts w:ascii="Times New Roman" w:eastAsia="Times New Roman" w:hAnsi="Times New Roman" w:cs="Times New Roman"/>
                <w:sz w:val="18"/>
                <w:szCs w:val="18"/>
                <w:lang w:eastAsia="tr-TR"/>
              </w:rPr>
              <w:t xml:space="preserve"> vizyon ve hedeflere uygunluğu.</w:t>
            </w:r>
          </w:p>
        </w:tc>
      </w:tr>
      <w:tr w:rsidR="00446F08" w:rsidRPr="00625DA6" w14:paraId="4B2B1E7F" w14:textId="77777777" w:rsidTr="00554AC2">
        <w:trPr>
          <w:trHeight w:val="20"/>
          <w:jc w:val="center"/>
        </w:trPr>
        <w:tc>
          <w:tcPr>
            <w:tcW w:w="778" w:type="pct"/>
            <w:shd w:val="clear" w:color="auto" w:fill="FFFFFF"/>
            <w:tcMar>
              <w:top w:w="180" w:type="dxa"/>
              <w:left w:w="180" w:type="dxa"/>
              <w:bottom w:w="0" w:type="dxa"/>
              <w:right w:w="180" w:type="dxa"/>
            </w:tcMar>
            <w:hideMark/>
          </w:tcPr>
          <w:p w14:paraId="2DF8D592"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Ortaklık dinamikleri</w:t>
            </w:r>
          </w:p>
        </w:tc>
        <w:tc>
          <w:tcPr>
            <w:tcW w:w="4222" w:type="pct"/>
            <w:shd w:val="clear" w:color="auto" w:fill="FFFFFF"/>
            <w:tcMar>
              <w:top w:w="180" w:type="dxa"/>
              <w:left w:w="180" w:type="dxa"/>
              <w:bottom w:w="0" w:type="dxa"/>
              <w:right w:w="180" w:type="dxa"/>
            </w:tcMar>
            <w:hideMark/>
          </w:tcPr>
          <w:p w14:paraId="3E261C1A" w14:textId="495ADE24" w:rsidR="00446F08" w:rsidRPr="00625DA6" w:rsidRDefault="00B26517" w:rsidP="00625DA6">
            <w:pPr>
              <w:spacing w:after="0" w:line="240" w:lineRule="auto"/>
              <w:jc w:val="both"/>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 xml:space="preserve"> </w:t>
            </w:r>
            <w:r w:rsidR="00446F08" w:rsidRPr="00625DA6">
              <w:rPr>
                <w:rFonts w:ascii="Times New Roman" w:eastAsia="Times New Roman" w:hAnsi="Times New Roman" w:cs="Times New Roman"/>
                <w:sz w:val="18"/>
                <w:szCs w:val="18"/>
                <w:lang w:eastAsia="tr-TR"/>
              </w:rPr>
              <w:t xml:space="preserve">Paydaşlar arasındaki ortaklığın eylemlerini yönlendiren normlar, değerler ve </w:t>
            </w:r>
            <w:proofErr w:type="gramStart"/>
            <w:r w:rsidR="00446F08" w:rsidRPr="00625DA6">
              <w:rPr>
                <w:rFonts w:ascii="Times New Roman" w:eastAsia="Times New Roman" w:hAnsi="Times New Roman" w:cs="Times New Roman"/>
                <w:sz w:val="18"/>
                <w:szCs w:val="18"/>
                <w:lang w:eastAsia="tr-TR"/>
              </w:rPr>
              <w:t>misyon</w:t>
            </w:r>
            <w:proofErr w:type="gramEnd"/>
            <w:r w:rsidR="00446F08" w:rsidRPr="00625DA6">
              <w:rPr>
                <w:rFonts w:ascii="Times New Roman" w:eastAsia="Times New Roman" w:hAnsi="Times New Roman" w:cs="Times New Roman"/>
                <w:sz w:val="18"/>
                <w:szCs w:val="18"/>
                <w:lang w:eastAsia="tr-TR"/>
              </w:rPr>
              <w:t>,</w:t>
            </w:r>
          </w:p>
          <w:p w14:paraId="5710F805" w14:textId="77777777"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ve rehberlik sağlamak,</w:t>
            </w:r>
          </w:p>
          <w:p w14:paraId="4107CB35" w14:textId="77777777"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-Projelendirme süresini kolaylaştırmak,</w:t>
            </w:r>
          </w:p>
          <w:p w14:paraId="630B7F9A" w14:textId="77777777" w:rsidR="00446F08" w:rsidRPr="00625DA6" w:rsidRDefault="00446F08" w:rsidP="00B26517">
            <w:pPr>
              <w:spacing w:after="0" w:line="240" w:lineRule="auto"/>
              <w:ind w:left="58"/>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-Güven ve katkı.</w:t>
            </w:r>
          </w:p>
        </w:tc>
      </w:tr>
      <w:tr w:rsidR="00446F08" w:rsidRPr="00625DA6" w14:paraId="4F33C208" w14:textId="77777777" w:rsidTr="00554AC2">
        <w:trPr>
          <w:trHeight w:val="20"/>
          <w:jc w:val="center"/>
        </w:trPr>
        <w:tc>
          <w:tcPr>
            <w:tcW w:w="778" w:type="pct"/>
            <w:shd w:val="clear" w:color="auto" w:fill="FFFFFF"/>
            <w:tcMar>
              <w:top w:w="180" w:type="dxa"/>
              <w:left w:w="180" w:type="dxa"/>
              <w:bottom w:w="0" w:type="dxa"/>
              <w:right w:w="180" w:type="dxa"/>
            </w:tcMar>
            <w:hideMark/>
          </w:tcPr>
          <w:p w14:paraId="503DC906"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Kaynaklar</w:t>
            </w:r>
          </w:p>
        </w:tc>
        <w:tc>
          <w:tcPr>
            <w:tcW w:w="4222" w:type="pct"/>
            <w:shd w:val="clear" w:color="auto" w:fill="FFFFFF"/>
            <w:tcMar>
              <w:top w:w="180" w:type="dxa"/>
              <w:left w:w="180" w:type="dxa"/>
              <w:bottom w:w="0" w:type="dxa"/>
              <w:right w:w="180" w:type="dxa"/>
            </w:tcMar>
            <w:hideMark/>
          </w:tcPr>
          <w:p w14:paraId="6D55D1AE"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Bir araştırma projesinin başarısına katkıda bulunan araçlar,</w:t>
            </w:r>
          </w:p>
          <w:p w14:paraId="1059ECA3" w14:textId="77777777" w:rsidR="00446F08" w:rsidRPr="00625DA6" w:rsidRDefault="00446F08" w:rsidP="00625DA6">
            <w:pPr>
              <w:spacing w:after="0" w:line="240" w:lineRule="auto"/>
              <w:ind w:hanging="39"/>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-Kaynaklar personel, para, alan, uzmanlık ve </w:t>
            </w:r>
            <w:proofErr w:type="gramStart"/>
            <w:r w:rsidRPr="00625DA6">
              <w:rPr>
                <w:rFonts w:ascii="Times New Roman" w:eastAsia="Times New Roman" w:hAnsi="Times New Roman" w:cs="Times New Roman"/>
                <w:sz w:val="18"/>
                <w:szCs w:val="18"/>
                <w:lang w:eastAsia="tr-TR"/>
              </w:rPr>
              <w:t>ekipman</w:t>
            </w:r>
            <w:proofErr w:type="gramEnd"/>
            <w:r w:rsidRPr="00625DA6">
              <w:rPr>
                <w:rFonts w:ascii="Times New Roman" w:eastAsia="Times New Roman" w:hAnsi="Times New Roman" w:cs="Times New Roman"/>
                <w:sz w:val="18"/>
                <w:szCs w:val="18"/>
                <w:lang w:eastAsia="tr-TR"/>
              </w:rPr>
              <w:t>.</w:t>
            </w:r>
          </w:p>
          <w:p w14:paraId="07C859D1" w14:textId="77777777" w:rsidR="00B26517" w:rsidRDefault="00446F08" w:rsidP="00B26517">
            <w:pPr>
              <w:spacing w:after="0" w:line="240" w:lineRule="auto"/>
              <w:ind w:hanging="39"/>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-Projeyi kolaylaştıracak kaynakl</w:t>
            </w:r>
            <w:r w:rsidR="00B26517">
              <w:rPr>
                <w:rFonts w:ascii="Times New Roman" w:eastAsia="Times New Roman" w:hAnsi="Times New Roman" w:cs="Times New Roman"/>
                <w:sz w:val="18"/>
                <w:szCs w:val="18"/>
                <w:lang w:eastAsia="tr-TR"/>
              </w:rPr>
              <w:t>ara sahip olma</w:t>
            </w:r>
          </w:p>
          <w:p w14:paraId="4748CED6" w14:textId="0D9E1AC0" w:rsidR="00446F08" w:rsidRPr="00625DA6" w:rsidRDefault="00B26517" w:rsidP="00B26517">
            <w:pPr>
              <w:spacing w:after="0" w:line="240" w:lineRule="auto"/>
              <w:ind w:hanging="39"/>
              <w:jc w:val="both"/>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-K</w:t>
            </w:r>
            <w:r w:rsidR="00446F08" w:rsidRPr="00625DA6">
              <w:rPr>
                <w:rFonts w:ascii="Times New Roman" w:eastAsia="Times New Roman" w:hAnsi="Times New Roman" w:cs="Times New Roman"/>
                <w:sz w:val="18"/>
                <w:szCs w:val="18"/>
                <w:lang w:eastAsia="tr-TR"/>
              </w:rPr>
              <w:t>aynakların kullanım şekilleri</w:t>
            </w:r>
          </w:p>
        </w:tc>
      </w:tr>
      <w:tr w:rsidR="00446F08" w:rsidRPr="00625DA6" w14:paraId="26126098" w14:textId="77777777" w:rsidTr="00554AC2">
        <w:trPr>
          <w:trHeight w:val="212"/>
          <w:jc w:val="center"/>
        </w:trPr>
        <w:tc>
          <w:tcPr>
            <w:tcW w:w="778" w:type="pct"/>
            <w:shd w:val="clear" w:color="auto" w:fill="FFFFFF"/>
            <w:tcMar>
              <w:top w:w="180" w:type="dxa"/>
              <w:left w:w="180" w:type="dxa"/>
              <w:bottom w:w="180" w:type="dxa"/>
              <w:right w:w="180" w:type="dxa"/>
            </w:tcMar>
            <w:hideMark/>
          </w:tcPr>
          <w:p w14:paraId="0FA78207"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Çıktıları</w:t>
            </w:r>
          </w:p>
        </w:tc>
        <w:tc>
          <w:tcPr>
            <w:tcW w:w="4222" w:type="pct"/>
            <w:shd w:val="clear" w:color="auto" w:fill="FFFFFF"/>
            <w:tcMar>
              <w:top w:w="180" w:type="dxa"/>
              <w:left w:w="180" w:type="dxa"/>
              <w:bottom w:w="180" w:type="dxa"/>
              <w:right w:w="180" w:type="dxa"/>
            </w:tcMar>
            <w:hideMark/>
          </w:tcPr>
          <w:p w14:paraId="28340735" w14:textId="77777777" w:rsidR="00446F08" w:rsidRPr="00625DA6" w:rsidRDefault="00446F08" w:rsidP="00625DA6">
            <w:pPr>
              <w:spacing w:after="0" w:line="240" w:lineRule="auto"/>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Araştırmadan ve ortaklığın kendisinden kaynaklanan ürünler,</w:t>
            </w:r>
          </w:p>
          <w:p w14:paraId="6F054CB9" w14:textId="77777777" w:rsidR="00446F08" w:rsidRPr="00625DA6" w:rsidRDefault="00446F08" w:rsidP="00625DA6">
            <w:pPr>
              <w:spacing w:after="0" w:line="240" w:lineRule="auto"/>
              <w:ind w:hanging="39"/>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-Sonraki araştırmaları bilgilendirebilecek tavsiyelerin üretilmesi.</w:t>
            </w:r>
          </w:p>
          <w:p w14:paraId="7716CAC4" w14:textId="77777777" w:rsidR="00B26517" w:rsidRDefault="00446F08" w:rsidP="00B26517">
            <w:pPr>
              <w:spacing w:after="0" w:line="240" w:lineRule="auto"/>
              <w:ind w:hanging="39"/>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-Paydaşlarla sonraki ortaklıklarının</w:t>
            </w:r>
            <w:r w:rsidR="00B26517">
              <w:rPr>
                <w:rFonts w:ascii="Times New Roman" w:eastAsia="Times New Roman" w:hAnsi="Times New Roman" w:cs="Times New Roman"/>
                <w:sz w:val="18"/>
                <w:szCs w:val="18"/>
                <w:lang w:eastAsia="tr-TR"/>
              </w:rPr>
              <w:t xml:space="preserve"> sürdürülmesine yol açabilmesi.</w:t>
            </w:r>
          </w:p>
          <w:p w14:paraId="4D1B2976" w14:textId="406DC9CC" w:rsidR="00446F08" w:rsidRPr="00625DA6" w:rsidRDefault="00446F08" w:rsidP="00B26517">
            <w:pPr>
              <w:spacing w:after="0" w:line="240" w:lineRule="auto"/>
              <w:ind w:hanging="39"/>
              <w:jc w:val="both"/>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-Yeni fikirler, beceriler ve deneyimler gibi belirlenmiş faydalar sağlaması.</w:t>
            </w:r>
          </w:p>
        </w:tc>
      </w:tr>
    </w:tbl>
    <w:p w14:paraId="1534FABE" w14:textId="79968984" w:rsidR="00801B9E" w:rsidRPr="00801B9E" w:rsidRDefault="00801B9E" w:rsidP="00801B9E">
      <w:pPr>
        <w:spacing w:after="360" w:line="360" w:lineRule="auto"/>
        <w:jc w:val="center"/>
        <w:rPr>
          <w:rFonts w:ascii="Times New Roman" w:eastAsia="Calibri" w:hAnsi="Times New Roman" w:cs="Times New Roman"/>
          <w:sz w:val="20"/>
          <w:szCs w:val="20"/>
          <w:shd w:val="clear" w:color="auto" w:fill="FFFFFF"/>
        </w:rPr>
      </w:pPr>
      <w:r w:rsidRPr="00801B9E">
        <w:rPr>
          <w:rFonts w:ascii="Times New Roman" w:eastAsia="Calibri" w:hAnsi="Times New Roman" w:cs="Times New Roman"/>
          <w:sz w:val="20"/>
          <w:szCs w:val="20"/>
          <w:shd w:val="clear" w:color="auto" w:fill="FFFFFF"/>
        </w:rPr>
        <w:t>Kaynak: Adebayo vd</w:t>
      </w:r>
      <w:proofErr w:type="gramStart"/>
      <w:r w:rsidRPr="00801B9E">
        <w:rPr>
          <w:rFonts w:ascii="Times New Roman" w:eastAsia="Calibri" w:hAnsi="Times New Roman" w:cs="Times New Roman"/>
          <w:sz w:val="20"/>
          <w:szCs w:val="20"/>
          <w:shd w:val="clear" w:color="auto" w:fill="FFFFFF"/>
        </w:rPr>
        <w:t>.,</w:t>
      </w:r>
      <w:proofErr w:type="gramEnd"/>
      <w:r w:rsidRPr="00801B9E">
        <w:rPr>
          <w:rFonts w:ascii="Times New Roman" w:eastAsia="Calibri" w:hAnsi="Times New Roman" w:cs="Times New Roman"/>
          <w:sz w:val="20"/>
          <w:szCs w:val="20"/>
          <w:shd w:val="clear" w:color="auto" w:fill="FFFFFF"/>
        </w:rPr>
        <w:t xml:space="preserve"> 2018:</w:t>
      </w:r>
      <w:r w:rsidR="00F63AB5">
        <w:rPr>
          <w:rFonts w:ascii="Times New Roman" w:eastAsia="Calibri" w:hAnsi="Times New Roman" w:cs="Times New Roman"/>
          <w:sz w:val="20"/>
          <w:szCs w:val="20"/>
          <w:shd w:val="clear" w:color="auto" w:fill="FFFFFF"/>
        </w:rPr>
        <w:t xml:space="preserve"> </w:t>
      </w:r>
      <w:r w:rsidRPr="00801B9E">
        <w:rPr>
          <w:rFonts w:ascii="Times New Roman" w:eastAsia="Calibri" w:hAnsi="Times New Roman" w:cs="Times New Roman"/>
          <w:sz w:val="20"/>
          <w:szCs w:val="20"/>
          <w:shd w:val="clear" w:color="auto" w:fill="FFFFFF"/>
        </w:rPr>
        <w:t>479</w:t>
      </w:r>
    </w:p>
    <w:p w14:paraId="20B078E5" w14:textId="77777777" w:rsidR="00446F08" w:rsidRPr="000179C2" w:rsidRDefault="00446F08" w:rsidP="00625DA6">
      <w:pPr>
        <w:autoSpaceDE w:val="0"/>
        <w:autoSpaceDN w:val="0"/>
        <w:adjustRightInd w:val="0"/>
        <w:spacing w:before="360"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 xml:space="preserve">Mevcut çalışmada </w:t>
      </w:r>
      <w:r w:rsidRPr="000179C2">
        <w:rPr>
          <w:rFonts w:ascii="Times New Roman" w:eastAsia="Times New Roman" w:hAnsi="Times New Roman" w:cs="Times New Roman"/>
          <w:b/>
          <w:bCs/>
          <w:i/>
          <w:iCs/>
          <w:color w:val="000000"/>
          <w:sz w:val="24"/>
          <w:szCs w:val="24"/>
          <w:lang w:eastAsia="tr-TR"/>
        </w:rPr>
        <w:t>“Toplumsal Kapasite”</w:t>
      </w:r>
      <w:r w:rsidRPr="000179C2">
        <w:rPr>
          <w:rFonts w:ascii="Times New Roman" w:eastAsia="Times New Roman" w:hAnsi="Times New Roman" w:cs="Times New Roman"/>
          <w:bCs/>
          <w:sz w:val="24"/>
          <w:szCs w:val="24"/>
          <w:shd w:val="clear" w:color="auto" w:fill="FFFFFF"/>
          <w:lang w:eastAsia="tr-TR"/>
        </w:rPr>
        <w:t xml:space="preserve"> faktörü; aşağıdaki unsurlardan oluşmaktadır.</w:t>
      </w:r>
    </w:p>
    <w:p w14:paraId="1BB44009" w14:textId="77777777" w:rsidR="00A5151F" w:rsidRDefault="00A5151F">
      <w:pPr>
        <w:rPr>
          <w:rFonts w:ascii="Times New Roman" w:hAnsi="Times New Roman" w:cs="Times New Roman"/>
          <w:b/>
          <w:iCs/>
          <w:sz w:val="24"/>
          <w:szCs w:val="24"/>
        </w:rPr>
      </w:pPr>
      <w:r>
        <w:rPr>
          <w:rFonts w:ascii="Times New Roman" w:hAnsi="Times New Roman" w:cs="Times New Roman"/>
          <w:b/>
          <w:i/>
          <w:sz w:val="24"/>
          <w:szCs w:val="24"/>
        </w:rPr>
        <w:br w:type="page"/>
      </w:r>
    </w:p>
    <w:p w14:paraId="2D1AB4F2" w14:textId="560BBF3C" w:rsidR="00446F08"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64" w:name="_Toc65609883"/>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16</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Toplumsal Kapasite</w:t>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Pr="000179C2">
        <w:rPr>
          <w:rFonts w:ascii="Times New Roman" w:eastAsia="Times New Roman" w:hAnsi="Times New Roman" w:cs="Times New Roman"/>
          <w:b/>
          <w:bCs/>
          <w:i w:val="0"/>
          <w:color w:val="auto"/>
          <w:sz w:val="24"/>
          <w:szCs w:val="24"/>
          <w:shd w:val="clear" w:color="auto" w:fill="FFFFFF"/>
          <w:lang w:eastAsia="tr-TR"/>
        </w:rPr>
        <w:t>Faktörü Kapsamında</w:t>
      </w:r>
      <w:bookmarkEnd w:id="64"/>
    </w:p>
    <w:tbl>
      <w:tblPr>
        <w:tblW w:w="8505" w:type="dxa"/>
        <w:jc w:val="center"/>
        <w:tblCellMar>
          <w:left w:w="70" w:type="dxa"/>
          <w:right w:w="70" w:type="dxa"/>
        </w:tblCellMar>
        <w:tblLook w:val="04A0" w:firstRow="1" w:lastRow="0" w:firstColumn="1" w:lastColumn="0" w:noHBand="0" w:noVBand="1"/>
      </w:tblPr>
      <w:tblGrid>
        <w:gridCol w:w="2647"/>
        <w:gridCol w:w="2271"/>
        <w:gridCol w:w="3587"/>
      </w:tblGrid>
      <w:tr w:rsidR="00446F08" w:rsidRPr="00625DA6" w14:paraId="7E8A76BA" w14:textId="77777777" w:rsidTr="00625DA6">
        <w:trPr>
          <w:trHeight w:val="20"/>
          <w:jc w:val="center"/>
        </w:trPr>
        <w:tc>
          <w:tcPr>
            <w:tcW w:w="2812" w:type="dxa"/>
            <w:tcBorders>
              <w:top w:val="single" w:sz="4" w:space="0" w:color="auto"/>
              <w:left w:val="single" w:sz="4" w:space="0" w:color="auto"/>
              <w:bottom w:val="single" w:sz="4" w:space="0" w:color="auto"/>
              <w:right w:val="single" w:sz="4" w:space="0" w:color="auto"/>
            </w:tcBorders>
            <w:shd w:val="clear" w:color="auto" w:fill="auto"/>
            <w:vAlign w:val="center"/>
          </w:tcPr>
          <w:p w14:paraId="749C73E3" w14:textId="77777777" w:rsidR="00446F08" w:rsidRPr="0000056B" w:rsidRDefault="00446F08" w:rsidP="00625DA6">
            <w:pPr>
              <w:spacing w:after="0" w:line="240" w:lineRule="auto"/>
              <w:jc w:val="center"/>
              <w:rPr>
                <w:rFonts w:ascii="Times New Roman" w:eastAsia="Times New Roman" w:hAnsi="Times New Roman" w:cs="Times New Roman"/>
                <w:b/>
                <w:color w:val="000000"/>
                <w:sz w:val="18"/>
                <w:szCs w:val="18"/>
                <w:lang w:eastAsia="tr-TR"/>
              </w:rPr>
            </w:pPr>
            <w:r w:rsidRPr="0000056B">
              <w:rPr>
                <w:rFonts w:ascii="Times New Roman" w:eastAsia="Times New Roman" w:hAnsi="Times New Roman" w:cs="Times New Roman"/>
                <w:b/>
                <w:color w:val="000000"/>
                <w:sz w:val="18"/>
                <w:szCs w:val="18"/>
                <w:lang w:eastAsia="tr-TR"/>
              </w:rPr>
              <w:t>Faktör</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116D2B6" w14:textId="77777777" w:rsidR="00446F08" w:rsidRPr="0000056B" w:rsidRDefault="00446F08" w:rsidP="00625DA6">
            <w:pPr>
              <w:spacing w:after="0" w:line="240" w:lineRule="auto"/>
              <w:rPr>
                <w:rFonts w:ascii="Times New Roman" w:eastAsia="Times New Roman" w:hAnsi="Times New Roman" w:cs="Times New Roman"/>
                <w:b/>
                <w:color w:val="000000"/>
                <w:sz w:val="18"/>
                <w:szCs w:val="18"/>
                <w:lang w:eastAsia="tr-TR"/>
              </w:rPr>
            </w:pPr>
            <w:r w:rsidRPr="0000056B">
              <w:rPr>
                <w:rFonts w:ascii="Times New Roman" w:eastAsia="Times New Roman" w:hAnsi="Times New Roman" w:cs="Times New Roman"/>
                <w:b/>
                <w:color w:val="000000"/>
                <w:sz w:val="18"/>
                <w:szCs w:val="18"/>
                <w:lang w:eastAsia="tr-TR"/>
              </w:rPr>
              <w:t>Alt Faktör</w:t>
            </w:r>
          </w:p>
        </w:tc>
        <w:tc>
          <w:tcPr>
            <w:tcW w:w="3806" w:type="dxa"/>
            <w:tcBorders>
              <w:top w:val="single" w:sz="4" w:space="0" w:color="auto"/>
              <w:left w:val="nil"/>
              <w:bottom w:val="single" w:sz="4" w:space="0" w:color="auto"/>
              <w:right w:val="single" w:sz="4" w:space="0" w:color="auto"/>
            </w:tcBorders>
            <w:shd w:val="clear" w:color="auto" w:fill="auto"/>
            <w:vAlign w:val="center"/>
          </w:tcPr>
          <w:p w14:paraId="539E64B6" w14:textId="086F17AE" w:rsidR="00446F08" w:rsidRPr="0000056B" w:rsidRDefault="0000056B" w:rsidP="00625DA6">
            <w:pPr>
              <w:spacing w:after="0" w:line="240" w:lineRule="auto"/>
              <w:rPr>
                <w:rFonts w:ascii="Times New Roman" w:eastAsia="Times New Roman" w:hAnsi="Times New Roman" w:cs="Times New Roman"/>
                <w:b/>
                <w:color w:val="000000"/>
                <w:sz w:val="18"/>
                <w:szCs w:val="18"/>
                <w:lang w:eastAsia="tr-TR"/>
              </w:rPr>
            </w:pPr>
            <w:r w:rsidRPr="0000056B">
              <w:rPr>
                <w:rFonts w:ascii="Times New Roman" w:eastAsia="Times New Roman" w:hAnsi="Times New Roman" w:cs="Times New Roman"/>
                <w:b/>
                <w:color w:val="000000"/>
                <w:sz w:val="18"/>
                <w:szCs w:val="18"/>
                <w:lang w:eastAsia="tr-TR"/>
              </w:rPr>
              <w:t>Gösterge</w:t>
            </w:r>
          </w:p>
        </w:tc>
      </w:tr>
      <w:tr w:rsidR="00446F08" w:rsidRPr="00625DA6" w14:paraId="78AA1742" w14:textId="77777777" w:rsidTr="00625DA6">
        <w:trPr>
          <w:trHeight w:val="20"/>
          <w:jc w:val="center"/>
        </w:trPr>
        <w:tc>
          <w:tcPr>
            <w:tcW w:w="28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F9AAE5" w14:textId="77777777" w:rsidR="00446F08" w:rsidRPr="00625DA6" w:rsidRDefault="00446F08" w:rsidP="00625DA6">
            <w:pPr>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Toplumsal Kapasite</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1DC74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Topluluk Ağı</w:t>
            </w:r>
          </w:p>
        </w:tc>
        <w:tc>
          <w:tcPr>
            <w:tcW w:w="3806" w:type="dxa"/>
            <w:tcBorders>
              <w:top w:val="single" w:sz="4" w:space="0" w:color="auto"/>
              <w:left w:val="nil"/>
              <w:bottom w:val="single" w:sz="4" w:space="0" w:color="auto"/>
              <w:right w:val="single" w:sz="4" w:space="0" w:color="auto"/>
            </w:tcBorders>
            <w:shd w:val="clear" w:color="auto" w:fill="auto"/>
            <w:vAlign w:val="center"/>
            <w:hideMark/>
          </w:tcPr>
          <w:p w14:paraId="02725EC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Organizasyonel Sorumluluk</w:t>
            </w:r>
          </w:p>
        </w:tc>
      </w:tr>
      <w:tr w:rsidR="00446F08" w:rsidRPr="00625DA6" w14:paraId="7D5AC680"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304B369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50791F5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806" w:type="dxa"/>
            <w:tcBorders>
              <w:top w:val="nil"/>
              <w:left w:val="nil"/>
              <w:bottom w:val="single" w:sz="4" w:space="0" w:color="auto"/>
              <w:right w:val="single" w:sz="4" w:space="0" w:color="auto"/>
            </w:tcBorders>
            <w:shd w:val="clear" w:color="auto" w:fill="auto"/>
            <w:vAlign w:val="center"/>
            <w:hideMark/>
          </w:tcPr>
          <w:p w14:paraId="51B3E4B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Katılım</w:t>
            </w:r>
          </w:p>
        </w:tc>
      </w:tr>
      <w:tr w:rsidR="00446F08" w:rsidRPr="00625DA6" w14:paraId="5A880F98"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1E7E244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8424A0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806" w:type="dxa"/>
            <w:tcBorders>
              <w:top w:val="nil"/>
              <w:left w:val="nil"/>
              <w:bottom w:val="single" w:sz="4" w:space="0" w:color="auto"/>
              <w:right w:val="single" w:sz="4" w:space="0" w:color="auto"/>
            </w:tcBorders>
            <w:shd w:val="clear" w:color="auto" w:fill="auto"/>
            <w:vAlign w:val="center"/>
            <w:hideMark/>
          </w:tcPr>
          <w:p w14:paraId="521DC1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Destekler</w:t>
            </w:r>
          </w:p>
        </w:tc>
      </w:tr>
      <w:tr w:rsidR="00446F08" w:rsidRPr="00625DA6" w14:paraId="10534D8F"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30CB21E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14:paraId="7BE11D3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Sosyal Ağlar</w:t>
            </w:r>
          </w:p>
        </w:tc>
        <w:tc>
          <w:tcPr>
            <w:tcW w:w="3806" w:type="dxa"/>
            <w:tcBorders>
              <w:top w:val="nil"/>
              <w:left w:val="nil"/>
              <w:bottom w:val="single" w:sz="4" w:space="0" w:color="auto"/>
              <w:right w:val="single" w:sz="4" w:space="0" w:color="auto"/>
            </w:tcBorders>
            <w:shd w:val="clear" w:color="auto" w:fill="auto"/>
            <w:vAlign w:val="center"/>
            <w:hideMark/>
          </w:tcPr>
          <w:p w14:paraId="0629E56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Uyum</w:t>
            </w:r>
          </w:p>
        </w:tc>
      </w:tr>
      <w:tr w:rsidR="00446F08" w:rsidRPr="00625DA6" w14:paraId="3FDF1926"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66D31AF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tcBorders>
              <w:top w:val="nil"/>
              <w:left w:val="single" w:sz="4" w:space="0" w:color="auto"/>
              <w:bottom w:val="single" w:sz="4" w:space="0" w:color="auto"/>
              <w:right w:val="single" w:sz="4" w:space="0" w:color="auto"/>
            </w:tcBorders>
            <w:vAlign w:val="center"/>
            <w:hideMark/>
          </w:tcPr>
          <w:p w14:paraId="4BBDB85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806" w:type="dxa"/>
            <w:tcBorders>
              <w:top w:val="nil"/>
              <w:left w:val="nil"/>
              <w:bottom w:val="single" w:sz="4" w:space="0" w:color="auto"/>
              <w:right w:val="single" w:sz="4" w:space="0" w:color="auto"/>
            </w:tcBorders>
            <w:shd w:val="clear" w:color="auto" w:fill="auto"/>
            <w:vAlign w:val="center"/>
            <w:hideMark/>
          </w:tcPr>
          <w:p w14:paraId="4856AAB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Savunmasız Gruplar</w:t>
            </w:r>
          </w:p>
        </w:tc>
      </w:tr>
      <w:tr w:rsidR="00446F08" w:rsidRPr="00625DA6" w14:paraId="275995AE"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6CD4A04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14:paraId="34154C4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Sektör/ İşveren</w:t>
            </w:r>
          </w:p>
        </w:tc>
        <w:tc>
          <w:tcPr>
            <w:tcW w:w="3806" w:type="dxa"/>
            <w:tcBorders>
              <w:top w:val="nil"/>
              <w:left w:val="nil"/>
              <w:bottom w:val="single" w:sz="4" w:space="0" w:color="auto"/>
              <w:right w:val="single" w:sz="4" w:space="0" w:color="auto"/>
            </w:tcBorders>
            <w:shd w:val="clear" w:color="auto" w:fill="auto"/>
            <w:vAlign w:val="center"/>
            <w:hideMark/>
          </w:tcPr>
          <w:p w14:paraId="301B6E0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İşletme Afet Hazırlıkları </w:t>
            </w:r>
          </w:p>
        </w:tc>
      </w:tr>
      <w:tr w:rsidR="00446F08" w:rsidRPr="00625DA6" w14:paraId="758C284E"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32D00D7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tcBorders>
              <w:top w:val="nil"/>
              <w:left w:val="single" w:sz="4" w:space="0" w:color="auto"/>
              <w:bottom w:val="single" w:sz="4" w:space="0" w:color="auto"/>
              <w:right w:val="single" w:sz="4" w:space="0" w:color="auto"/>
            </w:tcBorders>
            <w:vAlign w:val="center"/>
            <w:hideMark/>
          </w:tcPr>
          <w:p w14:paraId="72A0DB6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806" w:type="dxa"/>
            <w:tcBorders>
              <w:top w:val="nil"/>
              <w:left w:val="nil"/>
              <w:bottom w:val="single" w:sz="4" w:space="0" w:color="auto"/>
              <w:right w:val="single" w:sz="4" w:space="0" w:color="auto"/>
            </w:tcBorders>
            <w:shd w:val="clear" w:color="auto" w:fill="auto"/>
            <w:vAlign w:val="center"/>
            <w:hideMark/>
          </w:tcPr>
          <w:p w14:paraId="200EDEF5" w14:textId="51897673"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İş </w:t>
            </w:r>
            <w:r w:rsidR="006108A1" w:rsidRPr="00625DA6">
              <w:rPr>
                <w:rFonts w:ascii="Times New Roman" w:eastAsia="Times New Roman" w:hAnsi="Times New Roman" w:cs="Times New Roman"/>
                <w:color w:val="000000"/>
                <w:sz w:val="18"/>
                <w:szCs w:val="18"/>
                <w:lang w:eastAsia="tr-TR"/>
              </w:rPr>
              <w:t>Süreklilik Planlaması</w:t>
            </w:r>
          </w:p>
        </w:tc>
      </w:tr>
      <w:tr w:rsidR="00446F08" w:rsidRPr="00625DA6" w14:paraId="02FAC776"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1CF3273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14:paraId="3734D5A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Geri Bildirim</w:t>
            </w:r>
          </w:p>
        </w:tc>
        <w:tc>
          <w:tcPr>
            <w:tcW w:w="3806" w:type="dxa"/>
            <w:tcBorders>
              <w:top w:val="nil"/>
              <w:left w:val="nil"/>
              <w:bottom w:val="single" w:sz="4" w:space="0" w:color="auto"/>
              <w:right w:val="single" w:sz="4" w:space="0" w:color="auto"/>
            </w:tcBorders>
            <w:shd w:val="clear" w:color="auto" w:fill="auto"/>
            <w:vAlign w:val="center"/>
            <w:hideMark/>
          </w:tcPr>
          <w:p w14:paraId="00F6467D" w14:textId="2E4B5138"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Bilgi </w:t>
            </w:r>
            <w:r w:rsidR="006108A1" w:rsidRPr="00625DA6">
              <w:rPr>
                <w:rFonts w:ascii="Times New Roman" w:eastAsia="Times New Roman" w:hAnsi="Times New Roman" w:cs="Times New Roman"/>
                <w:color w:val="000000"/>
                <w:sz w:val="18"/>
                <w:szCs w:val="18"/>
                <w:lang w:eastAsia="tr-TR"/>
              </w:rPr>
              <w:t>Akışı</w:t>
            </w:r>
          </w:p>
        </w:tc>
      </w:tr>
      <w:tr w:rsidR="00446F08" w:rsidRPr="00625DA6" w14:paraId="07F8D36C" w14:textId="77777777" w:rsidTr="00625DA6">
        <w:trPr>
          <w:trHeight w:val="20"/>
          <w:jc w:val="center"/>
        </w:trPr>
        <w:tc>
          <w:tcPr>
            <w:tcW w:w="2812" w:type="dxa"/>
            <w:vMerge/>
            <w:tcBorders>
              <w:top w:val="single" w:sz="4" w:space="0" w:color="auto"/>
              <w:left w:val="single" w:sz="4" w:space="0" w:color="auto"/>
              <w:bottom w:val="single" w:sz="4" w:space="0" w:color="auto"/>
              <w:right w:val="single" w:sz="4" w:space="0" w:color="auto"/>
            </w:tcBorders>
            <w:vAlign w:val="center"/>
            <w:hideMark/>
          </w:tcPr>
          <w:p w14:paraId="69C2A71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10" w:type="dxa"/>
            <w:vMerge/>
            <w:tcBorders>
              <w:top w:val="nil"/>
              <w:left w:val="single" w:sz="4" w:space="0" w:color="auto"/>
              <w:bottom w:val="single" w:sz="4" w:space="0" w:color="auto"/>
              <w:right w:val="single" w:sz="4" w:space="0" w:color="auto"/>
            </w:tcBorders>
            <w:vAlign w:val="center"/>
            <w:hideMark/>
          </w:tcPr>
          <w:p w14:paraId="6B9250D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806" w:type="dxa"/>
            <w:tcBorders>
              <w:top w:val="nil"/>
              <w:left w:val="nil"/>
              <w:bottom w:val="single" w:sz="4" w:space="0" w:color="auto"/>
              <w:right w:val="single" w:sz="4" w:space="0" w:color="auto"/>
            </w:tcBorders>
            <w:shd w:val="clear" w:color="auto" w:fill="auto"/>
            <w:vAlign w:val="center"/>
            <w:hideMark/>
          </w:tcPr>
          <w:p w14:paraId="67356F3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Eğitim Etkinliği</w:t>
            </w:r>
          </w:p>
        </w:tc>
      </w:tr>
    </w:tbl>
    <w:p w14:paraId="2364E520" w14:textId="1BA7DBCD" w:rsidR="00446F08" w:rsidRPr="000179C2" w:rsidRDefault="00446F08" w:rsidP="00F90AD1">
      <w:pPr>
        <w:pStyle w:val="Balk2"/>
        <w:rPr>
          <w:rFonts w:eastAsia="Calibri"/>
        </w:rPr>
      </w:pPr>
      <w:bookmarkStart w:id="65" w:name="_Toc65610020"/>
      <w:r w:rsidRPr="000179C2">
        <w:rPr>
          <w:rFonts w:eastAsia="Calibri"/>
        </w:rPr>
        <w:t xml:space="preserve">3.8. </w:t>
      </w:r>
      <w:r w:rsidR="00F63AB5">
        <w:rPr>
          <w:rFonts w:eastAsia="Calibri"/>
        </w:rPr>
        <w:t>Yapılı</w:t>
      </w:r>
      <w:r w:rsidR="000378D8">
        <w:rPr>
          <w:rFonts w:eastAsia="Calibri"/>
        </w:rPr>
        <w:t xml:space="preserve"> Çevre ve </w:t>
      </w:r>
      <w:r w:rsidR="00F90AD1" w:rsidRPr="000179C2">
        <w:rPr>
          <w:rFonts w:eastAsia="Calibri"/>
        </w:rPr>
        <w:t>Alt Yap</w:t>
      </w:r>
      <w:r w:rsidR="00F63AB5">
        <w:rPr>
          <w:rFonts w:eastAsia="Calibri"/>
        </w:rPr>
        <w:t>ı</w:t>
      </w:r>
      <w:bookmarkEnd w:id="65"/>
    </w:p>
    <w:p w14:paraId="70B6BCD6" w14:textId="6095309D"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Dirençli altyapı, tehlikelere ve iklimsel afetlere karşı daha yüksek bir standart oluşturmak amacıyla iyi analiz edilmiş dirençli yerlerde sürdürülebilir altyapıya yatırım yapılmasını, tasarlanmasını ve inşa edilmesini içerir. Dirençli altyapı ayrıca, hasar görmüş veya kullanılmayan binaların, dirençli, güvenli ve kullanılabilir hale getirilmeleri için önleyici tedbirler almayı da içermektedir (United Nations Office for Disaster Risk Reduction, 201</w:t>
      </w:r>
      <w:r w:rsidR="003D3AE0">
        <w:rPr>
          <w:rFonts w:ascii="Times New Roman" w:eastAsia="Calibri" w:hAnsi="Times New Roman" w:cs="Times New Roman"/>
          <w:sz w:val="24"/>
          <w:szCs w:val="24"/>
        </w:rPr>
        <w:t>5</w:t>
      </w:r>
      <w:r w:rsidRPr="000179C2">
        <w:rPr>
          <w:rFonts w:ascii="Times New Roman" w:eastAsia="Calibri" w:hAnsi="Times New Roman" w:cs="Times New Roman"/>
          <w:sz w:val="24"/>
          <w:szCs w:val="24"/>
        </w:rPr>
        <w:t>).</w:t>
      </w:r>
    </w:p>
    <w:p w14:paraId="2D775122" w14:textId="46A01EBA"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Dirençli şehirler, hassas ve kırılgan olmak yerine güçlü ve dirençli olacak şekilde inşa edilmelidir. Özellikle ulaşım sistemleri, kamu hizmetleri ve diğer destek tesisleri, yükselen su, şiddetli rüzgâr, sarsıntılı ve terörist saldırılar karşısında çalışmaya devam edecek şekilde tasarlanmalıdır. Dirençli şehirlere ait binalar, tehlike tehditlerine dayalı kod standartlarını karşılayacak şekilde inşa edilmiş veya yenilenmiş olmalıdır. Doğal çevre koruma sistemleri, tehlike azaltma işlevl</w:t>
      </w:r>
      <w:r w:rsidR="00F63AB5">
        <w:rPr>
          <w:rFonts w:ascii="Times New Roman" w:eastAsia="Calibri" w:hAnsi="Times New Roman" w:cs="Times New Roman"/>
          <w:sz w:val="24"/>
          <w:szCs w:val="24"/>
        </w:rPr>
        <w:t>erini sürdürmek üzere korunmalıdır</w:t>
      </w:r>
      <w:r w:rsidRPr="000179C2">
        <w:rPr>
          <w:rFonts w:ascii="Times New Roman" w:eastAsia="Calibri" w:hAnsi="Times New Roman" w:cs="Times New Roman"/>
          <w:sz w:val="24"/>
          <w:szCs w:val="24"/>
        </w:rPr>
        <w:t xml:space="preserve"> (Godschalk, 2003</w:t>
      </w:r>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137).</w:t>
      </w:r>
    </w:p>
    <w:p w14:paraId="557054B3" w14:textId="10AE4BA6"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Altyapı sistemleri afetlerde oldukça savunmasızdır ve başarısızlıkları büyük ölçüde kayıplara neden olmaktadır. Altyapı güvenlik açığı ve dirençliliğinin anlaşılması, şehirlerin ve onların hayati altyapı sistemlerinin afete karşı dirençliliğini artırabilecek planlama ve karar verme süreci için önem arz etmektedir. Dirençli altyapı sistemleri, şehirlerin doğal ve insan kaynaklı afetlere dayanması ve hızla iyileşmesi için gereklidir</w:t>
      </w:r>
      <w:r w:rsidR="00554AC2">
        <w:rPr>
          <w:rFonts w:ascii="Times New Roman" w:eastAsia="Calibri" w:hAnsi="Times New Roman" w:cs="Times New Roman"/>
          <w:sz w:val="24"/>
          <w:szCs w:val="24"/>
        </w:rPr>
        <w:t xml:space="preserve"> (Chang vd</w:t>
      </w:r>
      <w:proofErr w:type="gramStart"/>
      <w:r w:rsidR="00554AC2">
        <w:rPr>
          <w:rFonts w:ascii="Times New Roman" w:eastAsia="Calibri" w:hAnsi="Times New Roman" w:cs="Times New Roman"/>
          <w:sz w:val="24"/>
          <w:szCs w:val="24"/>
        </w:rPr>
        <w:t>.,</w:t>
      </w:r>
      <w:proofErr w:type="gramEnd"/>
      <w:r w:rsidR="00554AC2">
        <w:rPr>
          <w:rFonts w:ascii="Times New Roman" w:eastAsia="Calibri" w:hAnsi="Times New Roman" w:cs="Times New Roman"/>
          <w:sz w:val="24"/>
          <w:szCs w:val="24"/>
        </w:rPr>
        <w:t xml:space="preserve"> 2014: </w:t>
      </w:r>
      <w:r w:rsidRPr="000179C2">
        <w:rPr>
          <w:rFonts w:ascii="Times New Roman" w:eastAsia="Calibri" w:hAnsi="Times New Roman" w:cs="Times New Roman"/>
          <w:sz w:val="24"/>
          <w:szCs w:val="24"/>
        </w:rPr>
        <w:t>429-431). Modern toplumlar</w:t>
      </w:r>
      <w:r w:rsidR="00F63AB5">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birçok teknolojik altyapının kullanılabilirliğine, güvenilirliğine, emniyetine ve güvenliğine bağımlı hale gelmiştir (Nickolov, 2006</w:t>
      </w:r>
      <w:r w:rsidR="00554AC2">
        <w:rPr>
          <w:rFonts w:ascii="Times New Roman" w:eastAsia="Calibri" w:hAnsi="Times New Roman" w:cs="Times New Roman"/>
          <w:sz w:val="24"/>
          <w:szCs w:val="24"/>
        </w:rPr>
        <w:t xml:space="preserve">: </w:t>
      </w:r>
      <w:r w:rsidR="00794222">
        <w:rPr>
          <w:rFonts w:ascii="Times New Roman" w:eastAsia="Calibri" w:hAnsi="Times New Roman" w:cs="Times New Roman"/>
          <w:sz w:val="24"/>
          <w:szCs w:val="24"/>
        </w:rPr>
        <w:t>105). Artan doğa kaynaklı</w:t>
      </w:r>
      <w:r w:rsidRPr="000179C2">
        <w:rPr>
          <w:rFonts w:ascii="Times New Roman" w:eastAsia="Calibri" w:hAnsi="Times New Roman" w:cs="Times New Roman"/>
          <w:sz w:val="24"/>
          <w:szCs w:val="24"/>
        </w:rPr>
        <w:t xml:space="preserve"> afetler ve yıllarca ertelenen bakım, kentsel alanlardaki altyapıya baskı yaratmaktadır (Hendricks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2018</w:t>
      </w:r>
      <w:r w:rsidR="00554AC2">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265). Kentsel çevrenin doğal tehlikelere karşı savunmasızlığı halen dünya çapın</w:t>
      </w:r>
      <w:r w:rsidR="00554AC2">
        <w:rPr>
          <w:rFonts w:ascii="Times New Roman" w:eastAsia="Calibri" w:hAnsi="Times New Roman" w:cs="Times New Roman"/>
          <w:sz w:val="24"/>
          <w:szCs w:val="24"/>
        </w:rPr>
        <w:t>da önemli bir bilimsel sorundur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 xml:space="preserve">Boukri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2018</w:t>
      </w:r>
      <w:r w:rsidR="00554AC2">
        <w:rPr>
          <w:rFonts w:ascii="Times New Roman" w:eastAsia="Calibri" w:hAnsi="Times New Roman" w:cs="Times New Roman"/>
          <w:color w:val="222222"/>
          <w:sz w:val="24"/>
          <w:szCs w:val="24"/>
          <w:shd w:val="clear" w:color="auto" w:fill="FFFFFF"/>
        </w:rPr>
        <w:t>:</w:t>
      </w:r>
      <w:r w:rsidR="00F63AB5">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571).</w:t>
      </w:r>
    </w:p>
    <w:p w14:paraId="516E3E94" w14:textId="371F622E"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Altyapı sistemlerinin bağımsız ve çok hızlı bir şekilde büyümesi, tehlikelerin sistem boyunca hızla ve küresel olarak yayılabilmesini ve sistemik riske maruziyeti arttırmıştır (Zio, 2016</w:t>
      </w:r>
      <w:r w:rsidR="00554AC2">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146). Artan bağımlılık, daha fazla operasyonel karmaşıklıkla birleştiğinde, kritik altyapılar tehlikelere karşı savunmasız hale gelmektedir (Nickolov, 2006</w:t>
      </w:r>
      <w:r w:rsidR="00554AC2">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106). Altyapıl</w:t>
      </w:r>
      <w:r w:rsidR="007F4547">
        <w:rPr>
          <w:rFonts w:ascii="Times New Roman" w:eastAsia="Calibri" w:hAnsi="Times New Roman" w:cs="Times New Roman"/>
          <w:sz w:val="24"/>
          <w:szCs w:val="24"/>
        </w:rPr>
        <w:t>ar oldukça dinamik sistemlerdir.</w:t>
      </w:r>
      <w:r w:rsidRPr="000179C2">
        <w:rPr>
          <w:rFonts w:ascii="Times New Roman" w:eastAsia="Calibri" w:hAnsi="Times New Roman" w:cs="Times New Roman"/>
          <w:sz w:val="24"/>
          <w:szCs w:val="24"/>
        </w:rPr>
        <w:t xml:space="preserve"> </w:t>
      </w:r>
      <w:r w:rsidR="007F4547" w:rsidRPr="000179C2">
        <w:rPr>
          <w:rFonts w:ascii="Times New Roman" w:eastAsia="Calibri" w:hAnsi="Times New Roman" w:cs="Times New Roman"/>
          <w:sz w:val="24"/>
          <w:szCs w:val="24"/>
        </w:rPr>
        <w:t xml:space="preserve">Bir </w:t>
      </w:r>
      <w:r w:rsidRPr="000179C2">
        <w:rPr>
          <w:rFonts w:ascii="Times New Roman" w:eastAsia="Calibri" w:hAnsi="Times New Roman" w:cs="Times New Roman"/>
          <w:sz w:val="24"/>
          <w:szCs w:val="24"/>
        </w:rPr>
        <w:t xml:space="preserve">altyapının zaman içinde değişme kapasitesi, aksaklıklara uyum için önem arz etmektedir (Eusgeld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2011</w:t>
      </w:r>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680). Altyapılar yaşlandıkça doğal ya da insan kaynaklı birçok tehlikeyle karşı karşıya kalmaktadır.  Bu sistemler oldukça karmaşık, birbiri içinde ve birbirine bağlı hale geldiğinden, herhangi bir sisteme yönelik yıkıcı bir olayın birden fazla sistemi içeren bir olay</w:t>
      </w:r>
      <w:r w:rsidR="00554AC2">
        <w:rPr>
          <w:rFonts w:ascii="Times New Roman" w:eastAsia="Calibri" w:hAnsi="Times New Roman" w:cs="Times New Roman"/>
          <w:sz w:val="24"/>
          <w:szCs w:val="24"/>
        </w:rPr>
        <w:t>a dönüşmesi oldukça muhtemeldir</w:t>
      </w:r>
      <w:r w:rsidRPr="000179C2">
        <w:rPr>
          <w:rFonts w:ascii="Times New Roman" w:eastAsia="Calibri" w:hAnsi="Times New Roman" w:cs="Times New Roman"/>
          <w:sz w:val="24"/>
          <w:szCs w:val="24"/>
        </w:rPr>
        <w:t xml:space="preserve"> (Faturechi </w:t>
      </w:r>
      <w:r w:rsidR="00554AC2">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Miller</w:t>
      </w:r>
      <w:r w:rsidRPr="000179C2">
        <w:rPr>
          <w:rFonts w:ascii="Cambria Math" w:eastAsia="Calibri" w:hAnsi="Cambria Math" w:cs="Cambria Math"/>
          <w:sz w:val="24"/>
          <w:szCs w:val="24"/>
        </w:rPr>
        <w:t>‐</w:t>
      </w:r>
      <w:r w:rsidRPr="000179C2">
        <w:rPr>
          <w:rFonts w:ascii="Times New Roman" w:eastAsia="Calibri" w:hAnsi="Times New Roman" w:cs="Times New Roman"/>
          <w:sz w:val="24"/>
          <w:szCs w:val="24"/>
        </w:rPr>
        <w:t>Hooks, 2014</w:t>
      </w:r>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572).</w:t>
      </w:r>
    </w:p>
    <w:p w14:paraId="0D638EA8" w14:textId="0998C6F2"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Bütün toplumlar, hayatta kalmak için bir altyapı sistemine bağımlıdır. Çok çeşitli insan faaliyetlerinin desteklenmesi altyapıya bağlıdır. Genellikle tarım, finans, ulaşım, enerji, su, sağlık, iletişim ve savunma gibi toplumu etkiyen sektörler açısından tanımlanan altyapı sistemleri, halk sağlığı, emniyeti, güvenliği ve ekono</w:t>
      </w:r>
      <w:r w:rsidR="00554AC2">
        <w:rPr>
          <w:rFonts w:ascii="Times New Roman" w:eastAsia="Calibri" w:hAnsi="Times New Roman" w:cs="Times New Roman"/>
          <w:sz w:val="24"/>
          <w:szCs w:val="24"/>
        </w:rPr>
        <w:t>mileri için önem arz etmektedir</w:t>
      </w:r>
      <w:r w:rsidRPr="000179C2">
        <w:rPr>
          <w:rFonts w:ascii="Times New Roman" w:eastAsia="Calibri" w:hAnsi="Times New Roman" w:cs="Times New Roman"/>
          <w:sz w:val="24"/>
          <w:szCs w:val="24"/>
        </w:rPr>
        <w:t xml:space="preserve"> (Faturechi </w:t>
      </w:r>
      <w:r w:rsidR="00554AC2">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Miller</w:t>
      </w:r>
      <w:r w:rsidRPr="000179C2">
        <w:rPr>
          <w:rFonts w:ascii="Cambria Math" w:eastAsia="Calibri" w:hAnsi="Cambria Math" w:cs="Cambria Math"/>
          <w:sz w:val="24"/>
          <w:szCs w:val="24"/>
        </w:rPr>
        <w:t>‐</w:t>
      </w:r>
      <w:r w:rsidRPr="000179C2">
        <w:rPr>
          <w:rFonts w:ascii="Times New Roman" w:eastAsia="Calibri" w:hAnsi="Times New Roman" w:cs="Times New Roman"/>
          <w:sz w:val="24"/>
          <w:szCs w:val="24"/>
        </w:rPr>
        <w:t>Hooks, 2014</w:t>
      </w:r>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572). </w:t>
      </w:r>
      <w:r w:rsidRPr="000179C2">
        <w:rPr>
          <w:rFonts w:ascii="Times New Roman" w:eastAsia="Calibri" w:hAnsi="Times New Roman" w:cs="Times New Roman"/>
          <w:color w:val="222222"/>
          <w:sz w:val="24"/>
          <w:szCs w:val="24"/>
          <w:shd w:val="clear" w:color="auto" w:fill="FFFFFF"/>
        </w:rPr>
        <w:t xml:space="preserve">Elektrik, su dağıtımı, doğal gaz, ulaşım ve telekomünikasyon gibi kritik altyapı ağları modern toplumların sürekliliği için gerekli hizmet sağladıklarından dolayı belkemiği olarak görülmektedir (Almoghathawi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2019</w:t>
      </w:r>
      <w:r w:rsidR="00554A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12). Özellikle s</w:t>
      </w:r>
      <w:r w:rsidRPr="000179C2">
        <w:rPr>
          <w:rFonts w:ascii="Times New Roman" w:eastAsia="Calibri" w:hAnsi="Times New Roman" w:cs="Times New Roman"/>
          <w:sz w:val="24"/>
          <w:szCs w:val="24"/>
        </w:rPr>
        <w:t>u altyapı sistemlerinin afetlere karşı dirençliliği, halk sağlığını ve güvenliğini sağlamak için içme suyunun güvenli bir şekilde arıtılması ve atık suyun uygun şekilde bertaraf edilmesi gerektiğinden, afet</w:t>
      </w:r>
      <w:r w:rsidR="00F63AB5">
        <w:rPr>
          <w:rFonts w:ascii="Times New Roman" w:eastAsia="Calibri" w:hAnsi="Times New Roman" w:cs="Times New Roman"/>
          <w:sz w:val="24"/>
          <w:szCs w:val="24"/>
        </w:rPr>
        <w:t>lerde</w:t>
      </w:r>
      <w:r w:rsidRPr="000179C2">
        <w:rPr>
          <w:rFonts w:ascii="Times New Roman" w:eastAsia="Calibri" w:hAnsi="Times New Roman" w:cs="Times New Roman"/>
          <w:sz w:val="24"/>
          <w:szCs w:val="24"/>
        </w:rPr>
        <w:t xml:space="preserve"> kurtarmanın en kritik yönlerinden biridir. İçme suyu ve atık su arıtma ve pompalama tesislerine yedek güç ve enerji sağlayan kaynaklar da, afet ve geri kazanım çalışmaları sırasında operasyonların yolunda gitmesini sağlamak için kritik öneme sahiptir  (Matthews, 2016).</w:t>
      </w:r>
    </w:p>
    <w:p w14:paraId="3F64832C" w14:textId="7777777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Geniş anlamda, altyapı sistemleri için bölgesel dirençliliği geliştirme çabalarında ortaya çıkan görevlerin en az iki bileşeni vardır:</w:t>
      </w:r>
    </w:p>
    <w:p w14:paraId="0E08F50C" w14:textId="2C74A496" w:rsidR="00446F08" w:rsidRPr="000179C2" w:rsidRDefault="00446F08" w:rsidP="00BD1FFB">
      <w:pPr>
        <w:numPr>
          <w:ilvl w:val="0"/>
          <w:numId w:val="19"/>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Sistemlerin afetlere karşı savunmasızlığını ve </w:t>
      </w:r>
      <w:r w:rsidR="00F63AB5">
        <w:rPr>
          <w:rFonts w:ascii="Times New Roman" w:eastAsia="Calibri" w:hAnsi="Times New Roman" w:cs="Times New Roman"/>
          <w:sz w:val="24"/>
          <w:szCs w:val="24"/>
        </w:rPr>
        <w:t>esnekliği</w:t>
      </w:r>
      <w:r w:rsidRPr="000179C2">
        <w:rPr>
          <w:rFonts w:ascii="Times New Roman" w:eastAsia="Calibri" w:hAnsi="Times New Roman" w:cs="Times New Roman"/>
          <w:sz w:val="24"/>
          <w:szCs w:val="24"/>
        </w:rPr>
        <w:t xml:space="preserve"> karakterize etmek</w:t>
      </w:r>
    </w:p>
    <w:p w14:paraId="08AD7A78" w14:textId="11DAEACF" w:rsidR="00446F08" w:rsidRPr="000179C2" w:rsidRDefault="00446F08" w:rsidP="00BD1FFB">
      <w:pPr>
        <w:numPr>
          <w:ilvl w:val="0"/>
          <w:numId w:val="19"/>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Dirençliliği artırmak için </w:t>
      </w:r>
      <w:r w:rsidR="00F63AB5">
        <w:rPr>
          <w:rFonts w:ascii="Times New Roman" w:eastAsia="Calibri" w:hAnsi="Times New Roman" w:cs="Times New Roman"/>
          <w:sz w:val="24"/>
          <w:szCs w:val="24"/>
        </w:rPr>
        <w:t xml:space="preserve">savunmasızlığı </w:t>
      </w:r>
      <w:r w:rsidRPr="000179C2">
        <w:rPr>
          <w:rFonts w:ascii="Times New Roman" w:eastAsia="Calibri" w:hAnsi="Times New Roman" w:cs="Times New Roman"/>
          <w:sz w:val="24"/>
          <w:szCs w:val="24"/>
        </w:rPr>
        <w:t>azaltma çabalarına öncelik vermek</w:t>
      </w:r>
    </w:p>
    <w:p w14:paraId="02400E69" w14:textId="14CE8DA5"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Bu iki görev bazı olağandışı karmaşıklıklara neden olmaktadır. Çünkü birden fazla felaket kaynağını, sistem arızası için birden fazla yolu, çok çeşitli altyapı sistemleri arasında birden fazla ve kademeli bağımlılıkları ve sistemlerde ve arasında </w:t>
      </w:r>
      <w:r w:rsidRPr="000179C2">
        <w:rPr>
          <w:rFonts w:ascii="Times New Roman" w:eastAsia="Calibri" w:hAnsi="Times New Roman" w:cs="Times New Roman"/>
          <w:sz w:val="24"/>
          <w:szCs w:val="24"/>
        </w:rPr>
        <w:lastRenderedPageBreak/>
        <w:t>arıza riskini azaltmak için birçok alternatif önlemleri ele alma</w:t>
      </w:r>
      <w:r w:rsidR="00F63AB5">
        <w:rPr>
          <w:rFonts w:ascii="Times New Roman" w:eastAsia="Calibri" w:hAnsi="Times New Roman" w:cs="Times New Roman"/>
          <w:sz w:val="24"/>
          <w:szCs w:val="24"/>
        </w:rPr>
        <w:t>ktadır</w:t>
      </w:r>
      <w:r w:rsidRPr="000179C2">
        <w:rPr>
          <w:rFonts w:ascii="Times New Roman" w:eastAsia="Calibri" w:hAnsi="Times New Roman" w:cs="Times New Roman"/>
          <w:sz w:val="24"/>
          <w:szCs w:val="24"/>
        </w:rPr>
        <w:t xml:space="preserve"> (McDaniels vd</w:t>
      </w:r>
      <w:proofErr w:type="gramStart"/>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2015</w:t>
      </w:r>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253).</w:t>
      </w:r>
    </w:p>
    <w:p w14:paraId="6E758A30" w14:textId="114AF8F4"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Kritik altyapılar</w:t>
      </w:r>
      <w:r w:rsidR="00F63AB5">
        <w:rPr>
          <w:rFonts w:ascii="Times New Roman" w:eastAsia="Calibri" w:hAnsi="Times New Roman" w:cs="Times New Roman"/>
          <w:sz w:val="24"/>
          <w:szCs w:val="24"/>
        </w:rPr>
        <w:t>ın</w:t>
      </w:r>
      <w:r w:rsidRPr="000179C2">
        <w:rPr>
          <w:rFonts w:ascii="Times New Roman" w:eastAsia="Calibri" w:hAnsi="Times New Roman" w:cs="Times New Roman"/>
          <w:sz w:val="24"/>
          <w:szCs w:val="24"/>
        </w:rPr>
        <w:t xml:space="preserve"> tanımlamalarında</w:t>
      </w:r>
      <w:r w:rsidR="00F63AB5">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toplumsal düzenin ve kamu hizmetlerinin devamlılığının sağlanmasının esas alındığı görülmektedir. Bu noktadan hareketle, kritik altyapılar daha kapsayıcı olarak; “İşlevlerini, kısmen veya tamamen, yerine getir(e)mediğinde, toplumsal düzenin sürdürülebilirliğinin ve/veya kamu hizmetlerinin sunumunun olumsuz etkileneceği ağ, varlık, sistem ve yapılar bütü</w:t>
      </w:r>
      <w:r w:rsidR="00554AC2">
        <w:rPr>
          <w:rFonts w:ascii="Times New Roman" w:eastAsia="Calibri" w:hAnsi="Times New Roman" w:cs="Times New Roman"/>
          <w:sz w:val="24"/>
          <w:szCs w:val="24"/>
        </w:rPr>
        <w:t>nü” olarak tanımlanabilmektedir</w:t>
      </w:r>
      <w:r w:rsidRPr="000179C2">
        <w:rPr>
          <w:rFonts w:ascii="Times New Roman" w:eastAsia="Calibri" w:hAnsi="Times New Roman" w:cs="Times New Roman"/>
          <w:sz w:val="24"/>
          <w:szCs w:val="24"/>
        </w:rPr>
        <w:t xml:space="preserve"> (Ünver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2010</w:t>
      </w:r>
      <w:r w:rsidR="00554A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4).</w:t>
      </w:r>
    </w:p>
    <w:p w14:paraId="2E434E8C" w14:textId="1BBA0DE0"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Kritik yapıların afet durumundaki önemleri göz önüne alındığında, tehlikelere karşı güvence altına alınmasının isteğe bağlı olmadığı görülmektedir. Korumanın ilk adımı bir varlığın güvenlik açıklarını belirlemektir. İkinci adım ise, karar vericilerin hangi güvenlik önlemlerini uygulaması gerekt</w:t>
      </w:r>
      <w:r w:rsidR="00554AC2">
        <w:rPr>
          <w:rFonts w:ascii="Times New Roman" w:eastAsia="Calibri" w:hAnsi="Times New Roman" w:cs="Times New Roman"/>
          <w:sz w:val="24"/>
          <w:szCs w:val="24"/>
        </w:rPr>
        <w:t>iğini belirlemesidir</w:t>
      </w:r>
      <w:r w:rsidRPr="000179C2">
        <w:rPr>
          <w:rFonts w:ascii="Times New Roman" w:eastAsia="Calibri" w:hAnsi="Times New Roman" w:cs="Times New Roman"/>
          <w:sz w:val="24"/>
          <w:szCs w:val="24"/>
        </w:rPr>
        <w:t xml:space="preserve"> (Huff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2019</w:t>
      </w:r>
      <w:r w:rsidR="00190BB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114) Güvenlik açığı değerlendirmesi, kritik altyapılarda koruma seviyelerini tanımlamak için metodolojilerin geliştirilmesi için önemli bir husustur (Ferreira, 2019). Department of Homeland Security </w:t>
      </w:r>
      <w:r w:rsidR="003307F8">
        <w:rPr>
          <w:rFonts w:ascii="Times New Roman" w:eastAsia="Calibri" w:hAnsi="Times New Roman" w:cs="Times New Roman"/>
          <w:sz w:val="24"/>
          <w:szCs w:val="24"/>
        </w:rPr>
        <w:t>k</w:t>
      </w:r>
      <w:r w:rsidRPr="000179C2">
        <w:rPr>
          <w:rFonts w:ascii="Times New Roman" w:eastAsia="Calibri" w:hAnsi="Times New Roman" w:cs="Times New Roman"/>
          <w:sz w:val="24"/>
          <w:szCs w:val="24"/>
        </w:rPr>
        <w:t>ritik altyapıyı, güçsüzleştirilmelerinin, hasar veya imhalarının ulusal ekonomik güvenlik, kamu sağlığı veya güvenlik üzerinde zayıflatıcı bir etkisi olacak kadar önemli olan fiziksel veya sanal varlıkları</w:t>
      </w:r>
      <w:r w:rsidR="00F63AB5">
        <w:rPr>
          <w:rFonts w:ascii="Times New Roman" w:eastAsia="Calibri" w:hAnsi="Times New Roman" w:cs="Times New Roman"/>
          <w:sz w:val="24"/>
          <w:szCs w:val="24"/>
        </w:rPr>
        <w:t>, ABD için 16 kategoriye ayır</w:t>
      </w:r>
      <w:r w:rsidRPr="000179C2">
        <w:rPr>
          <w:rFonts w:ascii="Times New Roman" w:eastAsia="Calibri" w:hAnsi="Times New Roman" w:cs="Times New Roman"/>
          <w:sz w:val="24"/>
          <w:szCs w:val="24"/>
        </w:rPr>
        <w:t>mıştır (</w:t>
      </w:r>
      <w:r w:rsidR="003307F8">
        <w:rPr>
          <w:rFonts w:ascii="Times New Roman" w:hAnsi="Times New Roman" w:cs="Times New Roman"/>
          <w:sz w:val="24"/>
          <w:szCs w:val="24"/>
        </w:rPr>
        <w:t>Cybersecurity and Infrastructure Security Agency, 2020</w:t>
      </w:r>
      <w:r w:rsidRPr="000179C2">
        <w:rPr>
          <w:rFonts w:ascii="Times New Roman" w:eastAsia="Calibri" w:hAnsi="Times New Roman" w:cs="Times New Roman"/>
          <w:sz w:val="24"/>
          <w:szCs w:val="24"/>
        </w:rPr>
        <w:t>)</w:t>
      </w:r>
      <w:r w:rsidR="00190BB6">
        <w:rPr>
          <w:rFonts w:ascii="Times New Roman" w:eastAsia="Calibri" w:hAnsi="Times New Roman" w:cs="Times New Roman"/>
          <w:sz w:val="24"/>
          <w:szCs w:val="24"/>
        </w:rPr>
        <w:t>.</w:t>
      </w:r>
    </w:p>
    <w:p w14:paraId="67292C0C" w14:textId="4BB30FFC"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Kamu ve özel sektörün ayakta kalabilmesi için aşağıdaki altyapıların en azından minimum düzeyde işlemesi gerekmektedir (Nickolov, 2006</w:t>
      </w:r>
      <w:r w:rsidR="00190BB6">
        <w:rPr>
          <w:rFonts w:ascii="Times New Roman" w:eastAsia="Calibri" w:hAnsi="Times New Roman" w:cs="Times New Roman"/>
          <w:sz w:val="24"/>
          <w:szCs w:val="24"/>
        </w:rPr>
        <w:t>:</w:t>
      </w:r>
      <w:r w:rsidR="00F63AB5">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106).</w:t>
      </w:r>
    </w:p>
    <w:p w14:paraId="318BA45F"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Elektrik, yakıt ve su temini;</w:t>
      </w:r>
    </w:p>
    <w:p w14:paraId="552DAC73"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Ulaşım ve haberleşme sistemleri;</w:t>
      </w:r>
    </w:p>
    <w:p w14:paraId="543D8CBF"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Gıda tedariki ve atık yönetimi;</w:t>
      </w:r>
    </w:p>
    <w:p w14:paraId="584D547A"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Finans ve sigorta;</w:t>
      </w:r>
    </w:p>
    <w:p w14:paraId="29AEA509"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Bilgi ve telekomünikasyon ağları;</w:t>
      </w:r>
    </w:p>
    <w:p w14:paraId="2BFE2682"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Askeri ve savunma sistemleri, sivil koruma;</w:t>
      </w:r>
    </w:p>
    <w:p w14:paraId="501813B4"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Acil durum, sağlık ve kurtarma hizmetleri;</w:t>
      </w:r>
    </w:p>
    <w:p w14:paraId="46B8CF5C"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Kamu kurumları ve idaresi, adalet sistemi;</w:t>
      </w:r>
    </w:p>
    <w:p w14:paraId="3AF7D6A3" w14:textId="77777777" w:rsidR="00446F08" w:rsidRPr="000179C2" w:rsidRDefault="00446F08" w:rsidP="00BD1FFB">
      <w:pPr>
        <w:numPr>
          <w:ilvl w:val="0"/>
          <w:numId w:val="20"/>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Medya, büyük araştırma kuruluşları vb.</w:t>
      </w:r>
    </w:p>
    <w:p w14:paraId="50F1F95D" w14:textId="07C2BAAA" w:rsidR="00446F08" w:rsidRPr="000179C2" w:rsidRDefault="00446F08" w:rsidP="009B2F4A">
      <w:pPr>
        <w:spacing w:after="0" w:line="360" w:lineRule="auto"/>
        <w:ind w:firstLine="709"/>
        <w:jc w:val="both"/>
        <w:rPr>
          <w:rFonts w:ascii="Times New Roman" w:eastAsia="Calibri" w:hAnsi="Times New Roman" w:cs="Times New Roman"/>
          <w:color w:val="1C1D1E"/>
          <w:sz w:val="24"/>
          <w:szCs w:val="24"/>
          <w:shd w:val="clear" w:color="auto" w:fill="FFFFFF"/>
        </w:rPr>
      </w:pPr>
      <w:r w:rsidRPr="000179C2">
        <w:rPr>
          <w:rFonts w:ascii="Times New Roman" w:eastAsia="Calibri" w:hAnsi="Times New Roman" w:cs="Times New Roman"/>
          <w:color w:val="1C1D1E"/>
          <w:sz w:val="24"/>
          <w:szCs w:val="24"/>
          <w:shd w:val="clear" w:color="auto" w:fill="FFFFFF"/>
        </w:rPr>
        <w:t xml:space="preserve">Altyapı ağları giderek bağımlı hale geldiğinden dolayı savunmasızlık potansiyeli artmaktadır. Birbirine bağlı altyapı ağları farklı senaryolarda altüst olabilecektir. Bir altyapı ağındaki aksama, bağımlılıkları nedeniyle diğer altyapı ağlarında aksamalara yol </w:t>
      </w:r>
      <w:r w:rsidRPr="000179C2">
        <w:rPr>
          <w:rFonts w:ascii="Times New Roman" w:eastAsia="Calibri" w:hAnsi="Times New Roman" w:cs="Times New Roman"/>
          <w:color w:val="1C1D1E"/>
          <w:sz w:val="24"/>
          <w:szCs w:val="24"/>
          <w:shd w:val="clear" w:color="auto" w:fill="FFFFFF"/>
        </w:rPr>
        <w:lastRenderedPageBreak/>
        <w:t xml:space="preserve">açmaktadır. Bu nedenle, bu birbirine bağlı altyapı ağlarının herhangi bir yıkıcı olaydan sonra iyileştirme süreci zor bir görev haline gelmektedir (Almoghathawi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1C1D1E"/>
          <w:sz w:val="24"/>
          <w:szCs w:val="24"/>
          <w:shd w:val="clear" w:color="auto" w:fill="FFFFFF"/>
        </w:rPr>
        <w:t>2019</w:t>
      </w:r>
      <w:r w:rsidR="00190BB6">
        <w:rPr>
          <w:rFonts w:ascii="Times New Roman" w:eastAsia="Calibri" w:hAnsi="Times New Roman" w:cs="Times New Roman"/>
          <w:color w:val="1C1D1E"/>
          <w:sz w:val="24"/>
          <w:szCs w:val="24"/>
          <w:shd w:val="clear" w:color="auto" w:fill="FFFFFF"/>
        </w:rPr>
        <w:t xml:space="preserve">: </w:t>
      </w:r>
      <w:r w:rsidRPr="000179C2">
        <w:rPr>
          <w:rFonts w:ascii="Times New Roman" w:eastAsia="Calibri" w:hAnsi="Times New Roman" w:cs="Times New Roman"/>
          <w:color w:val="1C1D1E"/>
          <w:sz w:val="24"/>
          <w:szCs w:val="24"/>
          <w:shd w:val="clear" w:color="auto" w:fill="FFFFFF"/>
        </w:rPr>
        <w:t xml:space="preserve">22).  Bu anlamda altyapıyı etkileyen büyük ölçekli tehditlerin basamaklı arızalarına karşı direnç gösterebilen ve bunlardan kurtulabilen esnek ağ sistemlerinin tasarımını planlamak hayati önem </w:t>
      </w:r>
      <w:r w:rsidRPr="00976D78">
        <w:rPr>
          <w:rFonts w:ascii="Times New Roman" w:eastAsia="Calibri" w:hAnsi="Times New Roman" w:cs="Times New Roman"/>
          <w:color w:val="1C1D1E"/>
          <w:sz w:val="24"/>
          <w:szCs w:val="24"/>
          <w:shd w:val="clear" w:color="auto" w:fill="FFFFFF"/>
        </w:rPr>
        <w:t xml:space="preserve">taşımaktadır (Fang </w:t>
      </w:r>
      <w:r w:rsidR="00976D78" w:rsidRPr="00976D78">
        <w:rPr>
          <w:rFonts w:ascii="Times New Roman" w:eastAsia="Calibri" w:hAnsi="Times New Roman" w:cs="Times New Roman"/>
          <w:color w:val="1C1D1E"/>
          <w:sz w:val="24"/>
          <w:szCs w:val="24"/>
          <w:shd w:val="clear" w:color="auto" w:fill="FFFFFF"/>
        </w:rPr>
        <w:t>vd</w:t>
      </w:r>
      <w:proofErr w:type="gramStart"/>
      <w:r w:rsidR="00976D78" w:rsidRPr="00976D78">
        <w:rPr>
          <w:rFonts w:ascii="Times New Roman" w:eastAsia="Calibri" w:hAnsi="Times New Roman" w:cs="Times New Roman"/>
          <w:color w:val="1C1D1E"/>
          <w:sz w:val="24"/>
          <w:szCs w:val="24"/>
          <w:shd w:val="clear" w:color="auto" w:fill="FFFFFF"/>
        </w:rPr>
        <w:t>.</w:t>
      </w:r>
      <w:r w:rsidRPr="00976D78">
        <w:rPr>
          <w:rFonts w:ascii="Times New Roman" w:eastAsia="Calibri" w:hAnsi="Times New Roman" w:cs="Times New Roman"/>
          <w:color w:val="1C1D1E"/>
          <w:sz w:val="24"/>
          <w:szCs w:val="24"/>
          <w:shd w:val="clear" w:color="auto" w:fill="FFFFFF"/>
        </w:rPr>
        <w:t>,</w:t>
      </w:r>
      <w:proofErr w:type="gramEnd"/>
      <w:r w:rsidRPr="00976D78">
        <w:rPr>
          <w:rFonts w:ascii="Times New Roman" w:eastAsia="Calibri" w:hAnsi="Times New Roman" w:cs="Times New Roman"/>
          <w:color w:val="1C1D1E"/>
          <w:sz w:val="24"/>
          <w:szCs w:val="24"/>
          <w:shd w:val="clear" w:color="auto" w:fill="FFFFFF"/>
        </w:rPr>
        <w:t xml:space="preserve"> 2015</w:t>
      </w:r>
      <w:r w:rsidR="00976D78" w:rsidRPr="00976D78">
        <w:rPr>
          <w:rFonts w:ascii="Times New Roman" w:eastAsia="Calibri" w:hAnsi="Times New Roman" w:cs="Times New Roman"/>
          <w:color w:val="1C1D1E"/>
          <w:sz w:val="24"/>
          <w:szCs w:val="24"/>
          <w:shd w:val="clear" w:color="auto" w:fill="FFFFFF"/>
        </w:rPr>
        <w:t>:</w:t>
      </w:r>
      <w:r w:rsidR="00A90E78">
        <w:rPr>
          <w:rFonts w:ascii="Times New Roman" w:eastAsia="Calibri" w:hAnsi="Times New Roman" w:cs="Times New Roman"/>
          <w:color w:val="1C1D1E"/>
          <w:sz w:val="24"/>
          <w:szCs w:val="24"/>
          <w:shd w:val="clear" w:color="auto" w:fill="FFFFFF"/>
        </w:rPr>
        <w:t xml:space="preserve"> </w:t>
      </w:r>
      <w:r w:rsidRPr="00976D78">
        <w:rPr>
          <w:rFonts w:ascii="Times New Roman" w:eastAsia="Calibri" w:hAnsi="Times New Roman" w:cs="Times New Roman"/>
          <w:color w:val="1C1D1E"/>
          <w:sz w:val="24"/>
          <w:szCs w:val="24"/>
          <w:shd w:val="clear" w:color="auto" w:fill="FFFFFF"/>
        </w:rPr>
        <w:t>605).</w:t>
      </w:r>
      <w:r w:rsidRPr="000179C2">
        <w:rPr>
          <w:rFonts w:ascii="Times New Roman" w:eastAsia="Calibri" w:hAnsi="Times New Roman" w:cs="Times New Roman"/>
          <w:color w:val="1C1D1E"/>
          <w:sz w:val="24"/>
          <w:szCs w:val="24"/>
          <w:shd w:val="clear" w:color="auto" w:fill="FFFFFF"/>
        </w:rPr>
        <w:t xml:space="preserve"> Kritik altyapıların sistemik arızalara karşı korunması ve esnekliği için gelişmiş modelleme, </w:t>
      </w:r>
      <w:proofErr w:type="gramStart"/>
      <w:r w:rsidRPr="000179C2">
        <w:rPr>
          <w:rFonts w:ascii="Times New Roman" w:eastAsia="Calibri" w:hAnsi="Times New Roman" w:cs="Times New Roman"/>
          <w:color w:val="1C1D1E"/>
          <w:sz w:val="24"/>
          <w:szCs w:val="24"/>
          <w:shd w:val="clear" w:color="auto" w:fill="FFFFFF"/>
        </w:rPr>
        <w:t>simülasyon</w:t>
      </w:r>
      <w:proofErr w:type="gramEnd"/>
      <w:r w:rsidRPr="000179C2">
        <w:rPr>
          <w:rFonts w:ascii="Times New Roman" w:eastAsia="Calibri" w:hAnsi="Times New Roman" w:cs="Times New Roman"/>
          <w:color w:val="1C1D1E"/>
          <w:sz w:val="24"/>
          <w:szCs w:val="24"/>
          <w:shd w:val="clear" w:color="auto" w:fill="FFFFFF"/>
        </w:rPr>
        <w:t>, analiz ve optimizasyon yöntemleri gerekmektedir  (Zio, 2016</w:t>
      </w:r>
      <w:r w:rsidR="00190BB6">
        <w:rPr>
          <w:rFonts w:ascii="Times New Roman" w:eastAsia="Calibri" w:hAnsi="Times New Roman" w:cs="Times New Roman"/>
          <w:color w:val="1C1D1E"/>
          <w:sz w:val="24"/>
          <w:szCs w:val="24"/>
          <w:shd w:val="clear" w:color="auto" w:fill="FFFFFF"/>
        </w:rPr>
        <w:t xml:space="preserve">: </w:t>
      </w:r>
      <w:r w:rsidRPr="000179C2">
        <w:rPr>
          <w:rFonts w:ascii="Times New Roman" w:eastAsia="Calibri" w:hAnsi="Times New Roman" w:cs="Times New Roman"/>
          <w:color w:val="1C1D1E"/>
          <w:sz w:val="24"/>
          <w:szCs w:val="24"/>
          <w:shd w:val="clear" w:color="auto" w:fill="FFFFFF"/>
        </w:rPr>
        <w:t>147). Literatürde, sistem performansındaki kayıp, hasarlı bileşenlerin sayısı, altyapı hizmet sunumunun etkinliği ve et</w:t>
      </w:r>
      <w:r w:rsidR="00190BB6">
        <w:rPr>
          <w:rFonts w:ascii="Times New Roman" w:eastAsia="Calibri" w:hAnsi="Times New Roman" w:cs="Times New Roman"/>
          <w:color w:val="1C1D1E"/>
          <w:sz w:val="24"/>
          <w:szCs w:val="24"/>
          <w:shd w:val="clear" w:color="auto" w:fill="FFFFFF"/>
        </w:rPr>
        <w:t>kilenen nüfus ile ölçülmektedir</w:t>
      </w:r>
      <w:r w:rsidRPr="000179C2">
        <w:rPr>
          <w:rFonts w:ascii="Times New Roman" w:eastAsia="Calibri" w:hAnsi="Times New Roman" w:cs="Times New Roman"/>
          <w:color w:val="1C1D1E"/>
          <w:sz w:val="24"/>
          <w:szCs w:val="24"/>
          <w:shd w:val="clear" w:color="auto" w:fill="FFFFFF"/>
        </w:rPr>
        <w:t xml:space="preserve"> </w:t>
      </w:r>
      <w:r w:rsidRPr="000179C2">
        <w:rPr>
          <w:rFonts w:ascii="Times New Roman" w:eastAsia="Calibri" w:hAnsi="Times New Roman" w:cs="Times New Roman"/>
          <w:sz w:val="24"/>
          <w:szCs w:val="24"/>
        </w:rPr>
        <w:t>(</w:t>
      </w:r>
      <w:r w:rsidRPr="000179C2">
        <w:rPr>
          <w:rFonts w:ascii="Times New Roman" w:eastAsia="Calibri" w:hAnsi="Times New Roman" w:cs="Times New Roman"/>
          <w:color w:val="222222"/>
          <w:sz w:val="24"/>
          <w:szCs w:val="24"/>
          <w:shd w:val="clear" w:color="auto" w:fill="FFFFFF"/>
        </w:rPr>
        <w:t xml:space="preserve">Zhang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2018</w:t>
      </w:r>
      <w:r w:rsidR="00190BB6">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171).</w:t>
      </w:r>
    </w:p>
    <w:p w14:paraId="6DF84FEE" w14:textId="7159BF8B"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Kritik bir altyapı sisteminde basamaklı etkilerin değerlendirilmesi için belirlenen ilkeler şunlardır</w:t>
      </w:r>
      <w:r w:rsidR="00190BB6">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 xml:space="preserve">Rehak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2018</w:t>
      </w:r>
      <w:r w:rsidR="00190BB6">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129)</w:t>
      </w:r>
      <w:r w:rsidR="00190BB6">
        <w:rPr>
          <w:rFonts w:ascii="Times New Roman" w:eastAsia="Calibri" w:hAnsi="Times New Roman" w:cs="Times New Roman"/>
          <w:color w:val="222222"/>
          <w:sz w:val="24"/>
          <w:szCs w:val="24"/>
          <w:shd w:val="clear" w:color="auto" w:fill="FFFFFF"/>
        </w:rPr>
        <w:t>:</w:t>
      </w:r>
    </w:p>
    <w:p w14:paraId="6A1F53EC" w14:textId="57FCBB1E" w:rsidR="00446F08" w:rsidRPr="00190BB6" w:rsidRDefault="00446F08" w:rsidP="00F90AD1">
      <w:pPr>
        <w:numPr>
          <w:ilvl w:val="0"/>
          <w:numId w:val="18"/>
        </w:numPr>
        <w:spacing w:after="0" w:line="360" w:lineRule="auto"/>
        <w:ind w:left="910" w:hanging="196"/>
        <w:jc w:val="both"/>
        <w:rPr>
          <w:rFonts w:ascii="Times New Roman" w:eastAsia="Calibri" w:hAnsi="Times New Roman" w:cs="Times New Roman"/>
          <w:spacing w:val="-4"/>
          <w:sz w:val="24"/>
          <w:szCs w:val="24"/>
        </w:rPr>
      </w:pPr>
      <w:r w:rsidRPr="00190BB6">
        <w:rPr>
          <w:rFonts w:ascii="Times New Roman" w:eastAsia="Calibri" w:hAnsi="Times New Roman" w:cs="Times New Roman"/>
          <w:spacing w:val="-4"/>
          <w:sz w:val="24"/>
          <w:szCs w:val="24"/>
        </w:rPr>
        <w:t>Sistem Yaklaşımı: Bu, basamaklı etkileri değerlendirmek için en önemli ilkedir. Özü, ilgili tüm sektörlerde basamaklı etkilerin değerlendirilmesinde yatmaktadır.</w:t>
      </w:r>
    </w:p>
    <w:p w14:paraId="4EE36551" w14:textId="46E04F8D" w:rsidR="00446F08" w:rsidRPr="00F90AD1" w:rsidRDefault="00446F08" w:rsidP="00F90AD1">
      <w:pPr>
        <w:numPr>
          <w:ilvl w:val="0"/>
          <w:numId w:val="18"/>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 xml:space="preserve">İlgili Tarafların Katılımı: Değerlendirme kuruluşları ve kritik altyapı </w:t>
      </w:r>
      <w:r w:rsidR="00A90E78">
        <w:rPr>
          <w:rFonts w:ascii="Times New Roman" w:eastAsia="Calibri" w:hAnsi="Times New Roman" w:cs="Times New Roman"/>
          <w:sz w:val="24"/>
          <w:szCs w:val="24"/>
        </w:rPr>
        <w:t>kurumlarının</w:t>
      </w:r>
      <w:r w:rsidRPr="00F90AD1">
        <w:rPr>
          <w:rFonts w:ascii="Times New Roman" w:eastAsia="Calibri" w:hAnsi="Times New Roman" w:cs="Times New Roman"/>
          <w:sz w:val="24"/>
          <w:szCs w:val="24"/>
        </w:rPr>
        <w:t xml:space="preserve"> yanı sıra, değerlendirme sürecine dâhil edilmesi gereken değerlendirme sürecini düzeltebilecek ya da daha iyi tanımlayabilecek diğer tarafların katılımını içermektedir.</w:t>
      </w:r>
    </w:p>
    <w:p w14:paraId="04B2B370" w14:textId="1D0C2B8A" w:rsidR="00446F08" w:rsidRPr="00F90AD1" w:rsidRDefault="00446F08" w:rsidP="00F90AD1">
      <w:pPr>
        <w:numPr>
          <w:ilvl w:val="0"/>
          <w:numId w:val="18"/>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Sürecin devamlılığı: Değerlendirme süreci düzenli olarak yeniden değerlendirme döngüsü ile sürekli olmalıdır.</w:t>
      </w:r>
    </w:p>
    <w:p w14:paraId="569A8F73" w14:textId="76EF0F97" w:rsidR="00446F08" w:rsidRPr="00F90AD1" w:rsidRDefault="00446F08" w:rsidP="00F90AD1">
      <w:pPr>
        <w:numPr>
          <w:ilvl w:val="0"/>
          <w:numId w:val="18"/>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Risk Yönetimi Entegrasyonu: Değerlendirme sürecinin uzun vadeli sürdürülebilirliğini sağlamak için değerlendirme süreci genel risk yönetimi ilkeleri ve çerçevelerine uygun olmalıdır.</w:t>
      </w:r>
    </w:p>
    <w:p w14:paraId="027E1EB9" w14:textId="12A2DE4F" w:rsidR="00446F08" w:rsidRPr="00F90AD1" w:rsidRDefault="00446F08" w:rsidP="00F90AD1">
      <w:pPr>
        <w:numPr>
          <w:ilvl w:val="0"/>
          <w:numId w:val="18"/>
        </w:numPr>
        <w:spacing w:after="0" w:line="360" w:lineRule="auto"/>
        <w:ind w:left="910" w:hanging="196"/>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 xml:space="preserve">Güvenlik Önlemlerinin Fizibilitesi: Güvenlik önlemleri değerlendirme sürecinin fizibilitesi, tüm sürecin önemli bir unsurudur. Tasarlanan önlemlerin fizibilite ve verimliliğinin bir analizini ve bunların uygulanması için varsayılan maliyetlerin bir </w:t>
      </w:r>
      <w:r w:rsidR="00A90E78">
        <w:rPr>
          <w:rFonts w:ascii="Times New Roman" w:eastAsia="Calibri" w:hAnsi="Times New Roman" w:cs="Times New Roman"/>
          <w:sz w:val="24"/>
          <w:szCs w:val="24"/>
        </w:rPr>
        <w:t>öngörüsünü</w:t>
      </w:r>
      <w:r w:rsidRPr="00F90AD1">
        <w:rPr>
          <w:rFonts w:ascii="Times New Roman" w:eastAsia="Calibri" w:hAnsi="Times New Roman" w:cs="Times New Roman"/>
          <w:sz w:val="24"/>
          <w:szCs w:val="24"/>
        </w:rPr>
        <w:t xml:space="preserve"> içeren bir </w:t>
      </w:r>
      <w:r w:rsidR="00A90E78">
        <w:rPr>
          <w:rFonts w:ascii="Times New Roman" w:eastAsia="Calibri" w:hAnsi="Times New Roman" w:cs="Times New Roman"/>
          <w:sz w:val="24"/>
          <w:szCs w:val="24"/>
        </w:rPr>
        <w:t>çalışmadır</w:t>
      </w:r>
      <w:r w:rsidRPr="00F90AD1">
        <w:rPr>
          <w:rFonts w:ascii="Times New Roman" w:eastAsia="Calibri" w:hAnsi="Times New Roman" w:cs="Times New Roman"/>
          <w:sz w:val="24"/>
          <w:szCs w:val="24"/>
        </w:rPr>
        <w:t>. Fizibilite değerlendirmesi, önlemlerin daha etkili bir şekilde uygulanması sağlanacaktır.</w:t>
      </w:r>
    </w:p>
    <w:p w14:paraId="3B6D60EB" w14:textId="06D16208" w:rsidR="00446F08" w:rsidRPr="00190BB6" w:rsidRDefault="00446F08" w:rsidP="009B2F4A">
      <w:pPr>
        <w:spacing w:after="0" w:line="360" w:lineRule="auto"/>
        <w:ind w:firstLine="709"/>
        <w:jc w:val="both"/>
        <w:rPr>
          <w:rFonts w:ascii="Times New Roman" w:eastAsia="Calibri" w:hAnsi="Times New Roman" w:cs="Times New Roman"/>
          <w:spacing w:val="-4"/>
          <w:sz w:val="24"/>
          <w:szCs w:val="24"/>
          <w:highlight w:val="red"/>
        </w:rPr>
      </w:pPr>
      <w:r w:rsidRPr="00190BB6">
        <w:rPr>
          <w:rFonts w:ascii="Times New Roman" w:eastAsia="Calibri" w:hAnsi="Times New Roman" w:cs="Times New Roman"/>
          <w:spacing w:val="-4"/>
          <w:sz w:val="24"/>
          <w:szCs w:val="24"/>
        </w:rPr>
        <w:t>Esnekliği artırmak, yıkıcı olayların birbirine bağlı altyapı sistemleri üzerindeki etkilerini azaltabilmektedir (</w:t>
      </w:r>
      <w:r w:rsidRPr="00190BB6">
        <w:rPr>
          <w:rFonts w:ascii="Times New Roman" w:eastAsia="Calibri" w:hAnsi="Times New Roman" w:cs="Times New Roman"/>
          <w:color w:val="222222"/>
          <w:spacing w:val="-4"/>
          <w:sz w:val="24"/>
          <w:szCs w:val="24"/>
          <w:shd w:val="clear" w:color="auto" w:fill="FFFFFF"/>
        </w:rPr>
        <w:t xml:space="preserve">Zhang </w:t>
      </w:r>
      <w:r w:rsidR="00554AC2" w:rsidRPr="00190BB6">
        <w:rPr>
          <w:rFonts w:ascii="Times New Roman" w:eastAsia="Calibri" w:hAnsi="Times New Roman" w:cs="Times New Roman"/>
          <w:spacing w:val="-4"/>
          <w:sz w:val="24"/>
          <w:szCs w:val="24"/>
        </w:rPr>
        <w:t>vd</w:t>
      </w:r>
      <w:proofErr w:type="gramStart"/>
      <w:r w:rsidR="00554AC2" w:rsidRPr="00190BB6">
        <w:rPr>
          <w:rFonts w:ascii="Times New Roman" w:eastAsia="Calibri" w:hAnsi="Times New Roman" w:cs="Times New Roman"/>
          <w:spacing w:val="-4"/>
          <w:sz w:val="24"/>
          <w:szCs w:val="24"/>
        </w:rPr>
        <w:t>.,</w:t>
      </w:r>
      <w:proofErr w:type="gramEnd"/>
      <w:r w:rsidR="00554AC2" w:rsidRPr="00190BB6">
        <w:rPr>
          <w:rFonts w:ascii="Times New Roman" w:eastAsia="Calibri" w:hAnsi="Times New Roman" w:cs="Times New Roman"/>
          <w:spacing w:val="-4"/>
          <w:sz w:val="24"/>
          <w:szCs w:val="24"/>
        </w:rPr>
        <w:t xml:space="preserve"> </w:t>
      </w:r>
      <w:r w:rsidRPr="00190BB6">
        <w:rPr>
          <w:rFonts w:ascii="Times New Roman" w:eastAsia="Calibri" w:hAnsi="Times New Roman" w:cs="Times New Roman"/>
          <w:color w:val="222222"/>
          <w:spacing w:val="-4"/>
          <w:sz w:val="24"/>
          <w:szCs w:val="24"/>
          <w:shd w:val="clear" w:color="auto" w:fill="FFFFFF"/>
        </w:rPr>
        <w:t>2018</w:t>
      </w:r>
      <w:r w:rsidR="00190BB6" w:rsidRPr="00190BB6">
        <w:rPr>
          <w:rFonts w:ascii="Times New Roman" w:eastAsia="Calibri" w:hAnsi="Times New Roman" w:cs="Times New Roman"/>
          <w:color w:val="222222"/>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176). Ayrıca s</w:t>
      </w:r>
      <w:r w:rsidRPr="00190BB6">
        <w:rPr>
          <w:rFonts w:ascii="Times New Roman" w:eastAsia="Calibri" w:hAnsi="Times New Roman" w:cs="Times New Roman"/>
          <w:color w:val="1C1D1E"/>
          <w:spacing w:val="-4"/>
          <w:sz w:val="24"/>
          <w:szCs w:val="24"/>
          <w:shd w:val="clear" w:color="auto" w:fill="FFFFFF"/>
        </w:rPr>
        <w:t>istem performansını değerlendirmek için gerekli olan araçlar, karar vericilere hazırlıklı olma ve müdahale eylemlerinin önceliklendirilmesinde ve böylece yatırım stratejilerinin gelişt</w:t>
      </w:r>
      <w:r w:rsidR="00190BB6" w:rsidRPr="00190BB6">
        <w:rPr>
          <w:rFonts w:ascii="Times New Roman" w:eastAsia="Calibri" w:hAnsi="Times New Roman" w:cs="Times New Roman"/>
          <w:color w:val="1C1D1E"/>
          <w:spacing w:val="-4"/>
          <w:sz w:val="24"/>
          <w:szCs w:val="24"/>
          <w:shd w:val="clear" w:color="auto" w:fill="FFFFFF"/>
        </w:rPr>
        <w:t>irilmesinde yardımcı olmaktadır</w:t>
      </w:r>
      <w:r w:rsidRPr="00190BB6">
        <w:rPr>
          <w:rFonts w:ascii="Times New Roman" w:eastAsia="Calibri" w:hAnsi="Times New Roman" w:cs="Times New Roman"/>
          <w:color w:val="1C1D1E"/>
          <w:spacing w:val="-4"/>
          <w:sz w:val="24"/>
          <w:szCs w:val="24"/>
          <w:shd w:val="clear" w:color="auto" w:fill="FFFFFF"/>
        </w:rPr>
        <w:t xml:space="preserve"> (Faturechi </w:t>
      </w:r>
      <w:r w:rsidR="00190BB6" w:rsidRPr="00190BB6">
        <w:rPr>
          <w:rFonts w:ascii="Times New Roman" w:eastAsia="Calibri" w:hAnsi="Times New Roman" w:cs="Times New Roman"/>
          <w:color w:val="1C1D1E"/>
          <w:spacing w:val="-4"/>
          <w:sz w:val="24"/>
          <w:szCs w:val="24"/>
          <w:shd w:val="clear" w:color="auto" w:fill="FFFFFF"/>
        </w:rPr>
        <w:t>ve</w:t>
      </w:r>
      <w:r w:rsidRPr="00190BB6">
        <w:rPr>
          <w:rFonts w:ascii="Times New Roman" w:eastAsia="Calibri" w:hAnsi="Times New Roman" w:cs="Times New Roman"/>
          <w:color w:val="1C1D1E"/>
          <w:spacing w:val="-4"/>
          <w:sz w:val="24"/>
          <w:szCs w:val="24"/>
          <w:shd w:val="clear" w:color="auto" w:fill="FFFFFF"/>
        </w:rPr>
        <w:t xml:space="preserve"> Miller</w:t>
      </w:r>
      <w:r w:rsidRPr="00190BB6">
        <w:rPr>
          <w:rFonts w:ascii="Cambria Math" w:eastAsia="Calibri" w:hAnsi="Cambria Math" w:cs="Cambria Math"/>
          <w:color w:val="1C1D1E"/>
          <w:spacing w:val="-4"/>
          <w:sz w:val="24"/>
          <w:szCs w:val="24"/>
          <w:shd w:val="clear" w:color="auto" w:fill="FFFFFF"/>
        </w:rPr>
        <w:t>‐</w:t>
      </w:r>
      <w:r w:rsidRPr="00190BB6">
        <w:rPr>
          <w:rFonts w:ascii="Times New Roman" w:eastAsia="Calibri" w:hAnsi="Times New Roman" w:cs="Times New Roman"/>
          <w:color w:val="1C1D1E"/>
          <w:spacing w:val="-4"/>
          <w:sz w:val="24"/>
          <w:szCs w:val="24"/>
          <w:shd w:val="clear" w:color="auto" w:fill="FFFFFF"/>
        </w:rPr>
        <w:t>Hooks, 2014</w:t>
      </w:r>
      <w:r w:rsidR="00190BB6" w:rsidRPr="00190BB6">
        <w:rPr>
          <w:rFonts w:ascii="Times New Roman" w:eastAsia="Calibri" w:hAnsi="Times New Roman" w:cs="Times New Roman"/>
          <w:color w:val="1C1D1E"/>
          <w:spacing w:val="-4"/>
          <w:sz w:val="24"/>
          <w:szCs w:val="24"/>
          <w:shd w:val="clear" w:color="auto" w:fill="FFFFFF"/>
        </w:rPr>
        <w:t xml:space="preserve">: </w:t>
      </w:r>
      <w:r w:rsidRPr="00190BB6">
        <w:rPr>
          <w:rFonts w:ascii="Times New Roman" w:eastAsia="Calibri" w:hAnsi="Times New Roman" w:cs="Times New Roman"/>
          <w:color w:val="1C1D1E"/>
          <w:spacing w:val="-4"/>
          <w:sz w:val="24"/>
          <w:szCs w:val="24"/>
          <w:shd w:val="clear" w:color="auto" w:fill="FFFFFF"/>
        </w:rPr>
        <w:t xml:space="preserve">587-588). </w:t>
      </w:r>
      <w:r w:rsidRPr="00190BB6">
        <w:rPr>
          <w:rFonts w:ascii="Times New Roman" w:eastAsia="Calibri" w:hAnsi="Times New Roman" w:cs="Times New Roman"/>
          <w:color w:val="222222"/>
          <w:spacing w:val="-4"/>
          <w:sz w:val="24"/>
          <w:szCs w:val="24"/>
          <w:shd w:val="clear" w:color="auto" w:fill="FFFFFF"/>
        </w:rPr>
        <w:t xml:space="preserve">Etkili bir afet müdahale </w:t>
      </w:r>
      <w:r w:rsidRPr="00190BB6">
        <w:rPr>
          <w:rFonts w:ascii="Times New Roman" w:eastAsia="Calibri" w:hAnsi="Times New Roman" w:cs="Times New Roman"/>
          <w:color w:val="222222"/>
          <w:spacing w:val="-4"/>
          <w:sz w:val="24"/>
          <w:szCs w:val="24"/>
          <w:shd w:val="clear" w:color="auto" w:fill="FFFFFF"/>
        </w:rPr>
        <w:lastRenderedPageBreak/>
        <w:t>operasyonunda karşılaşılan temel zorluk</w:t>
      </w:r>
      <w:r w:rsidR="00AA15A7">
        <w:rPr>
          <w:rFonts w:ascii="Times New Roman" w:eastAsia="Calibri" w:hAnsi="Times New Roman" w:cs="Times New Roman"/>
          <w:color w:val="222222"/>
          <w:spacing w:val="-4"/>
          <w:sz w:val="24"/>
          <w:szCs w:val="24"/>
          <w:shd w:val="clear" w:color="auto" w:fill="FFFFFF"/>
        </w:rPr>
        <w:t>lar</w:t>
      </w:r>
      <w:r w:rsidRPr="00190BB6">
        <w:rPr>
          <w:rFonts w:ascii="Times New Roman" w:eastAsia="Calibri" w:hAnsi="Times New Roman" w:cs="Times New Roman"/>
          <w:color w:val="222222"/>
          <w:spacing w:val="-4"/>
          <w:sz w:val="24"/>
          <w:szCs w:val="24"/>
          <w:shd w:val="clear" w:color="auto" w:fill="FFFFFF"/>
        </w:rPr>
        <w:t>, mevcut duruma doğru bir şekilde erişmek, olay yerinden doğru verileri toplamak, analiz etmek ve doğru zam</w:t>
      </w:r>
      <w:r w:rsidR="00190BB6" w:rsidRPr="00190BB6">
        <w:rPr>
          <w:rFonts w:ascii="Times New Roman" w:eastAsia="Calibri" w:hAnsi="Times New Roman" w:cs="Times New Roman"/>
          <w:color w:val="222222"/>
          <w:spacing w:val="-4"/>
          <w:sz w:val="24"/>
          <w:szCs w:val="24"/>
          <w:shd w:val="clear" w:color="auto" w:fill="FFFFFF"/>
        </w:rPr>
        <w:t>anda doğru personele iletmektir</w:t>
      </w:r>
      <w:r w:rsidRPr="00190BB6">
        <w:rPr>
          <w:rFonts w:ascii="Times New Roman" w:eastAsia="Calibri" w:hAnsi="Times New Roman" w:cs="Times New Roman"/>
          <w:color w:val="222222"/>
          <w:spacing w:val="-4"/>
          <w:sz w:val="24"/>
          <w:szCs w:val="24"/>
          <w:shd w:val="clear" w:color="auto" w:fill="FFFFFF"/>
        </w:rPr>
        <w:t xml:space="preserve"> (Brown </w:t>
      </w:r>
      <w:r w:rsidR="00554AC2" w:rsidRPr="00190BB6">
        <w:rPr>
          <w:rFonts w:ascii="Times New Roman" w:eastAsia="Calibri" w:hAnsi="Times New Roman" w:cs="Times New Roman"/>
          <w:spacing w:val="-4"/>
          <w:sz w:val="24"/>
          <w:szCs w:val="24"/>
        </w:rPr>
        <w:t>vd</w:t>
      </w:r>
      <w:proofErr w:type="gramStart"/>
      <w:r w:rsidR="00554AC2" w:rsidRPr="00190BB6">
        <w:rPr>
          <w:rFonts w:ascii="Times New Roman" w:eastAsia="Calibri" w:hAnsi="Times New Roman" w:cs="Times New Roman"/>
          <w:spacing w:val="-4"/>
          <w:sz w:val="24"/>
          <w:szCs w:val="24"/>
        </w:rPr>
        <w:t>.,</w:t>
      </w:r>
      <w:proofErr w:type="gramEnd"/>
      <w:r w:rsidR="00554AC2" w:rsidRPr="00190BB6">
        <w:rPr>
          <w:rFonts w:ascii="Times New Roman" w:eastAsia="Calibri" w:hAnsi="Times New Roman" w:cs="Times New Roman"/>
          <w:spacing w:val="-4"/>
          <w:sz w:val="24"/>
          <w:szCs w:val="24"/>
        </w:rPr>
        <w:t xml:space="preserve"> </w:t>
      </w:r>
      <w:r w:rsidRPr="00190BB6">
        <w:rPr>
          <w:rFonts w:ascii="Times New Roman" w:eastAsia="Calibri" w:hAnsi="Times New Roman" w:cs="Times New Roman"/>
          <w:color w:val="222222"/>
          <w:spacing w:val="-4"/>
          <w:sz w:val="24"/>
          <w:szCs w:val="24"/>
          <w:shd w:val="clear" w:color="auto" w:fill="FFFFFF"/>
        </w:rPr>
        <w:t>2008</w:t>
      </w:r>
      <w:r w:rsidR="00190BB6" w:rsidRPr="00190BB6">
        <w:rPr>
          <w:rFonts w:ascii="Times New Roman" w:eastAsia="Calibri" w:hAnsi="Times New Roman" w:cs="Times New Roman"/>
          <w:color w:val="222222"/>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414). Bu anlamda devreye iletişim ve telekomünikasyon altyapısı girmektedir. Afetlerden çok sayıda kritik sistem hasar g</w:t>
      </w:r>
      <w:r w:rsidR="00AA15A7">
        <w:rPr>
          <w:rFonts w:ascii="Times New Roman" w:eastAsia="Calibri" w:hAnsi="Times New Roman" w:cs="Times New Roman"/>
          <w:color w:val="222222"/>
          <w:spacing w:val="-4"/>
          <w:sz w:val="24"/>
          <w:szCs w:val="24"/>
          <w:shd w:val="clear" w:color="auto" w:fill="FFFFFF"/>
        </w:rPr>
        <w:t>örmekte ve bireysel altyapılar</w:t>
      </w:r>
      <w:r w:rsidRPr="00190BB6">
        <w:rPr>
          <w:rFonts w:ascii="Times New Roman" w:eastAsia="Calibri" w:hAnsi="Times New Roman" w:cs="Times New Roman"/>
          <w:color w:val="222222"/>
          <w:spacing w:val="-4"/>
          <w:sz w:val="24"/>
          <w:szCs w:val="24"/>
          <w:shd w:val="clear" w:color="auto" w:fill="FFFFFF"/>
        </w:rPr>
        <w:t xml:space="preserve"> için kullanılan normal kurtarma süreçleri, birleşik altyapı sistemini geri getirmek için yeterli gelmemektedir. Kombine sistemleri çalışır hale getirmek ve mümkün olduğunca fazla insan hayatını kurtarmak için altyapılar arasında koordineli eylem yapılması gerekmektedir</w:t>
      </w:r>
      <w:r w:rsidRPr="00190BB6">
        <w:rPr>
          <w:rFonts w:ascii="Times New Roman" w:eastAsia="Calibri" w:hAnsi="Times New Roman" w:cs="Times New Roman"/>
          <w:color w:val="1C1D1E"/>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Martí, 2014</w:t>
      </w:r>
      <w:r w:rsidR="00190BB6" w:rsidRPr="00190BB6">
        <w:rPr>
          <w:rFonts w:ascii="Times New Roman" w:eastAsia="Calibri" w:hAnsi="Times New Roman" w:cs="Times New Roman"/>
          <w:color w:val="222222"/>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 xml:space="preserve">255). </w:t>
      </w:r>
      <w:r w:rsidRPr="00190BB6">
        <w:rPr>
          <w:rFonts w:ascii="Times New Roman" w:eastAsia="Calibri" w:hAnsi="Times New Roman" w:cs="Times New Roman"/>
          <w:color w:val="1C1D1E"/>
          <w:spacing w:val="-4"/>
          <w:sz w:val="24"/>
          <w:szCs w:val="24"/>
          <w:shd w:val="clear" w:color="auto" w:fill="FFFFFF"/>
        </w:rPr>
        <w:t>Etkili afet müdahalesinin afet olayından önce hazırlık ve stratejik planlam</w:t>
      </w:r>
      <w:r w:rsidR="00AA15A7">
        <w:rPr>
          <w:rFonts w:ascii="Times New Roman" w:eastAsia="Calibri" w:hAnsi="Times New Roman" w:cs="Times New Roman"/>
          <w:color w:val="1C1D1E"/>
          <w:spacing w:val="-4"/>
          <w:sz w:val="24"/>
          <w:szCs w:val="24"/>
          <w:shd w:val="clear" w:color="auto" w:fill="FFFFFF"/>
        </w:rPr>
        <w:t>a gerektirdiğin</w:t>
      </w:r>
      <w:r w:rsidR="00A90E78">
        <w:rPr>
          <w:rFonts w:ascii="Times New Roman" w:eastAsia="Calibri" w:hAnsi="Times New Roman" w:cs="Times New Roman"/>
          <w:color w:val="1C1D1E"/>
          <w:spacing w:val="-4"/>
          <w:sz w:val="24"/>
          <w:szCs w:val="24"/>
          <w:shd w:val="clear" w:color="auto" w:fill="FFFFFF"/>
        </w:rPr>
        <w:t>e</w:t>
      </w:r>
      <w:r w:rsidR="00190BB6" w:rsidRPr="00190BB6">
        <w:rPr>
          <w:rFonts w:ascii="Times New Roman" w:eastAsia="Calibri" w:hAnsi="Times New Roman" w:cs="Times New Roman"/>
          <w:color w:val="1C1D1E"/>
          <w:spacing w:val="-4"/>
          <w:sz w:val="24"/>
          <w:szCs w:val="24"/>
          <w:shd w:val="clear" w:color="auto" w:fill="FFFFFF"/>
        </w:rPr>
        <w:t xml:space="preserve"> şüphe yoktur</w:t>
      </w:r>
      <w:r w:rsidRPr="00190BB6">
        <w:rPr>
          <w:rFonts w:ascii="Times New Roman" w:eastAsia="Calibri" w:hAnsi="Times New Roman" w:cs="Times New Roman"/>
          <w:color w:val="1C1D1E"/>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 xml:space="preserve">Hashemipour </w:t>
      </w:r>
      <w:r w:rsidR="00554AC2" w:rsidRPr="00190BB6">
        <w:rPr>
          <w:rFonts w:ascii="Times New Roman" w:eastAsia="Calibri" w:hAnsi="Times New Roman" w:cs="Times New Roman"/>
          <w:spacing w:val="-4"/>
          <w:sz w:val="24"/>
          <w:szCs w:val="24"/>
        </w:rPr>
        <w:t>vd</w:t>
      </w:r>
      <w:proofErr w:type="gramStart"/>
      <w:r w:rsidR="00554AC2" w:rsidRPr="00190BB6">
        <w:rPr>
          <w:rFonts w:ascii="Times New Roman" w:eastAsia="Calibri" w:hAnsi="Times New Roman" w:cs="Times New Roman"/>
          <w:spacing w:val="-4"/>
          <w:sz w:val="24"/>
          <w:szCs w:val="24"/>
        </w:rPr>
        <w:t>.,</w:t>
      </w:r>
      <w:proofErr w:type="gramEnd"/>
      <w:r w:rsidR="00554AC2" w:rsidRPr="00190BB6">
        <w:rPr>
          <w:rFonts w:ascii="Times New Roman" w:eastAsia="Calibri" w:hAnsi="Times New Roman" w:cs="Times New Roman"/>
          <w:spacing w:val="-4"/>
          <w:sz w:val="24"/>
          <w:szCs w:val="24"/>
        </w:rPr>
        <w:t xml:space="preserve"> </w:t>
      </w:r>
      <w:r w:rsidRPr="00190BB6">
        <w:rPr>
          <w:rFonts w:ascii="Times New Roman" w:eastAsia="Calibri" w:hAnsi="Times New Roman" w:cs="Times New Roman"/>
          <w:color w:val="222222"/>
          <w:spacing w:val="-4"/>
          <w:sz w:val="24"/>
          <w:szCs w:val="24"/>
          <w:shd w:val="clear" w:color="auto" w:fill="FFFFFF"/>
        </w:rPr>
        <w:t>2017). Afetlerin etkin yönetimi, mağdurları kurtarmanın ötesinde hayatta kalma kaynaklarının daha uygun bir şekilde tah</w:t>
      </w:r>
      <w:r w:rsidR="00190BB6" w:rsidRPr="00190BB6">
        <w:rPr>
          <w:rFonts w:ascii="Times New Roman" w:eastAsia="Calibri" w:hAnsi="Times New Roman" w:cs="Times New Roman"/>
          <w:color w:val="222222"/>
          <w:spacing w:val="-4"/>
          <w:sz w:val="24"/>
          <w:szCs w:val="24"/>
          <w:shd w:val="clear" w:color="auto" w:fill="FFFFFF"/>
        </w:rPr>
        <w:t>sis edilmesini gerektirmektedir</w:t>
      </w:r>
      <w:r w:rsidRPr="00190BB6">
        <w:rPr>
          <w:rFonts w:ascii="Times New Roman" w:eastAsia="Calibri" w:hAnsi="Times New Roman" w:cs="Times New Roman"/>
          <w:color w:val="1C1D1E"/>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Martí, 2014</w:t>
      </w:r>
      <w:r w:rsidR="00190BB6" w:rsidRPr="00190BB6">
        <w:rPr>
          <w:rFonts w:ascii="Times New Roman" w:eastAsia="Calibri" w:hAnsi="Times New Roman" w:cs="Times New Roman"/>
          <w:color w:val="222222"/>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 xml:space="preserve">276). </w:t>
      </w:r>
      <w:r w:rsidRPr="00190BB6">
        <w:rPr>
          <w:rFonts w:ascii="Times New Roman" w:eastAsia="Calibri" w:hAnsi="Times New Roman" w:cs="Times New Roman"/>
          <w:color w:val="1C1D1E"/>
          <w:spacing w:val="-4"/>
          <w:sz w:val="24"/>
          <w:szCs w:val="24"/>
          <w:shd w:val="clear" w:color="auto" w:fill="FFFFFF"/>
        </w:rPr>
        <w:t>Optimal müdahale programları geliştirilmeli ve bu programların mali gereksinimleri paydaşlara iletilmeli ve gerekçelendirilmelidir (</w:t>
      </w:r>
      <w:r w:rsidRPr="00190BB6">
        <w:rPr>
          <w:rFonts w:ascii="Times New Roman" w:eastAsia="Calibri" w:hAnsi="Times New Roman" w:cs="Times New Roman"/>
          <w:color w:val="222222"/>
          <w:spacing w:val="-4"/>
          <w:sz w:val="24"/>
          <w:szCs w:val="24"/>
          <w:shd w:val="clear" w:color="auto" w:fill="FFFFFF"/>
        </w:rPr>
        <w:t xml:space="preserve">Kerwin </w:t>
      </w:r>
      <w:r w:rsidR="00190BB6" w:rsidRPr="00190BB6">
        <w:rPr>
          <w:rFonts w:ascii="Times New Roman" w:eastAsia="Calibri" w:hAnsi="Times New Roman" w:cs="Times New Roman"/>
          <w:color w:val="222222"/>
          <w:spacing w:val="-4"/>
          <w:sz w:val="24"/>
          <w:szCs w:val="24"/>
          <w:shd w:val="clear" w:color="auto" w:fill="FFFFFF"/>
        </w:rPr>
        <w:t>ve</w:t>
      </w:r>
      <w:r w:rsidRPr="00190BB6">
        <w:rPr>
          <w:rFonts w:ascii="Times New Roman" w:eastAsia="Calibri" w:hAnsi="Times New Roman" w:cs="Times New Roman"/>
          <w:color w:val="222222"/>
          <w:spacing w:val="-4"/>
          <w:sz w:val="24"/>
          <w:szCs w:val="24"/>
          <w:shd w:val="clear" w:color="auto" w:fill="FFFFFF"/>
        </w:rPr>
        <w:t xml:space="preserve"> Adey, 2020</w:t>
      </w:r>
      <w:r w:rsidR="00190BB6" w:rsidRPr="00190BB6">
        <w:rPr>
          <w:rFonts w:ascii="Times New Roman" w:eastAsia="Calibri" w:hAnsi="Times New Roman" w:cs="Times New Roman"/>
          <w:color w:val="222222"/>
          <w:spacing w:val="-4"/>
          <w:sz w:val="24"/>
          <w:szCs w:val="24"/>
          <w:shd w:val="clear" w:color="auto" w:fill="FFFFFF"/>
        </w:rPr>
        <w:t xml:space="preserve">: </w:t>
      </w:r>
      <w:r w:rsidRPr="00190BB6">
        <w:rPr>
          <w:rFonts w:ascii="Times New Roman" w:eastAsia="Calibri" w:hAnsi="Times New Roman" w:cs="Times New Roman"/>
          <w:color w:val="222222"/>
          <w:spacing w:val="-4"/>
          <w:sz w:val="24"/>
          <w:szCs w:val="24"/>
          <w:shd w:val="clear" w:color="auto" w:fill="FFFFFF"/>
        </w:rPr>
        <w:t>1).</w:t>
      </w:r>
    </w:p>
    <w:p w14:paraId="6E2BFCAD" w14:textId="6248644D"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t>Altyapı bozulmasının hassasiyet, sistem g</w:t>
      </w:r>
      <w:r w:rsidR="00AA15A7">
        <w:rPr>
          <w:rFonts w:ascii="Times New Roman" w:eastAsia="Calibri" w:hAnsi="Times New Roman" w:cs="Times New Roman"/>
          <w:sz w:val="24"/>
          <w:szCs w:val="24"/>
        </w:rPr>
        <w:t xml:space="preserve">enelinde veya </w:t>
      </w:r>
      <w:proofErr w:type="gramStart"/>
      <w:r w:rsidR="00AA15A7">
        <w:rPr>
          <w:rFonts w:ascii="Times New Roman" w:eastAsia="Calibri" w:hAnsi="Times New Roman" w:cs="Times New Roman"/>
          <w:sz w:val="24"/>
          <w:szCs w:val="24"/>
        </w:rPr>
        <w:t>lokal</w:t>
      </w:r>
      <w:proofErr w:type="gramEnd"/>
      <w:r w:rsidRPr="000179C2">
        <w:rPr>
          <w:rFonts w:ascii="Times New Roman" w:eastAsia="Calibri" w:hAnsi="Times New Roman" w:cs="Times New Roman"/>
          <w:sz w:val="24"/>
          <w:szCs w:val="24"/>
        </w:rPr>
        <w:t xml:space="preserve"> kesinti ve kurtarılabilirlik </w:t>
      </w:r>
      <w:r w:rsidR="00AA15A7">
        <w:rPr>
          <w:rFonts w:ascii="Times New Roman" w:eastAsia="Calibri" w:hAnsi="Times New Roman" w:cs="Times New Roman"/>
          <w:sz w:val="24"/>
          <w:szCs w:val="24"/>
        </w:rPr>
        <w:t xml:space="preserve">veya </w:t>
      </w:r>
      <w:r w:rsidRPr="000179C2">
        <w:rPr>
          <w:rFonts w:ascii="Times New Roman" w:eastAsia="Calibri" w:hAnsi="Times New Roman" w:cs="Times New Roman"/>
          <w:sz w:val="24"/>
          <w:szCs w:val="24"/>
        </w:rPr>
        <w:t>çabukluk şeklind</w:t>
      </w:r>
      <w:r w:rsidR="00190BB6">
        <w:rPr>
          <w:rFonts w:ascii="Times New Roman" w:eastAsia="Calibri" w:hAnsi="Times New Roman" w:cs="Times New Roman"/>
          <w:sz w:val="24"/>
          <w:szCs w:val="24"/>
        </w:rPr>
        <w:t>e üç ana özelliği bulunmaktadır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 xml:space="preserve">Nazarnia </w:t>
      </w:r>
      <w:r w:rsidR="00190BB6">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Sarmasti, 2018</w:t>
      </w:r>
      <w:r w:rsidR="00190BB6">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2362). </w:t>
      </w:r>
      <w:r w:rsidRPr="000179C2">
        <w:rPr>
          <w:rFonts w:ascii="Times New Roman" w:eastAsia="Calibri" w:hAnsi="Times New Roman" w:cs="Times New Roman"/>
          <w:iCs/>
          <w:sz w:val="24"/>
          <w:szCs w:val="24"/>
        </w:rPr>
        <w:t>Kurtarılabilirlik, h</w:t>
      </w:r>
      <w:r w:rsidRPr="000179C2">
        <w:rPr>
          <w:rFonts w:ascii="Times New Roman" w:eastAsia="Calibri" w:hAnsi="Times New Roman" w:cs="Times New Roman"/>
          <w:sz w:val="24"/>
          <w:szCs w:val="24"/>
        </w:rPr>
        <w:t xml:space="preserve">asarlı bir alt sektörün iyileşmesi için gereken süreyi veya seçili öğelerinin fazlalığını değerlendirmektedir (Rehak </w:t>
      </w:r>
      <w:r w:rsidR="00554AC2">
        <w:rPr>
          <w:rFonts w:ascii="Times New Roman" w:eastAsia="Calibri" w:hAnsi="Times New Roman" w:cs="Times New Roman"/>
          <w:sz w:val="24"/>
          <w:szCs w:val="24"/>
        </w:rPr>
        <w:t>vd</w:t>
      </w:r>
      <w:proofErr w:type="gramStart"/>
      <w:r w:rsidR="00554AC2">
        <w:rPr>
          <w:rFonts w:ascii="Times New Roman" w:eastAsia="Calibri" w:hAnsi="Times New Roman" w:cs="Times New Roman"/>
          <w:sz w:val="24"/>
          <w:szCs w:val="24"/>
        </w:rPr>
        <w:t>.,</w:t>
      </w:r>
      <w:proofErr w:type="gramEnd"/>
      <w:r w:rsidR="00554AC2"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2018</w:t>
      </w:r>
      <w:r w:rsidR="00190BB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133)</w:t>
      </w:r>
      <w:r w:rsidR="00190BB6">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Ayrıca sürdürülebilir bir sistem tasarımı için başlangıç noktası olarak, dirençliliğe katkıda bulunan ve iç içe sistemler bağlamında yorumlayan dört ana sistem özelliği </w:t>
      </w:r>
      <w:r w:rsidR="00AA15A7" w:rsidRPr="000179C2">
        <w:rPr>
          <w:rFonts w:ascii="Times New Roman" w:eastAsia="Calibri" w:hAnsi="Times New Roman" w:cs="Times New Roman"/>
          <w:sz w:val="24"/>
          <w:szCs w:val="24"/>
        </w:rPr>
        <w:t>Tablo</w:t>
      </w:r>
      <w:r w:rsidR="00AA15A7">
        <w:rPr>
          <w:rFonts w:ascii="Times New Roman" w:eastAsia="Calibri" w:hAnsi="Times New Roman" w:cs="Times New Roman"/>
          <w:sz w:val="24"/>
          <w:szCs w:val="24"/>
        </w:rPr>
        <w:t xml:space="preserve"> 17’ </w:t>
      </w:r>
      <w:r w:rsidRPr="000179C2">
        <w:rPr>
          <w:rFonts w:ascii="Times New Roman" w:eastAsia="Calibri" w:hAnsi="Times New Roman" w:cs="Times New Roman"/>
          <w:sz w:val="24"/>
          <w:szCs w:val="24"/>
        </w:rPr>
        <w:t>d</w:t>
      </w:r>
      <w:r w:rsidR="00AA15A7">
        <w:rPr>
          <w:rFonts w:ascii="Times New Roman" w:eastAsia="Calibri" w:hAnsi="Times New Roman" w:cs="Times New Roman"/>
          <w:sz w:val="24"/>
          <w:szCs w:val="24"/>
        </w:rPr>
        <w:t>e</w:t>
      </w:r>
      <w:r w:rsidRPr="000179C2">
        <w:rPr>
          <w:rFonts w:ascii="Times New Roman" w:eastAsia="Calibri" w:hAnsi="Times New Roman" w:cs="Times New Roman"/>
          <w:sz w:val="24"/>
          <w:szCs w:val="24"/>
        </w:rPr>
        <w:t xml:space="preserve"> tanımlanmıştır (</w:t>
      </w:r>
      <w:r w:rsidRPr="000179C2">
        <w:rPr>
          <w:rFonts w:ascii="Times New Roman" w:eastAsia="Calibri" w:hAnsi="Times New Roman" w:cs="Times New Roman"/>
          <w:color w:val="222222"/>
          <w:sz w:val="24"/>
          <w:szCs w:val="24"/>
          <w:shd w:val="clear" w:color="auto" w:fill="FFFFFF"/>
        </w:rPr>
        <w:t>Fiksel, 2003</w:t>
      </w:r>
      <w:r w:rsidR="00190BB6">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5333).</w:t>
      </w:r>
    </w:p>
    <w:p w14:paraId="28895982" w14:textId="77777777" w:rsidR="00446F08" w:rsidRPr="000179C2" w:rsidRDefault="00AD1CA1" w:rsidP="000179C2">
      <w:pPr>
        <w:pStyle w:val="ResimYazs"/>
        <w:keepNext/>
        <w:spacing w:before="360" w:after="0" w:line="360" w:lineRule="auto"/>
        <w:jc w:val="center"/>
        <w:rPr>
          <w:rFonts w:ascii="Times New Roman" w:eastAsia="Calibri" w:hAnsi="Times New Roman" w:cs="Times New Roman"/>
          <w:b/>
          <w:i w:val="0"/>
          <w:color w:val="auto"/>
          <w:sz w:val="24"/>
          <w:szCs w:val="24"/>
        </w:rPr>
      </w:pPr>
      <w:bookmarkStart w:id="66" w:name="_Toc65609884"/>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17</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bCs/>
          <w:i w:val="0"/>
          <w:color w:val="auto"/>
          <w:sz w:val="24"/>
          <w:szCs w:val="24"/>
        </w:rPr>
        <w:t>. Esnek Sistemlerin Özellikleri</w:t>
      </w:r>
      <w:bookmarkEnd w:id="66"/>
    </w:p>
    <w:tbl>
      <w:tblPr>
        <w:tblStyle w:val="TabloKlavuzu1"/>
        <w:tblW w:w="8505" w:type="dxa"/>
        <w:jc w:val="center"/>
        <w:tblLook w:val="04A0" w:firstRow="1" w:lastRow="0" w:firstColumn="1" w:lastColumn="0" w:noHBand="0" w:noVBand="1"/>
      </w:tblPr>
      <w:tblGrid>
        <w:gridCol w:w="1606"/>
        <w:gridCol w:w="1848"/>
        <w:gridCol w:w="2076"/>
        <w:gridCol w:w="1342"/>
        <w:gridCol w:w="1633"/>
      </w:tblGrid>
      <w:tr w:rsidR="00446F08" w:rsidRPr="00625DA6" w14:paraId="3B07EF4D" w14:textId="77777777" w:rsidTr="00190BB6">
        <w:trPr>
          <w:jc w:val="center"/>
        </w:trPr>
        <w:tc>
          <w:tcPr>
            <w:tcW w:w="1606" w:type="dxa"/>
          </w:tcPr>
          <w:p w14:paraId="383B8FFE" w14:textId="77777777" w:rsidR="00446F08" w:rsidRPr="00625DA6" w:rsidRDefault="00446F08" w:rsidP="00625DA6">
            <w:pPr>
              <w:jc w:val="both"/>
              <w:rPr>
                <w:rFonts w:ascii="Times New Roman" w:eastAsia="Calibri" w:hAnsi="Times New Roman" w:cs="Times New Roman"/>
                <w:sz w:val="18"/>
                <w:szCs w:val="18"/>
              </w:rPr>
            </w:pPr>
          </w:p>
        </w:tc>
        <w:tc>
          <w:tcPr>
            <w:tcW w:w="1848" w:type="dxa"/>
          </w:tcPr>
          <w:p w14:paraId="600FCCDA"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Çeşitlilik </w:t>
            </w:r>
          </w:p>
        </w:tc>
        <w:tc>
          <w:tcPr>
            <w:tcW w:w="2076" w:type="dxa"/>
          </w:tcPr>
          <w:p w14:paraId="5932AF45"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Etkinlik</w:t>
            </w:r>
          </w:p>
        </w:tc>
        <w:tc>
          <w:tcPr>
            <w:tcW w:w="1342" w:type="dxa"/>
          </w:tcPr>
          <w:p w14:paraId="087ACF60"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Uyum yeteneği</w:t>
            </w:r>
          </w:p>
        </w:tc>
        <w:tc>
          <w:tcPr>
            <w:tcW w:w="1633" w:type="dxa"/>
          </w:tcPr>
          <w:p w14:paraId="6A72392A"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Bağlılık</w:t>
            </w:r>
          </w:p>
        </w:tc>
      </w:tr>
      <w:tr w:rsidR="00446F08" w:rsidRPr="00625DA6" w14:paraId="25B9D191" w14:textId="77777777" w:rsidTr="00190BB6">
        <w:trPr>
          <w:jc w:val="center"/>
        </w:trPr>
        <w:tc>
          <w:tcPr>
            <w:tcW w:w="1606" w:type="dxa"/>
          </w:tcPr>
          <w:p w14:paraId="3A743E28"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Ürün (Verim) sistemi</w:t>
            </w:r>
          </w:p>
        </w:tc>
        <w:tc>
          <w:tcPr>
            <w:tcW w:w="1848" w:type="dxa"/>
          </w:tcPr>
          <w:p w14:paraId="18814E90"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Birden fazla ürün yapılandırması ve genişliği</w:t>
            </w:r>
          </w:p>
        </w:tc>
        <w:tc>
          <w:tcPr>
            <w:tcW w:w="2076" w:type="dxa"/>
          </w:tcPr>
          <w:p w14:paraId="33AFAF79"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Toplam mülkiyet maliyetine göre sunulan değer</w:t>
            </w:r>
          </w:p>
        </w:tc>
        <w:tc>
          <w:tcPr>
            <w:tcW w:w="1342" w:type="dxa"/>
          </w:tcPr>
          <w:p w14:paraId="75EB8188"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Son kullanıcı uyarlaması</w:t>
            </w:r>
          </w:p>
          <w:p w14:paraId="66D530AB"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;arıza iyileştirme</w:t>
            </w:r>
          </w:p>
        </w:tc>
        <w:tc>
          <w:tcPr>
            <w:tcW w:w="1633" w:type="dxa"/>
          </w:tcPr>
          <w:p w14:paraId="1BB9107A"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Güçlü marka kimliği; Özgün ürün özellikleri</w:t>
            </w:r>
          </w:p>
        </w:tc>
      </w:tr>
      <w:tr w:rsidR="00446F08" w:rsidRPr="00625DA6" w14:paraId="46C77B0F" w14:textId="77777777" w:rsidTr="00190BB6">
        <w:trPr>
          <w:jc w:val="center"/>
        </w:trPr>
        <w:tc>
          <w:tcPr>
            <w:tcW w:w="1606" w:type="dxa"/>
          </w:tcPr>
          <w:p w14:paraId="64A978D2"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Kurumsal sistem</w:t>
            </w:r>
          </w:p>
        </w:tc>
        <w:tc>
          <w:tcPr>
            <w:tcW w:w="1848" w:type="dxa"/>
          </w:tcPr>
          <w:p w14:paraId="548D05A0"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Farklı iş stratejilerinin teşviki</w:t>
            </w:r>
          </w:p>
        </w:tc>
        <w:tc>
          <w:tcPr>
            <w:tcW w:w="2076" w:type="dxa"/>
          </w:tcPr>
          <w:p w14:paraId="411DB633"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Etkin karar süreçleri; kaynak verimliliği</w:t>
            </w:r>
          </w:p>
        </w:tc>
        <w:tc>
          <w:tcPr>
            <w:tcW w:w="1342" w:type="dxa"/>
          </w:tcPr>
          <w:p w14:paraId="2BE38BA9"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Örgütsel öğrenme; Stoklar</w:t>
            </w:r>
          </w:p>
        </w:tc>
        <w:tc>
          <w:tcPr>
            <w:tcW w:w="1633" w:type="dxa"/>
          </w:tcPr>
          <w:p w14:paraId="537190A9"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Özgün kurum kültürü; güçlü ortaklıklar</w:t>
            </w:r>
          </w:p>
        </w:tc>
      </w:tr>
      <w:tr w:rsidR="00446F08" w:rsidRPr="00625DA6" w14:paraId="4E811F05" w14:textId="77777777" w:rsidTr="00190BB6">
        <w:trPr>
          <w:jc w:val="center"/>
        </w:trPr>
        <w:tc>
          <w:tcPr>
            <w:tcW w:w="1606" w:type="dxa"/>
          </w:tcPr>
          <w:p w14:paraId="6DC8DC37"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Ekosistem</w:t>
            </w:r>
          </w:p>
        </w:tc>
        <w:tc>
          <w:tcPr>
            <w:tcW w:w="1848" w:type="dxa"/>
          </w:tcPr>
          <w:p w14:paraId="3AB877E4" w14:textId="0AC8898B" w:rsidR="00446F08" w:rsidRPr="00625DA6" w:rsidRDefault="00446F08" w:rsidP="00190BB6">
            <w:pPr>
              <w:rPr>
                <w:rFonts w:ascii="Times New Roman" w:eastAsia="Calibri" w:hAnsi="Times New Roman" w:cs="Times New Roman"/>
                <w:sz w:val="18"/>
                <w:szCs w:val="18"/>
                <w:highlight w:val="yellow"/>
              </w:rPr>
            </w:pPr>
            <w:r w:rsidRPr="00625DA6">
              <w:rPr>
                <w:rFonts w:ascii="Times New Roman" w:eastAsia="Calibri" w:hAnsi="Times New Roman" w:cs="Times New Roman"/>
                <w:sz w:val="18"/>
                <w:szCs w:val="18"/>
              </w:rPr>
              <w:t>Tür çeşitliliği açısından biyoçeşitlilik</w:t>
            </w:r>
          </w:p>
        </w:tc>
        <w:tc>
          <w:tcPr>
            <w:tcW w:w="2076" w:type="dxa"/>
          </w:tcPr>
          <w:p w14:paraId="0B356145" w14:textId="392387A4" w:rsidR="00446F08" w:rsidRPr="00625DA6" w:rsidRDefault="00446F08" w:rsidP="00190BB6">
            <w:pPr>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Enerji ve besin maddeleri için verimli </w:t>
            </w:r>
            <w:proofErr w:type="gramStart"/>
            <w:r w:rsidRPr="00625DA6">
              <w:rPr>
                <w:rFonts w:ascii="Times New Roman" w:eastAsia="Calibri" w:hAnsi="Times New Roman" w:cs="Times New Roman"/>
                <w:sz w:val="18"/>
                <w:szCs w:val="18"/>
              </w:rPr>
              <w:t>ekolojik</w:t>
            </w:r>
            <w:proofErr w:type="gramEnd"/>
            <w:r w:rsidRPr="00625DA6">
              <w:rPr>
                <w:rFonts w:ascii="Times New Roman" w:eastAsia="Calibri" w:hAnsi="Times New Roman" w:cs="Times New Roman"/>
                <w:sz w:val="18"/>
                <w:szCs w:val="18"/>
              </w:rPr>
              <w:t xml:space="preserve"> döngü  </w:t>
            </w:r>
          </w:p>
        </w:tc>
        <w:tc>
          <w:tcPr>
            <w:tcW w:w="1342" w:type="dxa"/>
          </w:tcPr>
          <w:p w14:paraId="19E13EA1"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Dış yüklerin dayanım ve özümseme</w:t>
            </w:r>
          </w:p>
        </w:tc>
        <w:tc>
          <w:tcPr>
            <w:tcW w:w="1633" w:type="dxa"/>
          </w:tcPr>
          <w:p w14:paraId="712C608E" w14:textId="77777777" w:rsidR="00446F08" w:rsidRPr="00190BB6" w:rsidRDefault="00446F08" w:rsidP="00625DA6">
            <w:pPr>
              <w:rPr>
                <w:rFonts w:ascii="Times New Roman" w:eastAsia="Calibri" w:hAnsi="Times New Roman" w:cs="Times New Roman"/>
                <w:spacing w:val="-6"/>
                <w:sz w:val="18"/>
                <w:szCs w:val="18"/>
              </w:rPr>
            </w:pPr>
            <w:r w:rsidRPr="00190BB6">
              <w:rPr>
                <w:rFonts w:ascii="Times New Roman" w:eastAsia="Calibri" w:hAnsi="Times New Roman" w:cs="Times New Roman"/>
                <w:spacing w:val="-6"/>
                <w:sz w:val="18"/>
                <w:szCs w:val="18"/>
              </w:rPr>
              <w:t>Doğal yaşam alanı sınırları; sıkıca kümelenmiş gıda ağı</w:t>
            </w:r>
          </w:p>
        </w:tc>
      </w:tr>
      <w:tr w:rsidR="00446F08" w:rsidRPr="00625DA6" w14:paraId="3B06BECA" w14:textId="77777777" w:rsidTr="00190BB6">
        <w:trPr>
          <w:jc w:val="center"/>
        </w:trPr>
        <w:tc>
          <w:tcPr>
            <w:tcW w:w="1606" w:type="dxa"/>
          </w:tcPr>
          <w:p w14:paraId="4A8FF156"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Sosyo-Ekonomik sistemm</w:t>
            </w:r>
          </w:p>
        </w:tc>
        <w:tc>
          <w:tcPr>
            <w:tcW w:w="1848" w:type="dxa"/>
          </w:tcPr>
          <w:p w14:paraId="0F2A4703"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Etnik, kültürel, kurumsal ve politik çeşitlilik</w:t>
            </w:r>
          </w:p>
        </w:tc>
        <w:tc>
          <w:tcPr>
            <w:tcW w:w="2076" w:type="dxa"/>
          </w:tcPr>
          <w:p w14:paraId="63F2FE9A"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İnsan ihtiyaçlarının karşılanması için uygun maliyetli araçlar</w:t>
            </w:r>
          </w:p>
        </w:tc>
        <w:tc>
          <w:tcPr>
            <w:tcW w:w="1342" w:type="dxa"/>
          </w:tcPr>
          <w:p w14:paraId="7C1E42D7"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Şeffaflık ve esneklik</w:t>
            </w:r>
          </w:p>
        </w:tc>
        <w:tc>
          <w:tcPr>
            <w:tcW w:w="1633" w:type="dxa"/>
          </w:tcPr>
          <w:p w14:paraId="2FF73DB3" w14:textId="77777777" w:rsidR="00446F08" w:rsidRPr="00625DA6" w:rsidRDefault="00446F08" w:rsidP="00625DA6">
            <w:pPr>
              <w:rPr>
                <w:rFonts w:ascii="Times New Roman" w:eastAsia="Calibri" w:hAnsi="Times New Roman" w:cs="Times New Roman"/>
                <w:sz w:val="18"/>
                <w:szCs w:val="18"/>
              </w:rPr>
            </w:pPr>
            <w:r w:rsidRPr="00625DA6">
              <w:rPr>
                <w:rFonts w:ascii="Times New Roman" w:eastAsia="Calibri" w:hAnsi="Times New Roman" w:cs="Times New Roman"/>
                <w:sz w:val="18"/>
                <w:szCs w:val="18"/>
              </w:rPr>
              <w:t>Coğrafi sınırlar; güçlü ulusal kimlik</w:t>
            </w:r>
          </w:p>
        </w:tc>
      </w:tr>
    </w:tbl>
    <w:p w14:paraId="180BB5FC" w14:textId="77777777" w:rsidR="00A5151F" w:rsidRDefault="00A5151F" w:rsidP="000179C2">
      <w:pPr>
        <w:pStyle w:val="ResimYazs"/>
        <w:keepNext/>
        <w:spacing w:before="360" w:after="0" w:line="360" w:lineRule="auto"/>
        <w:jc w:val="center"/>
        <w:rPr>
          <w:rFonts w:ascii="Times New Roman" w:hAnsi="Times New Roman" w:cs="Times New Roman"/>
          <w:b/>
          <w:i w:val="0"/>
          <w:color w:val="auto"/>
          <w:sz w:val="24"/>
          <w:szCs w:val="24"/>
        </w:rPr>
      </w:pPr>
    </w:p>
    <w:p w14:paraId="0D2F3537" w14:textId="77777777" w:rsidR="00A5151F" w:rsidRDefault="00A5151F">
      <w:pPr>
        <w:rPr>
          <w:rFonts w:ascii="Times New Roman" w:hAnsi="Times New Roman" w:cs="Times New Roman"/>
          <w:b/>
          <w:iCs/>
          <w:sz w:val="24"/>
          <w:szCs w:val="24"/>
        </w:rPr>
      </w:pPr>
      <w:r>
        <w:rPr>
          <w:rFonts w:ascii="Times New Roman" w:hAnsi="Times New Roman" w:cs="Times New Roman"/>
          <w:b/>
          <w:i/>
          <w:sz w:val="24"/>
          <w:szCs w:val="24"/>
        </w:rPr>
        <w:br w:type="page"/>
      </w:r>
    </w:p>
    <w:p w14:paraId="0CD21F28" w14:textId="14514776" w:rsidR="00446F08" w:rsidRPr="000179C2" w:rsidRDefault="00AD1CA1" w:rsidP="000179C2">
      <w:pPr>
        <w:pStyle w:val="ResimYazs"/>
        <w:keepNext/>
        <w:spacing w:before="360" w:after="0" w:line="360" w:lineRule="auto"/>
        <w:jc w:val="center"/>
        <w:rPr>
          <w:rFonts w:ascii="Times New Roman" w:eastAsia="Calibri" w:hAnsi="Times New Roman" w:cs="Times New Roman"/>
          <w:b/>
          <w:bCs/>
          <w:i w:val="0"/>
          <w:color w:val="auto"/>
          <w:sz w:val="24"/>
          <w:szCs w:val="24"/>
          <w:shd w:val="clear" w:color="auto" w:fill="FFFFFF"/>
        </w:rPr>
      </w:pPr>
      <w:bookmarkStart w:id="67" w:name="_Toc65609885"/>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18</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lang w:eastAsia="tr-TR"/>
        </w:rPr>
        <w:t>. Altyapı Koruma Çerçevesi Bileşenleri</w:t>
      </w:r>
      <w:bookmarkEnd w:id="67"/>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534"/>
        <w:gridCol w:w="6971"/>
      </w:tblGrid>
      <w:tr w:rsidR="00446F08" w:rsidRPr="00625DA6" w14:paraId="12321D4B" w14:textId="77777777" w:rsidTr="00DB790D">
        <w:trPr>
          <w:tblHeader/>
          <w:jc w:val="center"/>
        </w:trPr>
        <w:tc>
          <w:tcPr>
            <w:tcW w:w="902" w:type="pct"/>
            <w:shd w:val="clear" w:color="auto" w:fill="EEEEEE"/>
            <w:tcMar>
              <w:top w:w="120" w:type="dxa"/>
              <w:left w:w="120" w:type="dxa"/>
              <w:bottom w:w="120" w:type="dxa"/>
              <w:right w:w="120" w:type="dxa"/>
            </w:tcMar>
            <w:hideMark/>
          </w:tcPr>
          <w:p w14:paraId="7401F7DA" w14:textId="77777777" w:rsidR="00446F08" w:rsidRPr="00625DA6" w:rsidRDefault="00446F08" w:rsidP="00625DA6">
            <w:pPr>
              <w:spacing w:after="0" w:line="240" w:lineRule="auto"/>
              <w:jc w:val="both"/>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Bileşen</w:t>
            </w:r>
          </w:p>
        </w:tc>
        <w:tc>
          <w:tcPr>
            <w:tcW w:w="4098" w:type="pct"/>
            <w:shd w:val="clear" w:color="auto" w:fill="EEEEEE"/>
            <w:tcMar>
              <w:top w:w="120" w:type="dxa"/>
              <w:left w:w="120" w:type="dxa"/>
              <w:bottom w:w="120" w:type="dxa"/>
              <w:right w:w="120" w:type="dxa"/>
            </w:tcMar>
            <w:hideMark/>
          </w:tcPr>
          <w:p w14:paraId="0A8E5A7D" w14:textId="77777777" w:rsidR="00446F08" w:rsidRPr="00625DA6" w:rsidRDefault="00446F08" w:rsidP="00625DA6">
            <w:pPr>
              <w:spacing w:after="0" w:line="240" w:lineRule="auto"/>
              <w:jc w:val="both"/>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Açıklama</w:t>
            </w:r>
          </w:p>
        </w:tc>
      </w:tr>
      <w:tr w:rsidR="00446F08" w:rsidRPr="00625DA6" w14:paraId="7BA32E4C" w14:textId="77777777" w:rsidTr="00DB790D">
        <w:trPr>
          <w:jc w:val="center"/>
        </w:trPr>
        <w:tc>
          <w:tcPr>
            <w:tcW w:w="902" w:type="pct"/>
            <w:shd w:val="clear" w:color="auto" w:fill="FFFFFF"/>
            <w:tcMar>
              <w:top w:w="180" w:type="dxa"/>
              <w:left w:w="180" w:type="dxa"/>
              <w:bottom w:w="0" w:type="dxa"/>
              <w:right w:w="180" w:type="dxa"/>
            </w:tcMar>
            <w:hideMark/>
          </w:tcPr>
          <w:p w14:paraId="279A7C5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Başa çıkma kapasitesi</w:t>
            </w:r>
          </w:p>
        </w:tc>
        <w:tc>
          <w:tcPr>
            <w:tcW w:w="4098" w:type="pct"/>
            <w:shd w:val="clear" w:color="auto" w:fill="FFFFFF"/>
            <w:tcMar>
              <w:top w:w="180" w:type="dxa"/>
              <w:left w:w="180" w:type="dxa"/>
              <w:bottom w:w="0" w:type="dxa"/>
              <w:right w:w="180" w:type="dxa"/>
            </w:tcMar>
            <w:hideMark/>
          </w:tcPr>
          <w:p w14:paraId="6CA11B5A"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color w:val="000000"/>
                <w:sz w:val="18"/>
                <w:szCs w:val="18"/>
                <w:lang w:eastAsia="tr-TR"/>
              </w:rPr>
              <w:t>Malzeme\</w:t>
            </w:r>
            <w:proofErr w:type="gramStart"/>
            <w:r w:rsidRPr="00625DA6">
              <w:rPr>
                <w:rFonts w:ascii="Times New Roman" w:eastAsia="Times New Roman" w:hAnsi="Times New Roman" w:cs="Times New Roman"/>
                <w:color w:val="000000"/>
                <w:sz w:val="18"/>
                <w:szCs w:val="18"/>
                <w:lang w:eastAsia="tr-TR"/>
              </w:rPr>
              <w:t>ekipman</w:t>
            </w:r>
            <w:proofErr w:type="gramEnd"/>
            <w:r w:rsidRPr="00625DA6">
              <w:rPr>
                <w:rFonts w:ascii="Times New Roman" w:eastAsia="Times New Roman" w:hAnsi="Times New Roman" w:cs="Times New Roman"/>
                <w:color w:val="000000"/>
                <w:sz w:val="18"/>
                <w:szCs w:val="18"/>
                <w:lang w:eastAsia="tr-TR"/>
              </w:rPr>
              <w:t xml:space="preserve"> gücü ile afet olayına direnme ve müdahale olmadan işlevselliği sürdürmenin yanı sıra, afet sonrası adaptasyona izin veren yerleşik kapasite ve yetenek.</w:t>
            </w:r>
          </w:p>
        </w:tc>
      </w:tr>
      <w:tr w:rsidR="00446F08" w:rsidRPr="00625DA6" w14:paraId="7808EAC1" w14:textId="77777777" w:rsidTr="00DB790D">
        <w:trPr>
          <w:jc w:val="center"/>
        </w:trPr>
        <w:tc>
          <w:tcPr>
            <w:tcW w:w="902" w:type="pct"/>
            <w:shd w:val="clear" w:color="auto" w:fill="FFFFFF"/>
            <w:tcMar>
              <w:top w:w="180" w:type="dxa"/>
              <w:left w:w="180" w:type="dxa"/>
              <w:bottom w:w="0" w:type="dxa"/>
              <w:right w:w="180" w:type="dxa"/>
            </w:tcMar>
            <w:hideMark/>
          </w:tcPr>
          <w:p w14:paraId="3E341B5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Genişleme</w:t>
            </w:r>
          </w:p>
        </w:tc>
        <w:tc>
          <w:tcPr>
            <w:tcW w:w="4098" w:type="pct"/>
            <w:shd w:val="clear" w:color="auto" w:fill="FFFFFF"/>
            <w:tcMar>
              <w:top w:w="180" w:type="dxa"/>
              <w:left w:w="180" w:type="dxa"/>
              <w:bottom w:w="0" w:type="dxa"/>
              <w:right w:w="180" w:type="dxa"/>
            </w:tcMar>
            <w:hideMark/>
          </w:tcPr>
          <w:p w14:paraId="70088FB8"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proofErr w:type="gramStart"/>
            <w:r w:rsidRPr="00625DA6">
              <w:rPr>
                <w:rFonts w:ascii="Times New Roman" w:eastAsia="Times New Roman" w:hAnsi="Times New Roman" w:cs="Times New Roman"/>
                <w:color w:val="000000"/>
                <w:sz w:val="18"/>
                <w:szCs w:val="18"/>
                <w:lang w:eastAsia="tr-TR"/>
              </w:rPr>
              <w:t>Kapasiteyi artırarak olay öncesi eylem faaliyetlerini genişletmek.</w:t>
            </w:r>
            <w:proofErr w:type="gramEnd"/>
          </w:p>
          <w:p w14:paraId="137E86E0"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color w:val="000000"/>
                <w:sz w:val="18"/>
                <w:szCs w:val="18"/>
                <w:lang w:eastAsia="tr-TR"/>
              </w:rPr>
              <w:t>Örn Karayolu kapasitesine ilave</w:t>
            </w:r>
          </w:p>
        </w:tc>
      </w:tr>
      <w:tr w:rsidR="00446F08" w:rsidRPr="00625DA6" w14:paraId="024A409C" w14:textId="77777777" w:rsidTr="00DB790D">
        <w:trPr>
          <w:jc w:val="center"/>
        </w:trPr>
        <w:tc>
          <w:tcPr>
            <w:tcW w:w="902" w:type="pct"/>
            <w:shd w:val="clear" w:color="auto" w:fill="FFFFFF"/>
            <w:tcMar>
              <w:top w:w="180" w:type="dxa"/>
              <w:left w:w="180" w:type="dxa"/>
              <w:bottom w:w="0" w:type="dxa"/>
              <w:right w:w="180" w:type="dxa"/>
            </w:tcMar>
            <w:hideMark/>
          </w:tcPr>
          <w:p w14:paraId="0922F4D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Güçlendirme</w:t>
            </w:r>
          </w:p>
        </w:tc>
        <w:tc>
          <w:tcPr>
            <w:tcW w:w="4098" w:type="pct"/>
            <w:shd w:val="clear" w:color="auto" w:fill="FFFFFF"/>
            <w:tcMar>
              <w:top w:w="180" w:type="dxa"/>
              <w:left w:w="180" w:type="dxa"/>
              <w:bottom w:w="0" w:type="dxa"/>
              <w:right w:w="180" w:type="dxa"/>
            </w:tcMar>
            <w:hideMark/>
          </w:tcPr>
          <w:p w14:paraId="1D178000"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Sistem öğelerini güçlendirmek için olay öncesi eylemler, felaket olayı etkisinden kaynaklanan hasar veya hasar seviyesini azaltmak.</w:t>
            </w:r>
          </w:p>
          <w:p w14:paraId="299633B4"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color w:val="000000"/>
                <w:sz w:val="18"/>
                <w:szCs w:val="18"/>
                <w:lang w:eastAsia="tr-TR"/>
              </w:rPr>
              <w:t>Örn Taşkın drenaj sistemi; deprem köprüleri</w:t>
            </w:r>
          </w:p>
        </w:tc>
      </w:tr>
      <w:tr w:rsidR="00446F08" w:rsidRPr="00625DA6" w14:paraId="7EC875F6" w14:textId="77777777" w:rsidTr="00DB790D">
        <w:trPr>
          <w:jc w:val="center"/>
        </w:trPr>
        <w:tc>
          <w:tcPr>
            <w:tcW w:w="902" w:type="pct"/>
            <w:shd w:val="clear" w:color="auto" w:fill="FFFFFF"/>
            <w:tcMar>
              <w:top w:w="180" w:type="dxa"/>
              <w:left w:w="180" w:type="dxa"/>
              <w:bottom w:w="0" w:type="dxa"/>
              <w:right w:w="180" w:type="dxa"/>
            </w:tcMar>
            <w:hideMark/>
          </w:tcPr>
          <w:p w14:paraId="759D475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Kaynak kullanılabilirliği</w:t>
            </w:r>
          </w:p>
        </w:tc>
        <w:tc>
          <w:tcPr>
            <w:tcW w:w="4098" w:type="pct"/>
            <w:shd w:val="clear" w:color="auto" w:fill="FFFFFF"/>
            <w:tcMar>
              <w:top w:w="180" w:type="dxa"/>
              <w:left w:w="180" w:type="dxa"/>
              <w:bottom w:w="0" w:type="dxa"/>
              <w:right w:w="180" w:type="dxa"/>
            </w:tcMar>
            <w:hideMark/>
          </w:tcPr>
          <w:p w14:paraId="2DC67D98"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Kaynakların ve müdahale desteği için sözleşme dâhil olmak üzere, olası müdahaleyi desteklemek için olay öncesi eylemler.</w:t>
            </w:r>
          </w:p>
          <w:p w14:paraId="32CD0869"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color w:val="000000"/>
                <w:sz w:val="18"/>
                <w:szCs w:val="18"/>
                <w:lang w:eastAsia="tr-TR"/>
              </w:rPr>
              <w:t>Örn Kundakçılık için yangın söndürücü; kar için tuzlama, taşkın su pompası</w:t>
            </w:r>
          </w:p>
        </w:tc>
      </w:tr>
      <w:tr w:rsidR="00446F08" w:rsidRPr="00625DA6" w14:paraId="3855EBC6" w14:textId="77777777" w:rsidTr="00DB790D">
        <w:trPr>
          <w:jc w:val="center"/>
        </w:trPr>
        <w:tc>
          <w:tcPr>
            <w:tcW w:w="902" w:type="pct"/>
            <w:shd w:val="clear" w:color="auto" w:fill="FFFFFF"/>
            <w:tcMar>
              <w:top w:w="180" w:type="dxa"/>
              <w:left w:w="180" w:type="dxa"/>
              <w:bottom w:w="180" w:type="dxa"/>
              <w:right w:w="180" w:type="dxa"/>
            </w:tcMar>
            <w:hideMark/>
          </w:tcPr>
          <w:p w14:paraId="6B626C0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Tepki</w:t>
            </w:r>
          </w:p>
        </w:tc>
        <w:tc>
          <w:tcPr>
            <w:tcW w:w="4098" w:type="pct"/>
            <w:shd w:val="clear" w:color="auto" w:fill="FFFFFF"/>
            <w:tcMar>
              <w:top w:w="180" w:type="dxa"/>
              <w:left w:w="180" w:type="dxa"/>
              <w:bottom w:w="180" w:type="dxa"/>
              <w:right w:w="180" w:type="dxa"/>
            </w:tcMar>
            <w:hideMark/>
          </w:tcPr>
          <w:p w14:paraId="39D84182"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Kaybedilen kapasite ve performansın bir kısmını hızlı bir şekilde kurtarmak için yapılacak eylemler türetmek.</w:t>
            </w:r>
          </w:p>
        </w:tc>
      </w:tr>
    </w:tbl>
    <w:p w14:paraId="5342D2B6" w14:textId="57359C4C" w:rsidR="00446F08" w:rsidRPr="00DB790D" w:rsidRDefault="00DB790D" w:rsidP="00DB790D">
      <w:pPr>
        <w:spacing w:after="360" w:line="360" w:lineRule="auto"/>
        <w:jc w:val="center"/>
        <w:rPr>
          <w:rFonts w:ascii="Times New Roman" w:eastAsia="Calibri" w:hAnsi="Times New Roman" w:cs="Times New Roman"/>
          <w:sz w:val="20"/>
          <w:szCs w:val="20"/>
        </w:rPr>
      </w:pPr>
      <w:r w:rsidRPr="00DB790D">
        <w:rPr>
          <w:rFonts w:ascii="Times New Roman" w:eastAsia="Calibri" w:hAnsi="Times New Roman" w:cs="Times New Roman"/>
          <w:color w:val="222222"/>
          <w:sz w:val="20"/>
          <w:szCs w:val="20"/>
          <w:shd w:val="clear" w:color="auto" w:fill="FFFFFF"/>
        </w:rPr>
        <w:t xml:space="preserve">Kaynak: </w:t>
      </w:r>
      <w:r w:rsidR="00446F08" w:rsidRPr="00DB790D">
        <w:rPr>
          <w:rFonts w:ascii="Times New Roman" w:eastAsia="Calibri" w:hAnsi="Times New Roman" w:cs="Times New Roman"/>
          <w:color w:val="222222"/>
          <w:sz w:val="20"/>
          <w:szCs w:val="20"/>
          <w:shd w:val="clear" w:color="auto" w:fill="FFFFFF"/>
        </w:rPr>
        <w:t xml:space="preserve">Faturechi </w:t>
      </w:r>
      <w:r w:rsidR="00190BB6">
        <w:rPr>
          <w:rFonts w:ascii="Times New Roman" w:eastAsia="Calibri" w:hAnsi="Times New Roman" w:cs="Times New Roman"/>
          <w:color w:val="222222"/>
          <w:sz w:val="20"/>
          <w:szCs w:val="20"/>
          <w:shd w:val="clear" w:color="auto" w:fill="FFFFFF"/>
        </w:rPr>
        <w:t>ve</w:t>
      </w:r>
      <w:r w:rsidR="00446F08" w:rsidRPr="00DB790D">
        <w:rPr>
          <w:rFonts w:ascii="Times New Roman" w:eastAsia="Calibri" w:hAnsi="Times New Roman" w:cs="Times New Roman"/>
          <w:color w:val="222222"/>
          <w:sz w:val="20"/>
          <w:szCs w:val="20"/>
          <w:shd w:val="clear" w:color="auto" w:fill="FFFFFF"/>
        </w:rPr>
        <w:t xml:space="preserve"> Miller</w:t>
      </w:r>
      <w:r w:rsidR="00446F08" w:rsidRPr="00DB790D">
        <w:rPr>
          <w:rFonts w:ascii="Cambria Math" w:eastAsia="Calibri" w:hAnsi="Cambria Math" w:cs="Cambria Math"/>
          <w:color w:val="222222"/>
          <w:sz w:val="20"/>
          <w:szCs w:val="20"/>
          <w:shd w:val="clear" w:color="auto" w:fill="FFFFFF"/>
        </w:rPr>
        <w:t>‐</w:t>
      </w:r>
      <w:r w:rsidR="00446F08" w:rsidRPr="00DB790D">
        <w:rPr>
          <w:rFonts w:ascii="Times New Roman" w:eastAsia="Calibri" w:hAnsi="Times New Roman" w:cs="Times New Roman"/>
          <w:color w:val="222222"/>
          <w:sz w:val="20"/>
          <w:szCs w:val="20"/>
          <w:shd w:val="clear" w:color="auto" w:fill="FFFFFF"/>
        </w:rPr>
        <w:t>Hooks, 2014</w:t>
      </w:r>
      <w:r w:rsidR="00190BB6">
        <w:rPr>
          <w:rFonts w:ascii="Times New Roman" w:eastAsia="Calibri" w:hAnsi="Times New Roman" w:cs="Times New Roman"/>
          <w:color w:val="222222"/>
          <w:sz w:val="20"/>
          <w:szCs w:val="20"/>
          <w:shd w:val="clear" w:color="auto" w:fill="FFFFFF"/>
        </w:rPr>
        <w:t xml:space="preserve">: </w:t>
      </w:r>
      <w:r w:rsidR="00446F08" w:rsidRPr="00DB790D">
        <w:rPr>
          <w:rFonts w:ascii="Times New Roman" w:eastAsia="Calibri" w:hAnsi="Times New Roman" w:cs="Times New Roman"/>
          <w:color w:val="222222"/>
          <w:sz w:val="20"/>
          <w:szCs w:val="20"/>
          <w:shd w:val="clear" w:color="auto" w:fill="FFFFFF"/>
        </w:rPr>
        <w:t>576</w:t>
      </w:r>
    </w:p>
    <w:p w14:paraId="459A6A68" w14:textId="05FE05FC" w:rsidR="00446F08" w:rsidRPr="000179C2" w:rsidRDefault="00446F08" w:rsidP="00625DA6">
      <w:pPr>
        <w:autoSpaceDE w:val="0"/>
        <w:autoSpaceDN w:val="0"/>
        <w:adjustRightInd w:val="0"/>
        <w:spacing w:before="360"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 xml:space="preserve">Mevcut çalışmada </w:t>
      </w:r>
      <w:r w:rsidR="000378D8">
        <w:rPr>
          <w:rFonts w:ascii="Times New Roman" w:eastAsia="Times New Roman" w:hAnsi="Times New Roman" w:cs="Times New Roman"/>
          <w:b/>
          <w:bCs/>
          <w:i/>
          <w:iCs/>
          <w:color w:val="000000"/>
          <w:sz w:val="24"/>
          <w:szCs w:val="24"/>
          <w:lang w:eastAsia="tr-TR"/>
        </w:rPr>
        <w:t xml:space="preserve">“Yapılı Çevre ve </w:t>
      </w:r>
      <w:r w:rsidRPr="000179C2">
        <w:rPr>
          <w:rFonts w:ascii="Times New Roman" w:eastAsia="Times New Roman" w:hAnsi="Times New Roman" w:cs="Times New Roman"/>
          <w:b/>
          <w:bCs/>
          <w:i/>
          <w:iCs/>
          <w:color w:val="000000"/>
          <w:sz w:val="24"/>
          <w:szCs w:val="24"/>
          <w:lang w:eastAsia="tr-TR"/>
        </w:rPr>
        <w:t>Alt Yapı”</w:t>
      </w:r>
      <w:r w:rsidRPr="000179C2">
        <w:rPr>
          <w:rFonts w:ascii="Times New Roman" w:eastAsia="Times New Roman" w:hAnsi="Times New Roman" w:cs="Times New Roman"/>
          <w:color w:val="000000"/>
          <w:sz w:val="24"/>
          <w:szCs w:val="24"/>
          <w:lang w:eastAsia="tr-TR"/>
        </w:rPr>
        <w:t xml:space="preserve"> </w:t>
      </w:r>
      <w:r w:rsidRPr="000179C2">
        <w:rPr>
          <w:rFonts w:ascii="Times New Roman" w:eastAsia="Times New Roman" w:hAnsi="Times New Roman" w:cs="Times New Roman"/>
          <w:bCs/>
          <w:sz w:val="24"/>
          <w:szCs w:val="24"/>
          <w:shd w:val="clear" w:color="auto" w:fill="FFFFFF"/>
          <w:lang w:eastAsia="tr-TR"/>
        </w:rPr>
        <w:t>faktörü kapsamında; aşağıdaki unsurlar değerlendirilmiştir.</w:t>
      </w:r>
    </w:p>
    <w:p w14:paraId="4FF0ECE6" w14:textId="7893954A" w:rsidR="00446F08"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68" w:name="_Toc65609886"/>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19</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0378D8">
        <w:rPr>
          <w:rFonts w:ascii="Times New Roman" w:eastAsia="Times New Roman" w:hAnsi="Times New Roman" w:cs="Times New Roman"/>
          <w:b/>
          <w:bCs/>
          <w:i w:val="0"/>
          <w:iCs w:val="0"/>
          <w:color w:val="auto"/>
          <w:sz w:val="24"/>
          <w:szCs w:val="24"/>
          <w:lang w:eastAsia="tr-TR"/>
        </w:rPr>
        <w:t xml:space="preserve">Yapılı Çevre ve </w:t>
      </w:r>
      <w:r w:rsidR="00446F08" w:rsidRPr="000179C2">
        <w:rPr>
          <w:rFonts w:ascii="Times New Roman" w:eastAsia="Times New Roman" w:hAnsi="Times New Roman" w:cs="Times New Roman"/>
          <w:b/>
          <w:bCs/>
          <w:i w:val="0"/>
          <w:iCs w:val="0"/>
          <w:color w:val="auto"/>
          <w:sz w:val="24"/>
          <w:szCs w:val="24"/>
          <w:lang w:eastAsia="tr-TR"/>
        </w:rPr>
        <w:t>Alt Yapı</w:t>
      </w:r>
      <w:r w:rsidR="00446F08" w:rsidRPr="000179C2">
        <w:rPr>
          <w:rFonts w:ascii="Times New Roman" w:eastAsia="Times New Roman" w:hAnsi="Times New Roman" w:cs="Times New Roman"/>
          <w:b/>
          <w:i w:val="0"/>
          <w:color w:val="auto"/>
          <w:sz w:val="24"/>
          <w:szCs w:val="24"/>
          <w:lang w:eastAsia="tr-TR"/>
        </w:rPr>
        <w:t xml:space="preserve"> </w:t>
      </w:r>
      <w:r w:rsidRPr="000179C2">
        <w:rPr>
          <w:rFonts w:ascii="Times New Roman" w:eastAsia="Times New Roman" w:hAnsi="Times New Roman" w:cs="Times New Roman"/>
          <w:b/>
          <w:bCs/>
          <w:i w:val="0"/>
          <w:color w:val="auto"/>
          <w:sz w:val="24"/>
          <w:szCs w:val="24"/>
          <w:shd w:val="clear" w:color="auto" w:fill="FFFFFF"/>
          <w:lang w:eastAsia="tr-TR"/>
        </w:rPr>
        <w:t>Faktörü Kapsamında</w:t>
      </w:r>
      <w:bookmarkEnd w:id="68"/>
    </w:p>
    <w:tbl>
      <w:tblPr>
        <w:tblW w:w="8505" w:type="dxa"/>
        <w:jc w:val="center"/>
        <w:tblCellMar>
          <w:left w:w="70" w:type="dxa"/>
          <w:right w:w="70" w:type="dxa"/>
        </w:tblCellMar>
        <w:tblLook w:val="04A0" w:firstRow="1" w:lastRow="0" w:firstColumn="1" w:lastColumn="0" w:noHBand="0" w:noVBand="1"/>
      </w:tblPr>
      <w:tblGrid>
        <w:gridCol w:w="2660"/>
        <w:gridCol w:w="2245"/>
        <w:gridCol w:w="3600"/>
      </w:tblGrid>
      <w:tr w:rsidR="00446F08" w:rsidRPr="00625DA6" w14:paraId="1F0B8A43" w14:textId="77777777" w:rsidTr="00625DA6">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D1A94" w14:textId="77777777" w:rsidR="00446F08" w:rsidRPr="00A90E78" w:rsidRDefault="00446F08" w:rsidP="00625DA6">
            <w:pPr>
              <w:spacing w:after="0" w:line="240" w:lineRule="auto"/>
              <w:jc w:val="center"/>
              <w:rPr>
                <w:rFonts w:ascii="Times New Roman" w:eastAsia="Times New Roman" w:hAnsi="Times New Roman" w:cs="Times New Roman"/>
                <w:b/>
                <w:color w:val="000000"/>
                <w:sz w:val="18"/>
                <w:szCs w:val="18"/>
                <w:lang w:eastAsia="tr-TR"/>
              </w:rPr>
            </w:pPr>
            <w:r w:rsidRPr="00A90E78">
              <w:rPr>
                <w:rFonts w:ascii="Times New Roman" w:eastAsia="Times New Roman" w:hAnsi="Times New Roman" w:cs="Times New Roman"/>
                <w:b/>
                <w:color w:val="000000"/>
                <w:sz w:val="18"/>
                <w:szCs w:val="18"/>
                <w:lang w:eastAsia="tr-TR"/>
              </w:rPr>
              <w:t>Faktör</w:t>
            </w:r>
          </w:p>
        </w:tc>
        <w:tc>
          <w:tcPr>
            <w:tcW w:w="2280" w:type="dxa"/>
            <w:tcBorders>
              <w:top w:val="single" w:sz="4" w:space="0" w:color="auto"/>
              <w:left w:val="single" w:sz="4" w:space="0" w:color="auto"/>
              <w:bottom w:val="single" w:sz="4" w:space="0" w:color="auto"/>
              <w:right w:val="single" w:sz="4" w:space="0" w:color="auto"/>
            </w:tcBorders>
            <w:shd w:val="clear" w:color="auto" w:fill="auto"/>
            <w:vAlign w:val="center"/>
          </w:tcPr>
          <w:p w14:paraId="39B1969A" w14:textId="77777777" w:rsidR="00446F08" w:rsidRPr="00A90E78" w:rsidRDefault="00446F08" w:rsidP="00625DA6">
            <w:pPr>
              <w:spacing w:after="0" w:line="240" w:lineRule="auto"/>
              <w:rPr>
                <w:rFonts w:ascii="Times New Roman" w:eastAsia="Times New Roman" w:hAnsi="Times New Roman" w:cs="Times New Roman"/>
                <w:b/>
                <w:sz w:val="18"/>
                <w:szCs w:val="18"/>
                <w:lang w:eastAsia="tr-TR"/>
              </w:rPr>
            </w:pPr>
            <w:r w:rsidRPr="00A90E78">
              <w:rPr>
                <w:rFonts w:ascii="Times New Roman" w:eastAsia="Times New Roman" w:hAnsi="Times New Roman" w:cs="Times New Roman"/>
                <w:b/>
                <w:sz w:val="18"/>
                <w:szCs w:val="18"/>
                <w:lang w:eastAsia="tr-TR"/>
              </w:rPr>
              <w:t>Alt Faktör</w:t>
            </w:r>
          </w:p>
        </w:tc>
        <w:tc>
          <w:tcPr>
            <w:tcW w:w="3600" w:type="dxa"/>
            <w:tcBorders>
              <w:top w:val="single" w:sz="4" w:space="0" w:color="auto"/>
              <w:left w:val="nil"/>
              <w:bottom w:val="single" w:sz="4" w:space="0" w:color="auto"/>
              <w:right w:val="single" w:sz="4" w:space="0" w:color="auto"/>
            </w:tcBorders>
            <w:shd w:val="clear" w:color="auto" w:fill="auto"/>
            <w:vAlign w:val="center"/>
          </w:tcPr>
          <w:p w14:paraId="6CEB6EEE" w14:textId="610EEB58" w:rsidR="00446F08" w:rsidRPr="00A90E78" w:rsidRDefault="00A90E78" w:rsidP="00625DA6">
            <w:pPr>
              <w:spacing w:after="0" w:line="240" w:lineRule="auto"/>
              <w:rPr>
                <w:rFonts w:ascii="Times New Roman" w:eastAsia="Times New Roman" w:hAnsi="Times New Roman" w:cs="Times New Roman"/>
                <w:b/>
                <w:sz w:val="18"/>
                <w:szCs w:val="18"/>
                <w:lang w:eastAsia="tr-TR"/>
              </w:rPr>
            </w:pPr>
            <w:r w:rsidRPr="00A90E78">
              <w:rPr>
                <w:rFonts w:ascii="Times New Roman" w:eastAsia="Times New Roman" w:hAnsi="Times New Roman" w:cs="Times New Roman"/>
                <w:b/>
                <w:sz w:val="18"/>
                <w:szCs w:val="18"/>
                <w:lang w:eastAsia="tr-TR"/>
              </w:rPr>
              <w:t>Gösterge</w:t>
            </w:r>
          </w:p>
        </w:tc>
      </w:tr>
      <w:tr w:rsidR="00446F08" w:rsidRPr="00625DA6" w14:paraId="42DB5428" w14:textId="77777777" w:rsidTr="00625DA6">
        <w:trPr>
          <w:trHeight w:val="20"/>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3F21A" w14:textId="3BA36C84" w:rsidR="00446F08" w:rsidRPr="00625DA6" w:rsidRDefault="00D139F8" w:rsidP="00F750F7">
            <w:pPr>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 xml:space="preserve">Yapılı Çevre ve </w:t>
            </w:r>
            <w:r w:rsidR="00446F08" w:rsidRPr="00625DA6">
              <w:rPr>
                <w:rFonts w:ascii="Times New Roman" w:eastAsia="Times New Roman" w:hAnsi="Times New Roman" w:cs="Times New Roman"/>
                <w:color w:val="000000"/>
                <w:sz w:val="18"/>
                <w:szCs w:val="18"/>
                <w:lang w:eastAsia="tr-TR"/>
              </w:rPr>
              <w:t xml:space="preserve">Alt Yapı </w:t>
            </w:r>
          </w:p>
        </w:tc>
        <w:tc>
          <w:tcPr>
            <w:tcW w:w="2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B870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Güçlendirme</w:t>
            </w:r>
          </w:p>
        </w:tc>
        <w:tc>
          <w:tcPr>
            <w:tcW w:w="3600" w:type="dxa"/>
            <w:tcBorders>
              <w:top w:val="single" w:sz="4" w:space="0" w:color="auto"/>
              <w:left w:val="nil"/>
              <w:bottom w:val="single" w:sz="4" w:space="0" w:color="auto"/>
              <w:right w:val="single" w:sz="4" w:space="0" w:color="auto"/>
            </w:tcBorders>
            <w:shd w:val="clear" w:color="auto" w:fill="auto"/>
            <w:vAlign w:val="center"/>
            <w:hideMark/>
          </w:tcPr>
          <w:p w14:paraId="10E8824C" w14:textId="5EF08054"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Hizmet </w:t>
            </w:r>
            <w:r w:rsidR="00F750F7" w:rsidRPr="00625DA6">
              <w:rPr>
                <w:rFonts w:ascii="Times New Roman" w:eastAsia="Times New Roman" w:hAnsi="Times New Roman" w:cs="Times New Roman"/>
                <w:sz w:val="18"/>
                <w:szCs w:val="18"/>
                <w:lang w:eastAsia="tr-TR"/>
              </w:rPr>
              <w:t>Kaybı</w:t>
            </w:r>
          </w:p>
        </w:tc>
      </w:tr>
      <w:tr w:rsidR="00446F08" w:rsidRPr="00625DA6" w14:paraId="40899987"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7338655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single" w:sz="4" w:space="0" w:color="auto"/>
              <w:left w:val="single" w:sz="4" w:space="0" w:color="auto"/>
              <w:bottom w:val="single" w:sz="4" w:space="0" w:color="auto"/>
              <w:right w:val="single" w:sz="4" w:space="0" w:color="auto"/>
            </w:tcBorders>
            <w:vAlign w:val="center"/>
            <w:hideMark/>
          </w:tcPr>
          <w:p w14:paraId="55956AA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6029D97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İşlerlik</w:t>
            </w:r>
          </w:p>
        </w:tc>
      </w:tr>
      <w:tr w:rsidR="00446F08" w:rsidRPr="00625DA6" w14:paraId="58B6A6C8"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79D3B95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single" w:sz="4" w:space="0" w:color="auto"/>
              <w:left w:val="single" w:sz="4" w:space="0" w:color="auto"/>
              <w:bottom w:val="single" w:sz="4" w:space="0" w:color="auto"/>
              <w:right w:val="single" w:sz="4" w:space="0" w:color="auto"/>
            </w:tcBorders>
            <w:vAlign w:val="center"/>
            <w:hideMark/>
          </w:tcPr>
          <w:p w14:paraId="4A793A2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27B7FEC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Korunma</w:t>
            </w:r>
          </w:p>
        </w:tc>
      </w:tr>
      <w:tr w:rsidR="00446F08" w:rsidRPr="00625DA6" w14:paraId="3357011B"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72293C3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val="restart"/>
            <w:tcBorders>
              <w:top w:val="nil"/>
              <w:left w:val="single" w:sz="4" w:space="0" w:color="auto"/>
              <w:bottom w:val="single" w:sz="4" w:space="0" w:color="auto"/>
              <w:right w:val="single" w:sz="4" w:space="0" w:color="auto"/>
            </w:tcBorders>
            <w:shd w:val="clear" w:color="auto" w:fill="auto"/>
            <w:vAlign w:val="center"/>
            <w:hideMark/>
          </w:tcPr>
          <w:p w14:paraId="32F809F6" w14:textId="53F91CF8"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Kaynak </w:t>
            </w:r>
            <w:r w:rsidR="00F750F7" w:rsidRPr="00625DA6">
              <w:rPr>
                <w:rFonts w:ascii="Times New Roman" w:eastAsia="Times New Roman" w:hAnsi="Times New Roman" w:cs="Times New Roman"/>
                <w:sz w:val="18"/>
                <w:szCs w:val="18"/>
                <w:lang w:eastAsia="tr-TR"/>
              </w:rPr>
              <w:t>Kullanılabilirliği</w:t>
            </w:r>
          </w:p>
        </w:tc>
        <w:tc>
          <w:tcPr>
            <w:tcW w:w="3600" w:type="dxa"/>
            <w:tcBorders>
              <w:top w:val="nil"/>
              <w:left w:val="nil"/>
              <w:bottom w:val="single" w:sz="4" w:space="0" w:color="auto"/>
              <w:right w:val="single" w:sz="4" w:space="0" w:color="auto"/>
            </w:tcBorders>
            <w:shd w:val="clear" w:color="auto" w:fill="auto"/>
            <w:vAlign w:val="center"/>
            <w:hideMark/>
          </w:tcPr>
          <w:p w14:paraId="70A2DF2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Başa Çıkabilirlik</w:t>
            </w:r>
          </w:p>
        </w:tc>
      </w:tr>
      <w:tr w:rsidR="00446F08" w:rsidRPr="00625DA6" w14:paraId="021796C8"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2BD2361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3A70C1B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12C3F19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Çalışabilirlik</w:t>
            </w:r>
          </w:p>
        </w:tc>
      </w:tr>
      <w:tr w:rsidR="00446F08" w:rsidRPr="00625DA6" w14:paraId="7EE9DC3C"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5E002C3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47ADA86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6C22678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w:t>
            </w:r>
          </w:p>
        </w:tc>
      </w:tr>
      <w:tr w:rsidR="00446F08" w:rsidRPr="00625DA6" w14:paraId="19E2E049"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6CB2ED4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val="restart"/>
            <w:tcBorders>
              <w:top w:val="nil"/>
              <w:left w:val="single" w:sz="4" w:space="0" w:color="auto"/>
              <w:bottom w:val="single" w:sz="4" w:space="0" w:color="auto"/>
              <w:right w:val="single" w:sz="4" w:space="0" w:color="auto"/>
            </w:tcBorders>
            <w:shd w:val="clear" w:color="auto" w:fill="auto"/>
            <w:vAlign w:val="center"/>
            <w:hideMark/>
          </w:tcPr>
          <w:p w14:paraId="27464E0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Başa Çıkma Kapasitesi</w:t>
            </w:r>
          </w:p>
        </w:tc>
        <w:tc>
          <w:tcPr>
            <w:tcW w:w="3600" w:type="dxa"/>
            <w:tcBorders>
              <w:top w:val="nil"/>
              <w:left w:val="nil"/>
              <w:bottom w:val="single" w:sz="4" w:space="0" w:color="auto"/>
              <w:right w:val="single" w:sz="4" w:space="0" w:color="auto"/>
            </w:tcBorders>
            <w:shd w:val="clear" w:color="auto" w:fill="auto"/>
            <w:vAlign w:val="center"/>
            <w:hideMark/>
          </w:tcPr>
          <w:p w14:paraId="4F2D5A0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Yapısal Güvenlik</w:t>
            </w:r>
          </w:p>
        </w:tc>
      </w:tr>
      <w:tr w:rsidR="00446F08" w:rsidRPr="00625DA6" w14:paraId="25001B16"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2FC3170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6A573E7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3004035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Kurtarılabilirlik Süresi</w:t>
            </w:r>
          </w:p>
        </w:tc>
      </w:tr>
      <w:tr w:rsidR="00446F08" w:rsidRPr="00625DA6" w14:paraId="4338C4CB"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101BDA9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179E4E5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2F2F4362" w14:textId="577D303E"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Akut </w:t>
            </w:r>
            <w:r w:rsidR="00D96B91" w:rsidRPr="00625DA6">
              <w:rPr>
                <w:rFonts w:ascii="Times New Roman" w:eastAsia="Times New Roman" w:hAnsi="Times New Roman" w:cs="Times New Roman"/>
                <w:sz w:val="18"/>
                <w:szCs w:val="18"/>
                <w:lang w:eastAsia="tr-TR"/>
              </w:rPr>
              <w:t xml:space="preserve">Durum </w:t>
            </w:r>
            <w:r w:rsidRPr="00625DA6">
              <w:rPr>
                <w:rFonts w:ascii="Times New Roman" w:eastAsia="Times New Roman" w:hAnsi="Times New Roman" w:cs="Times New Roman"/>
                <w:sz w:val="18"/>
                <w:szCs w:val="18"/>
                <w:lang w:eastAsia="tr-TR"/>
              </w:rPr>
              <w:t>Kapasitesi</w:t>
            </w:r>
          </w:p>
        </w:tc>
      </w:tr>
      <w:tr w:rsidR="00446F08" w:rsidRPr="00625DA6" w14:paraId="34DA92CB"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73E2707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val="restart"/>
            <w:tcBorders>
              <w:top w:val="nil"/>
              <w:left w:val="single" w:sz="4" w:space="0" w:color="auto"/>
              <w:bottom w:val="single" w:sz="4" w:space="0" w:color="auto"/>
              <w:right w:val="single" w:sz="4" w:space="0" w:color="auto"/>
            </w:tcBorders>
            <w:shd w:val="clear" w:color="auto" w:fill="auto"/>
            <w:vAlign w:val="center"/>
            <w:hideMark/>
          </w:tcPr>
          <w:p w14:paraId="510090F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Genişleme</w:t>
            </w:r>
          </w:p>
        </w:tc>
        <w:tc>
          <w:tcPr>
            <w:tcW w:w="3600" w:type="dxa"/>
            <w:tcBorders>
              <w:top w:val="nil"/>
              <w:left w:val="nil"/>
              <w:bottom w:val="single" w:sz="4" w:space="0" w:color="auto"/>
              <w:right w:val="single" w:sz="4" w:space="0" w:color="auto"/>
            </w:tcBorders>
            <w:shd w:val="clear" w:color="auto" w:fill="auto"/>
            <w:vAlign w:val="center"/>
            <w:hideMark/>
          </w:tcPr>
          <w:p w14:paraId="1DC54AF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Veri Sürekliliği</w:t>
            </w:r>
          </w:p>
        </w:tc>
      </w:tr>
      <w:tr w:rsidR="00446F08" w:rsidRPr="00625DA6" w14:paraId="4A910817"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403E492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3088CA4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0AC5350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Eğitim</w:t>
            </w:r>
          </w:p>
        </w:tc>
      </w:tr>
      <w:tr w:rsidR="00446F08" w:rsidRPr="00625DA6" w14:paraId="7357E765"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38F0486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751750E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vAlign w:val="center"/>
            <w:hideMark/>
          </w:tcPr>
          <w:p w14:paraId="1A88209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Kritik Varlık Kayıpları</w:t>
            </w:r>
          </w:p>
        </w:tc>
      </w:tr>
      <w:tr w:rsidR="00446F08" w:rsidRPr="00625DA6" w14:paraId="4E75F00B" w14:textId="77777777" w:rsidTr="00625DA6">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14:paraId="0E550F0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280" w:type="dxa"/>
            <w:vMerge/>
            <w:tcBorders>
              <w:top w:val="nil"/>
              <w:left w:val="single" w:sz="4" w:space="0" w:color="auto"/>
              <w:bottom w:val="single" w:sz="4" w:space="0" w:color="auto"/>
              <w:right w:val="single" w:sz="4" w:space="0" w:color="auto"/>
            </w:tcBorders>
            <w:vAlign w:val="center"/>
            <w:hideMark/>
          </w:tcPr>
          <w:p w14:paraId="702DFA1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600" w:type="dxa"/>
            <w:tcBorders>
              <w:top w:val="nil"/>
              <w:left w:val="nil"/>
              <w:bottom w:val="single" w:sz="4" w:space="0" w:color="auto"/>
              <w:right w:val="single" w:sz="4" w:space="0" w:color="auto"/>
            </w:tcBorders>
            <w:shd w:val="clear" w:color="auto" w:fill="auto"/>
            <w:noWrap/>
            <w:vAlign w:val="bottom"/>
            <w:hideMark/>
          </w:tcPr>
          <w:p w14:paraId="2EDF7AC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Basamaklı Etki</w:t>
            </w:r>
          </w:p>
        </w:tc>
      </w:tr>
    </w:tbl>
    <w:p w14:paraId="56C06C20" w14:textId="6E67A7A3" w:rsidR="00446F08" w:rsidRPr="000179C2" w:rsidRDefault="00446F08" w:rsidP="00F90AD1">
      <w:pPr>
        <w:pStyle w:val="Balk2"/>
        <w:rPr>
          <w:rFonts w:eastAsia="Calibri"/>
        </w:rPr>
      </w:pPr>
      <w:bookmarkStart w:id="69" w:name="_Toc65610021"/>
      <w:r w:rsidRPr="000179C2">
        <w:rPr>
          <w:rFonts w:eastAsia="Calibri"/>
        </w:rPr>
        <w:t xml:space="preserve">3.9. </w:t>
      </w:r>
      <w:r w:rsidR="00F90AD1" w:rsidRPr="000179C2">
        <w:rPr>
          <w:rFonts w:eastAsia="Calibri"/>
        </w:rPr>
        <w:t>Müdahale Etkinliği</w:t>
      </w:r>
      <w:bookmarkEnd w:id="69"/>
    </w:p>
    <w:p w14:paraId="4F0A4D15" w14:textId="33EECF88" w:rsidR="00446F08" w:rsidRPr="000179C2" w:rsidRDefault="00446F08" w:rsidP="00F90AD1">
      <w:pPr>
        <w:tabs>
          <w:tab w:val="left" w:pos="0"/>
        </w:tabs>
        <w:spacing w:after="0" w:line="360" w:lineRule="auto"/>
        <w:jc w:val="both"/>
        <w:rPr>
          <w:rFonts w:ascii="Times New Roman" w:eastAsia="Calibri" w:hAnsi="Times New Roman" w:cs="Times New Roman"/>
          <w:sz w:val="24"/>
          <w:szCs w:val="24"/>
        </w:rPr>
      </w:pPr>
      <w:r w:rsidRPr="000179C2">
        <w:rPr>
          <w:rFonts w:ascii="Times New Roman" w:eastAsia="Calibri" w:hAnsi="Times New Roman" w:cs="Times New Roman"/>
          <w:sz w:val="24"/>
        </w:rPr>
        <w:tab/>
      </w:r>
      <w:r w:rsidRPr="000179C2">
        <w:rPr>
          <w:rFonts w:ascii="Times New Roman" w:eastAsia="Calibri" w:hAnsi="Times New Roman" w:cs="Times New Roman"/>
          <w:sz w:val="24"/>
          <w:szCs w:val="24"/>
        </w:rPr>
        <w:t xml:space="preserve">Sağlam bir afet önleme ve müdahale sistemi, acil yardım sağlama verimliliğini artıracak, afet önleme etkinliğini güçlendirecek ve kombine bölge savunma kavramlarını teşvik edecektir. Devlet kurumları, toplum sakinleri ve gönüllü gruplar, zamanında kurtarma operasyonlarını sağlamak ve felaketlerin yol açtığı zararı en aza indirmek için karşılıklı destek sağlamalıdır (Chou </w:t>
      </w:r>
      <w:r w:rsidR="00190BB6">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Wu, 2014</w:t>
      </w:r>
      <w:r w:rsidR="00190BB6">
        <w:rPr>
          <w:rFonts w:ascii="Times New Roman" w:eastAsia="Calibri" w:hAnsi="Times New Roman" w:cs="Times New Roman"/>
          <w:sz w:val="24"/>
          <w:szCs w:val="24"/>
        </w:rPr>
        <w:t xml:space="preserve">: </w:t>
      </w:r>
      <w:r w:rsidR="00AA15A7">
        <w:rPr>
          <w:rFonts w:ascii="Times New Roman" w:eastAsia="Calibri" w:hAnsi="Times New Roman" w:cs="Times New Roman"/>
          <w:sz w:val="24"/>
          <w:szCs w:val="24"/>
        </w:rPr>
        <w:t>684-</w:t>
      </w:r>
      <w:r w:rsidRPr="000179C2">
        <w:rPr>
          <w:rFonts w:ascii="Times New Roman" w:eastAsia="Calibri" w:hAnsi="Times New Roman" w:cs="Times New Roman"/>
          <w:sz w:val="24"/>
          <w:szCs w:val="24"/>
        </w:rPr>
        <w:t>685).</w:t>
      </w:r>
    </w:p>
    <w:p w14:paraId="593C1012" w14:textId="5749C24C" w:rsidR="00446F08" w:rsidRPr="000179C2" w:rsidRDefault="00446F08" w:rsidP="009B2F4A">
      <w:pPr>
        <w:spacing w:after="0" w:line="360" w:lineRule="auto"/>
        <w:ind w:firstLine="709"/>
        <w:jc w:val="both"/>
        <w:rPr>
          <w:rFonts w:ascii="Times New Roman" w:eastAsia="Calibri" w:hAnsi="Times New Roman" w:cs="Times New Roman"/>
          <w:sz w:val="24"/>
          <w:szCs w:val="24"/>
          <w:highlight w:val="red"/>
        </w:rPr>
      </w:pPr>
      <w:r w:rsidRPr="000179C2">
        <w:rPr>
          <w:rFonts w:ascii="Times New Roman" w:eastAsia="Calibri" w:hAnsi="Times New Roman" w:cs="Times New Roman"/>
          <w:sz w:val="24"/>
          <w:szCs w:val="24"/>
          <w:shd w:val="clear" w:color="auto" w:fill="FFFFFF"/>
        </w:rPr>
        <w:t xml:space="preserve">Afetlere müdahale afetin oluşundan hemen sonra başlayıp afetin yol açtığı kayıp ve zararların büyüklüğüne bağlı olarak 1-2 aylık süre içinde gerçekleştirilen tüm </w:t>
      </w:r>
      <w:r w:rsidRPr="000179C2">
        <w:rPr>
          <w:rFonts w:ascii="Times New Roman" w:eastAsia="Calibri" w:hAnsi="Times New Roman" w:cs="Times New Roman"/>
          <w:sz w:val="24"/>
          <w:szCs w:val="24"/>
          <w:shd w:val="clear" w:color="auto" w:fill="FFFFFF"/>
        </w:rPr>
        <w:lastRenderedPageBreak/>
        <w:t xml:space="preserve">faaliyetlere verilen genel ad olarak </w:t>
      </w:r>
      <w:r w:rsidRPr="00886733">
        <w:rPr>
          <w:rFonts w:ascii="Times New Roman" w:eastAsia="Calibri" w:hAnsi="Times New Roman" w:cs="Times New Roman"/>
          <w:sz w:val="24"/>
          <w:szCs w:val="24"/>
          <w:shd w:val="clear" w:color="auto" w:fill="FFFFFF"/>
        </w:rPr>
        <w:t>tanımlanmaktadır.</w:t>
      </w:r>
      <w:r w:rsidR="00190BB6" w:rsidRPr="00886733">
        <w:rPr>
          <w:rFonts w:ascii="Times New Roman" w:eastAsia="Calibri" w:hAnsi="Times New Roman" w:cs="Times New Roman"/>
          <w:sz w:val="24"/>
          <w:szCs w:val="24"/>
          <w:shd w:val="clear" w:color="auto" w:fill="FFFFFF"/>
        </w:rPr>
        <w:t xml:space="preserve"> </w:t>
      </w:r>
      <w:r w:rsidRPr="00886733">
        <w:rPr>
          <w:rFonts w:ascii="Times New Roman" w:eastAsia="Calibri" w:hAnsi="Times New Roman" w:cs="Times New Roman"/>
          <w:sz w:val="24"/>
          <w:szCs w:val="24"/>
          <w:shd w:val="clear" w:color="auto" w:fill="FFFFFF"/>
        </w:rPr>
        <w:t>(AFAD</w:t>
      </w:r>
      <w:r w:rsidR="00886733" w:rsidRPr="00886733">
        <w:rPr>
          <w:rFonts w:ascii="Times New Roman" w:eastAsia="Calibri" w:hAnsi="Times New Roman" w:cs="Times New Roman"/>
          <w:sz w:val="24"/>
          <w:szCs w:val="24"/>
          <w:shd w:val="clear" w:color="auto" w:fill="FFFFFF"/>
        </w:rPr>
        <w:t xml:space="preserve">, </w:t>
      </w:r>
      <w:r w:rsidR="00AA15A7" w:rsidRPr="00886733">
        <w:rPr>
          <w:rFonts w:ascii="Times New Roman" w:eastAsia="Calibri" w:hAnsi="Times New Roman" w:cs="Times New Roman"/>
          <w:sz w:val="24"/>
          <w:szCs w:val="24"/>
          <w:shd w:val="clear" w:color="auto" w:fill="FFFFFF"/>
        </w:rPr>
        <w:t>Açıklamalı</w:t>
      </w:r>
      <w:r w:rsidR="00AA15A7">
        <w:rPr>
          <w:rFonts w:ascii="Times New Roman" w:eastAsia="Calibri" w:hAnsi="Times New Roman" w:cs="Times New Roman"/>
          <w:sz w:val="24"/>
          <w:szCs w:val="24"/>
          <w:shd w:val="clear" w:color="auto" w:fill="FFFFFF"/>
        </w:rPr>
        <w:t xml:space="preserve"> Afet</w:t>
      </w:r>
      <w:r w:rsidR="00886733">
        <w:rPr>
          <w:rFonts w:ascii="Times New Roman" w:eastAsia="Calibri" w:hAnsi="Times New Roman" w:cs="Times New Roman"/>
          <w:sz w:val="24"/>
          <w:szCs w:val="24"/>
          <w:shd w:val="clear" w:color="auto" w:fill="FFFFFF"/>
        </w:rPr>
        <w:t xml:space="preserve"> Yönetimi Terimler Sözlüğü</w:t>
      </w:r>
      <w:r w:rsidRPr="000179C2">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rPr>
        <w:t xml:space="preserve">Belirli bir şehir için itfaiye, sağlık merkezi, polis karakolu vb. kurumlar olaylarla başa çıkmanın ana gücünü oluşturmaktadır. Kurtarma, komuta ve zamanlama gibi faaliyetler sayesinde kayıp kontrol edilebilir. Acil durum kurumlarının inşası ve standardizasyonu kamu güvenliği stresini önemli ölçüde azaltmaktadır. Bununla birlikte, kurumun işletme kapasitesi, sürekli bertaraf sırasında kaynak tüketimi nedeniyle her zaman aynı yüksek seviyeyi koruyamamaktadır. Bu nedenle, acil durum kurumunlarının olaylara karşı dirençleri acil durum yönetiminin verimliliğini etkileyen en önemli faktörlerden biri haline gelmektedir (Ni </w:t>
      </w:r>
      <w:r w:rsidR="00190BB6">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Chen, 2009).</w:t>
      </w:r>
      <w:r w:rsidR="00190BB6">
        <w:rPr>
          <w:rFonts w:ascii="Times New Roman" w:eastAsia="Calibri" w:hAnsi="Times New Roman" w:cs="Times New Roman"/>
          <w:sz w:val="24"/>
          <w:szCs w:val="24"/>
        </w:rPr>
        <w:t xml:space="preserve"> </w:t>
      </w:r>
    </w:p>
    <w:p w14:paraId="70415C86" w14:textId="3B674D91"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21. yüzyılın başındaki tehditlere etkili bir şekilde hazırlık ve müdahale, birbirine bağımlı sistemler ve ölçekler arasında dirençlilik bilgisinin yeni bir </w:t>
      </w:r>
      <w:proofErr w:type="gramStart"/>
      <w:r w:rsidRPr="000179C2">
        <w:rPr>
          <w:rFonts w:ascii="Times New Roman" w:eastAsia="Calibri" w:hAnsi="Times New Roman" w:cs="Times New Roman"/>
          <w:sz w:val="24"/>
          <w:szCs w:val="24"/>
        </w:rPr>
        <w:t>entegrasyon</w:t>
      </w:r>
      <w:proofErr w:type="gramEnd"/>
      <w:r w:rsidRPr="000179C2">
        <w:rPr>
          <w:rFonts w:ascii="Times New Roman" w:eastAsia="Calibri" w:hAnsi="Times New Roman" w:cs="Times New Roman"/>
          <w:sz w:val="24"/>
          <w:szCs w:val="24"/>
        </w:rPr>
        <w:t xml:space="preserve"> seviyesini gerektirmektedir. Gelişimsel ve davranışsal bilimlerden ve insan direncine ilişkin araştırmalardan elde edilen bilgi, insan yaşamının gömülü olduğu karmaşık etkileşimli sistemlerin diğer birçok bileşeni üzerindeki araştırmalardan elde edilen dirençlilik hakkındaki bilgilerle bütünleştirilmelidir (Masten </w:t>
      </w:r>
      <w:r w:rsidR="00190BB6">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Obradovic, 2008).</w:t>
      </w:r>
    </w:p>
    <w:p w14:paraId="168786A8" w14:textId="00C36CDC"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Müdahale aşamasını içerisinde barındıran afet kriz yönetimi, olası farklı tehlikelere karşı hazırlıklı olma, zararları azaltma, müdahale etme ve iyileştirme amacı ile mevcut kaynakları organize eden analiz, planlama, karar alma ve değerlendirme süreçlerini kapsamaktadır. Temel amacı örgütü kriz durumuna hazırlamak olan kriz yönetim sürecini beş aşamada ele almak mümkündür (</w:t>
      </w:r>
      <w:r w:rsidR="00A90E78">
        <w:rPr>
          <w:rFonts w:ascii="Times New Roman" w:eastAsia="Calibri" w:hAnsi="Times New Roman" w:cs="Times New Roman"/>
          <w:color w:val="222222"/>
          <w:sz w:val="24"/>
          <w:szCs w:val="24"/>
          <w:shd w:val="clear" w:color="auto" w:fill="FFFFFF"/>
        </w:rPr>
        <w:t>Büyükkaraciğan, 2016: 195-</w:t>
      </w:r>
      <w:r w:rsidR="00190BB6">
        <w:rPr>
          <w:rFonts w:ascii="Times New Roman" w:eastAsia="Calibri" w:hAnsi="Times New Roman" w:cs="Times New Roman"/>
          <w:color w:val="222222"/>
          <w:sz w:val="24"/>
          <w:szCs w:val="24"/>
          <w:shd w:val="clear" w:color="auto" w:fill="FFFFFF"/>
        </w:rPr>
        <w:t xml:space="preserve"> </w:t>
      </w:r>
      <w:r w:rsidR="00A90E78">
        <w:rPr>
          <w:rFonts w:ascii="Times New Roman" w:eastAsia="Calibri" w:hAnsi="Times New Roman" w:cs="Times New Roman"/>
          <w:color w:val="222222"/>
          <w:sz w:val="24"/>
          <w:szCs w:val="24"/>
          <w:shd w:val="clear" w:color="auto" w:fill="FFFFFF"/>
        </w:rPr>
        <w:t>19</w:t>
      </w:r>
      <w:r w:rsidR="00190BB6">
        <w:rPr>
          <w:rFonts w:ascii="Times New Roman" w:eastAsia="Calibri" w:hAnsi="Times New Roman" w:cs="Times New Roman"/>
          <w:color w:val="222222"/>
          <w:sz w:val="24"/>
          <w:szCs w:val="24"/>
          <w:shd w:val="clear" w:color="auto" w:fill="FFFFFF"/>
        </w:rPr>
        <w:t>7):</w:t>
      </w:r>
    </w:p>
    <w:p w14:paraId="684585D0" w14:textId="57F76271" w:rsidR="00446F08" w:rsidRPr="00F90AD1" w:rsidRDefault="00446F08" w:rsidP="00995FD0">
      <w:pPr>
        <w:pStyle w:val="ListeParagraf"/>
        <w:numPr>
          <w:ilvl w:val="0"/>
          <w:numId w:val="46"/>
        </w:numPr>
        <w:spacing w:after="0" w:line="360" w:lineRule="auto"/>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Kriz sinyallerinin alınması</w:t>
      </w:r>
      <w:r w:rsidR="0091118C">
        <w:rPr>
          <w:rFonts w:ascii="Times New Roman" w:eastAsia="Calibri" w:hAnsi="Times New Roman" w:cs="Times New Roman"/>
          <w:sz w:val="24"/>
          <w:szCs w:val="24"/>
        </w:rPr>
        <w:t>,</w:t>
      </w:r>
    </w:p>
    <w:p w14:paraId="4E2B71E6" w14:textId="4888759F" w:rsidR="00446F08" w:rsidRPr="00F90AD1" w:rsidRDefault="00446F08" w:rsidP="00995FD0">
      <w:pPr>
        <w:pStyle w:val="ListeParagraf"/>
        <w:numPr>
          <w:ilvl w:val="0"/>
          <w:numId w:val="46"/>
        </w:numPr>
        <w:spacing w:after="0" w:line="360" w:lineRule="auto"/>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Krize hazırlık ve korunma</w:t>
      </w:r>
      <w:r w:rsidR="0091118C">
        <w:rPr>
          <w:rFonts w:ascii="Times New Roman" w:eastAsia="Calibri" w:hAnsi="Times New Roman" w:cs="Times New Roman"/>
          <w:sz w:val="24"/>
          <w:szCs w:val="24"/>
        </w:rPr>
        <w:t>,</w:t>
      </w:r>
    </w:p>
    <w:p w14:paraId="73BD6FA0" w14:textId="3615362B" w:rsidR="00446F08" w:rsidRPr="00F90AD1" w:rsidRDefault="00446F08" w:rsidP="00995FD0">
      <w:pPr>
        <w:pStyle w:val="ListeParagraf"/>
        <w:numPr>
          <w:ilvl w:val="0"/>
          <w:numId w:val="46"/>
        </w:numPr>
        <w:spacing w:after="0" w:line="360" w:lineRule="auto"/>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Krizin denetim altına alınması</w:t>
      </w:r>
      <w:r w:rsidR="0091118C">
        <w:rPr>
          <w:rFonts w:ascii="Times New Roman" w:eastAsia="Calibri" w:hAnsi="Times New Roman" w:cs="Times New Roman"/>
          <w:sz w:val="24"/>
          <w:szCs w:val="24"/>
        </w:rPr>
        <w:t>,</w:t>
      </w:r>
    </w:p>
    <w:p w14:paraId="45703C9E" w14:textId="66CBEE8E" w:rsidR="00446F08" w:rsidRPr="00F90AD1" w:rsidRDefault="00446F08" w:rsidP="00995FD0">
      <w:pPr>
        <w:pStyle w:val="ListeParagraf"/>
        <w:numPr>
          <w:ilvl w:val="0"/>
          <w:numId w:val="46"/>
        </w:numPr>
        <w:spacing w:after="0" w:line="360" w:lineRule="auto"/>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Normal duruma geçiş</w:t>
      </w:r>
      <w:r w:rsidR="0091118C">
        <w:rPr>
          <w:rFonts w:ascii="Times New Roman" w:eastAsia="Calibri" w:hAnsi="Times New Roman" w:cs="Times New Roman"/>
          <w:sz w:val="24"/>
          <w:szCs w:val="24"/>
        </w:rPr>
        <w:t>,</w:t>
      </w:r>
    </w:p>
    <w:p w14:paraId="7DD25E06" w14:textId="5054CA45" w:rsidR="00446F08" w:rsidRPr="00F90AD1" w:rsidRDefault="00446F08" w:rsidP="00995FD0">
      <w:pPr>
        <w:pStyle w:val="ListeParagraf"/>
        <w:numPr>
          <w:ilvl w:val="0"/>
          <w:numId w:val="46"/>
        </w:numPr>
        <w:spacing w:after="0" w:line="360" w:lineRule="auto"/>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Öğrenme ve Değerlendirme.</w:t>
      </w:r>
    </w:p>
    <w:p w14:paraId="0A6E0A36" w14:textId="681366F9"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color w:val="222222"/>
          <w:sz w:val="24"/>
          <w:szCs w:val="24"/>
          <w:shd w:val="clear" w:color="auto" w:fill="FFFFFF"/>
        </w:rPr>
        <w:t xml:space="preserve">Müdahale alt sisteminin temel işlevleri olarak, veri analizi, acil durumun ortadan kaldırılması, durum </w:t>
      </w:r>
      <w:proofErr w:type="gramStart"/>
      <w:r w:rsidRPr="000179C2">
        <w:rPr>
          <w:rFonts w:ascii="Times New Roman" w:eastAsia="Calibri" w:hAnsi="Times New Roman" w:cs="Times New Roman"/>
          <w:color w:val="222222"/>
          <w:sz w:val="24"/>
          <w:szCs w:val="24"/>
          <w:shd w:val="clear" w:color="auto" w:fill="FFFFFF"/>
        </w:rPr>
        <w:t>simülasyonu</w:t>
      </w:r>
      <w:proofErr w:type="gramEnd"/>
      <w:r w:rsidRPr="000179C2">
        <w:rPr>
          <w:rFonts w:ascii="Times New Roman" w:eastAsia="Calibri" w:hAnsi="Times New Roman" w:cs="Times New Roman"/>
          <w:color w:val="222222"/>
          <w:sz w:val="24"/>
          <w:szCs w:val="24"/>
          <w:shd w:val="clear" w:color="auto" w:fill="FFFFFF"/>
        </w:rPr>
        <w:t xml:space="preserve">, durum farkındalığının tam olarak dikkate alınmasına dayanan profesyonel komuta ve sevk planları </w:t>
      </w:r>
      <w:r w:rsidR="006858AC">
        <w:rPr>
          <w:rFonts w:ascii="Times New Roman" w:eastAsia="Calibri" w:hAnsi="Times New Roman" w:cs="Times New Roman"/>
          <w:color w:val="222222"/>
          <w:sz w:val="24"/>
          <w:szCs w:val="24"/>
          <w:shd w:val="clear" w:color="auto" w:fill="FFFFFF"/>
        </w:rPr>
        <w:t xml:space="preserve">olarak </w:t>
      </w:r>
      <w:r w:rsidRPr="000179C2">
        <w:rPr>
          <w:rFonts w:ascii="Times New Roman" w:eastAsia="Calibri" w:hAnsi="Times New Roman" w:cs="Times New Roman"/>
          <w:color w:val="222222"/>
          <w:sz w:val="24"/>
          <w:szCs w:val="24"/>
          <w:shd w:val="clear" w:color="auto" w:fill="FFFFFF"/>
        </w:rPr>
        <w:t xml:space="preserve">değerlendirilmektedir. </w:t>
      </w:r>
      <w:r w:rsidRPr="000179C2">
        <w:rPr>
          <w:rFonts w:ascii="Times New Roman" w:eastAsia="Calibri" w:hAnsi="Times New Roman" w:cs="Times New Roman"/>
          <w:sz w:val="24"/>
          <w:szCs w:val="24"/>
        </w:rPr>
        <w:t>Dayanıklılık seviyesi, yerinde kurtarma, iyileştirme, kaynak tahsisi ve afet bölgesi durumu, azami kayıp sayısı, kamuoyu görüşü ve en son yardım talebi bilg</w:t>
      </w:r>
      <w:r w:rsidR="00AA15A7">
        <w:rPr>
          <w:rFonts w:ascii="Times New Roman" w:eastAsia="Calibri" w:hAnsi="Times New Roman" w:cs="Times New Roman"/>
          <w:sz w:val="24"/>
          <w:szCs w:val="24"/>
        </w:rPr>
        <w:t>ileri ile değerlendirilmektedir</w:t>
      </w:r>
      <w:r w:rsidRPr="000179C2">
        <w:rPr>
          <w:rFonts w:ascii="Times New Roman" w:eastAsia="Calibri" w:hAnsi="Times New Roman" w:cs="Times New Roman"/>
          <w:color w:val="222222"/>
          <w:sz w:val="24"/>
          <w:szCs w:val="24"/>
          <w:shd w:val="clear" w:color="auto" w:fill="FFFFFF"/>
        </w:rPr>
        <w:t xml:space="preserve"> (Yang </w:t>
      </w:r>
      <w:r w:rsidR="00C32D81">
        <w:rPr>
          <w:rFonts w:ascii="Times New Roman" w:eastAsia="Calibri" w:hAnsi="Times New Roman" w:cs="Times New Roman"/>
          <w:color w:val="222222"/>
          <w:sz w:val="24"/>
          <w:szCs w:val="24"/>
          <w:shd w:val="clear" w:color="auto" w:fill="FFFFFF"/>
        </w:rPr>
        <w:t>vd</w:t>
      </w:r>
      <w:proofErr w:type="gramStart"/>
      <w:r w:rsidR="00C32D81">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w:t>
      </w:r>
      <w:proofErr w:type="gramEnd"/>
      <w:r w:rsidRPr="000179C2">
        <w:rPr>
          <w:rFonts w:ascii="Times New Roman" w:eastAsia="Calibri" w:hAnsi="Times New Roman" w:cs="Times New Roman"/>
          <w:color w:val="222222"/>
          <w:sz w:val="24"/>
          <w:szCs w:val="24"/>
          <w:shd w:val="clear" w:color="auto" w:fill="FFFFFF"/>
        </w:rPr>
        <w:t xml:space="preserve"> 2017</w:t>
      </w:r>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505)</w:t>
      </w:r>
      <w:r w:rsidR="00AA15A7">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 xml:space="preserve">Çoğu kriz ve afetler, tekrarlayan müdahale zorlukları </w:t>
      </w:r>
      <w:r w:rsidRPr="000179C2">
        <w:rPr>
          <w:rFonts w:ascii="Times New Roman" w:eastAsia="Calibri" w:hAnsi="Times New Roman" w:cs="Times New Roman"/>
          <w:sz w:val="24"/>
          <w:szCs w:val="24"/>
          <w:shd w:val="clear" w:color="auto" w:fill="FFFFFF"/>
        </w:rPr>
        <w:lastRenderedPageBreak/>
        <w:t>oluşturmaktadır. Bu zorluklar kuruluşlar, hükümetler ve topluluklar için kriz müdahale kapasitesinin tasarlanması, sürdürülmesi ve değerlendirilmesi için temel oluşturabilmektedir (</w:t>
      </w:r>
      <w:r w:rsidRPr="000179C2">
        <w:rPr>
          <w:rFonts w:ascii="Times New Roman" w:eastAsia="Calibri" w:hAnsi="Times New Roman" w:cs="Times New Roman"/>
          <w:color w:val="222222"/>
          <w:sz w:val="24"/>
          <w:szCs w:val="24"/>
          <w:shd w:val="clear" w:color="auto" w:fill="FFFFFF"/>
        </w:rPr>
        <w:t xml:space="preserve">Boin </w:t>
      </w:r>
      <w:r w:rsidR="008E5119">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w:t>
      </w:r>
      <w:proofErr w:type="gramStart"/>
      <w:r w:rsidRPr="000179C2">
        <w:rPr>
          <w:rFonts w:ascii="Times New Roman" w:eastAsia="Calibri" w:hAnsi="Times New Roman" w:cs="Times New Roman"/>
          <w:color w:val="222222"/>
          <w:sz w:val="24"/>
          <w:szCs w:val="24"/>
          <w:shd w:val="clear" w:color="auto" w:fill="FFFFFF"/>
        </w:rPr>
        <w:t>Ha</w:t>
      </w:r>
      <w:r w:rsidR="008E5119">
        <w:rPr>
          <w:rFonts w:ascii="Times New Roman" w:eastAsia="Calibri" w:hAnsi="Times New Roman" w:cs="Times New Roman"/>
          <w:color w:val="222222"/>
          <w:sz w:val="24"/>
          <w:szCs w:val="24"/>
          <w:shd w:val="clear" w:color="auto" w:fill="FFFFFF"/>
        </w:rPr>
        <w:t>rt</w:t>
      </w:r>
      <w:proofErr w:type="gramEnd"/>
      <w:r w:rsidR="008E5119">
        <w:rPr>
          <w:rFonts w:ascii="Times New Roman" w:eastAsia="Calibri" w:hAnsi="Times New Roman" w:cs="Times New Roman"/>
          <w:color w:val="222222"/>
          <w:sz w:val="24"/>
          <w:szCs w:val="24"/>
          <w:shd w:val="clear" w:color="auto" w:fill="FFFFFF"/>
        </w:rPr>
        <w:t>, 2010:</w:t>
      </w:r>
      <w:r w:rsidR="00D779C6">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359).</w:t>
      </w:r>
    </w:p>
    <w:p w14:paraId="3A8A812D" w14:textId="3B83C71D" w:rsidR="00446F08" w:rsidRPr="00625DA6"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625DA6">
        <w:rPr>
          <w:rFonts w:ascii="Times New Roman" w:eastAsia="Calibri" w:hAnsi="Times New Roman" w:cs="Times New Roman"/>
          <w:sz w:val="24"/>
          <w:szCs w:val="24"/>
        </w:rPr>
        <w:t>Birçok afet için etkili müdahalede teme</w:t>
      </w:r>
      <w:r w:rsidR="00C32D81">
        <w:rPr>
          <w:rFonts w:ascii="Times New Roman" w:eastAsia="Calibri" w:hAnsi="Times New Roman" w:cs="Times New Roman"/>
          <w:sz w:val="24"/>
          <w:szCs w:val="24"/>
        </w:rPr>
        <w:t xml:space="preserve">l engeller Tablo </w:t>
      </w:r>
      <w:r w:rsidR="00AA15A7">
        <w:rPr>
          <w:rFonts w:ascii="Times New Roman" w:eastAsia="Calibri" w:hAnsi="Times New Roman" w:cs="Times New Roman"/>
          <w:sz w:val="24"/>
          <w:szCs w:val="24"/>
        </w:rPr>
        <w:t>20’ de</w:t>
      </w:r>
      <w:r w:rsidR="00C32D81">
        <w:rPr>
          <w:rFonts w:ascii="Times New Roman" w:eastAsia="Calibri" w:hAnsi="Times New Roman" w:cs="Times New Roman"/>
          <w:sz w:val="24"/>
          <w:szCs w:val="24"/>
        </w:rPr>
        <w:t xml:space="preserve"> verilmiştir</w:t>
      </w:r>
      <w:r w:rsidRPr="00625DA6">
        <w:rPr>
          <w:rFonts w:ascii="Times New Roman" w:eastAsia="Calibri" w:hAnsi="Times New Roman" w:cs="Times New Roman"/>
          <w:sz w:val="24"/>
          <w:szCs w:val="24"/>
        </w:rPr>
        <w:t xml:space="preserve"> (</w:t>
      </w:r>
      <w:r w:rsidRPr="00625DA6">
        <w:rPr>
          <w:rFonts w:ascii="Times New Roman" w:eastAsia="Calibri" w:hAnsi="Times New Roman" w:cs="Times New Roman"/>
          <w:color w:val="222222"/>
          <w:sz w:val="24"/>
          <w:szCs w:val="24"/>
          <w:shd w:val="clear" w:color="auto" w:fill="FFFFFF"/>
        </w:rPr>
        <w:t xml:space="preserve">Peña-Mora </w:t>
      </w:r>
      <w:r w:rsidR="00C32D81" w:rsidRPr="00190BB6">
        <w:rPr>
          <w:rFonts w:ascii="Times New Roman" w:eastAsia="Calibri" w:hAnsi="Times New Roman" w:cs="Times New Roman"/>
          <w:spacing w:val="-4"/>
          <w:sz w:val="24"/>
          <w:szCs w:val="24"/>
        </w:rPr>
        <w:t>vd</w:t>
      </w:r>
      <w:proofErr w:type="gramStart"/>
      <w:r w:rsidR="00C32D81" w:rsidRPr="00190BB6">
        <w:rPr>
          <w:rFonts w:ascii="Times New Roman" w:eastAsia="Calibri" w:hAnsi="Times New Roman" w:cs="Times New Roman"/>
          <w:spacing w:val="-4"/>
          <w:sz w:val="24"/>
          <w:szCs w:val="24"/>
        </w:rPr>
        <w:t>.,</w:t>
      </w:r>
      <w:proofErr w:type="gramEnd"/>
      <w:r w:rsidR="00C32D81" w:rsidRPr="00190BB6">
        <w:rPr>
          <w:rFonts w:ascii="Times New Roman" w:eastAsia="Calibri" w:hAnsi="Times New Roman" w:cs="Times New Roman"/>
          <w:spacing w:val="-4"/>
          <w:sz w:val="24"/>
          <w:szCs w:val="24"/>
        </w:rPr>
        <w:t xml:space="preserve"> </w:t>
      </w:r>
      <w:r w:rsidRPr="00625DA6">
        <w:rPr>
          <w:rFonts w:ascii="Times New Roman" w:eastAsia="Calibri" w:hAnsi="Times New Roman" w:cs="Times New Roman"/>
          <w:color w:val="222222"/>
          <w:sz w:val="24"/>
          <w:szCs w:val="24"/>
          <w:shd w:val="clear" w:color="auto" w:fill="FFFFFF"/>
        </w:rPr>
        <w:t>2008</w:t>
      </w:r>
      <w:r w:rsidR="00C32D81">
        <w:rPr>
          <w:rFonts w:ascii="Times New Roman" w:eastAsia="Calibri" w:hAnsi="Times New Roman" w:cs="Times New Roman"/>
          <w:color w:val="222222"/>
          <w:sz w:val="24"/>
          <w:szCs w:val="24"/>
          <w:shd w:val="clear" w:color="auto" w:fill="FFFFFF"/>
        </w:rPr>
        <w:t xml:space="preserve">: </w:t>
      </w:r>
      <w:r w:rsidRPr="00625DA6">
        <w:rPr>
          <w:rFonts w:ascii="Times New Roman" w:eastAsia="Calibri" w:hAnsi="Times New Roman" w:cs="Times New Roman"/>
          <w:color w:val="222222"/>
          <w:sz w:val="24"/>
          <w:szCs w:val="24"/>
          <w:shd w:val="clear" w:color="auto" w:fill="FFFFFF"/>
        </w:rPr>
        <w:t>187)</w:t>
      </w:r>
      <w:r w:rsidR="00C32D81">
        <w:rPr>
          <w:rFonts w:ascii="Times New Roman" w:eastAsia="Calibri" w:hAnsi="Times New Roman" w:cs="Times New Roman"/>
          <w:color w:val="222222"/>
          <w:sz w:val="24"/>
          <w:szCs w:val="24"/>
          <w:shd w:val="clear" w:color="auto" w:fill="FFFFFF"/>
        </w:rPr>
        <w:t>.</w:t>
      </w:r>
    </w:p>
    <w:p w14:paraId="6E8A60BB" w14:textId="4DAB5F96" w:rsidR="00446F08" w:rsidRPr="000179C2" w:rsidRDefault="00625DA6" w:rsidP="00625DA6">
      <w:pPr>
        <w:pStyle w:val="ResimYazs"/>
        <w:keepNext/>
        <w:tabs>
          <w:tab w:val="left" w:pos="1080"/>
          <w:tab w:val="center" w:pos="4252"/>
        </w:tabs>
        <w:spacing w:before="360" w:after="0" w:line="360" w:lineRule="auto"/>
        <w:rPr>
          <w:rFonts w:ascii="Times New Roman" w:eastAsia="Calibri" w:hAnsi="Times New Roman" w:cs="Times New Roman"/>
          <w:b/>
          <w:i w:val="0"/>
          <w:color w:val="auto"/>
          <w:sz w:val="24"/>
          <w:szCs w:val="24"/>
        </w:rPr>
      </w:pPr>
      <w:r>
        <w:rPr>
          <w:rFonts w:ascii="Times New Roman" w:hAnsi="Times New Roman" w:cs="Times New Roman"/>
          <w:b/>
          <w:i w:val="0"/>
          <w:color w:val="auto"/>
          <w:sz w:val="24"/>
          <w:szCs w:val="24"/>
        </w:rPr>
        <w:tab/>
      </w:r>
      <w:r>
        <w:rPr>
          <w:rFonts w:ascii="Times New Roman" w:hAnsi="Times New Roman" w:cs="Times New Roman"/>
          <w:b/>
          <w:i w:val="0"/>
          <w:color w:val="auto"/>
          <w:sz w:val="24"/>
          <w:szCs w:val="24"/>
        </w:rPr>
        <w:tab/>
      </w:r>
      <w:bookmarkStart w:id="70" w:name="_Toc65609887"/>
      <w:r w:rsidR="00AD1CA1" w:rsidRPr="000179C2">
        <w:rPr>
          <w:rFonts w:ascii="Times New Roman" w:hAnsi="Times New Roman" w:cs="Times New Roman"/>
          <w:b/>
          <w:i w:val="0"/>
          <w:color w:val="auto"/>
          <w:sz w:val="24"/>
          <w:szCs w:val="24"/>
        </w:rPr>
        <w:t xml:space="preserve">Tablo </w:t>
      </w:r>
      <w:r w:rsidR="00AD1CA1" w:rsidRPr="000179C2">
        <w:rPr>
          <w:rFonts w:ascii="Times New Roman" w:hAnsi="Times New Roman" w:cs="Times New Roman"/>
          <w:b/>
          <w:i w:val="0"/>
          <w:color w:val="auto"/>
          <w:sz w:val="24"/>
          <w:szCs w:val="24"/>
        </w:rPr>
        <w:fldChar w:fldCharType="begin"/>
      </w:r>
      <w:r w:rsidR="00AD1CA1" w:rsidRPr="000179C2">
        <w:rPr>
          <w:rFonts w:ascii="Times New Roman" w:hAnsi="Times New Roman" w:cs="Times New Roman"/>
          <w:b/>
          <w:i w:val="0"/>
          <w:color w:val="auto"/>
          <w:sz w:val="24"/>
          <w:szCs w:val="24"/>
        </w:rPr>
        <w:instrText xml:space="preserve"> SEQ Tablo \* ARABIC </w:instrText>
      </w:r>
      <w:r w:rsidR="00AD1CA1"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20</w:t>
      </w:r>
      <w:r w:rsidR="00AD1CA1"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i w:val="0"/>
          <w:color w:val="auto"/>
          <w:sz w:val="24"/>
          <w:szCs w:val="24"/>
          <w:shd w:val="clear" w:color="auto" w:fill="FFFFFF"/>
        </w:rPr>
        <w:t xml:space="preserve">. </w:t>
      </w:r>
      <w:r w:rsidR="00446F08" w:rsidRPr="000179C2">
        <w:rPr>
          <w:rFonts w:ascii="Times New Roman" w:eastAsia="Calibri" w:hAnsi="Times New Roman" w:cs="Times New Roman"/>
          <w:b/>
          <w:bCs/>
          <w:i w:val="0"/>
          <w:color w:val="auto"/>
          <w:sz w:val="24"/>
          <w:szCs w:val="24"/>
        </w:rPr>
        <w:t>Etkili Afet Müdahalesindeki Temel Engeller</w:t>
      </w:r>
      <w:bookmarkEnd w:id="70"/>
    </w:p>
    <w:tbl>
      <w:tblPr>
        <w:tblStyle w:val="TabloKlavuzu1"/>
        <w:tblW w:w="8505" w:type="dxa"/>
        <w:jc w:val="center"/>
        <w:tblLook w:val="04A0" w:firstRow="1" w:lastRow="0" w:firstColumn="1" w:lastColumn="0" w:noHBand="0" w:noVBand="1"/>
      </w:tblPr>
      <w:tblGrid>
        <w:gridCol w:w="2802"/>
        <w:gridCol w:w="5703"/>
      </w:tblGrid>
      <w:tr w:rsidR="00446F08" w:rsidRPr="00625DA6" w14:paraId="7CA05E0D" w14:textId="77777777" w:rsidTr="00625DA6">
        <w:trPr>
          <w:jc w:val="center"/>
        </w:trPr>
        <w:tc>
          <w:tcPr>
            <w:tcW w:w="1647" w:type="pct"/>
          </w:tcPr>
          <w:p w14:paraId="4DADC76A" w14:textId="77777777" w:rsidR="00446F08" w:rsidRPr="00625DA6" w:rsidRDefault="00446F08" w:rsidP="00625DA6">
            <w:pPr>
              <w:jc w:val="both"/>
              <w:rPr>
                <w:rFonts w:ascii="Times New Roman" w:eastAsia="Calibri" w:hAnsi="Times New Roman" w:cs="Times New Roman"/>
                <w:b/>
                <w:bCs/>
                <w:sz w:val="18"/>
                <w:szCs w:val="18"/>
              </w:rPr>
            </w:pPr>
            <w:r w:rsidRPr="00625DA6">
              <w:rPr>
                <w:rFonts w:ascii="Times New Roman" w:eastAsia="Calibri" w:hAnsi="Times New Roman" w:cs="Times New Roman"/>
                <w:b/>
                <w:bCs/>
                <w:sz w:val="18"/>
                <w:szCs w:val="18"/>
              </w:rPr>
              <w:t>Tanımlanmış gereksinim</w:t>
            </w:r>
          </w:p>
        </w:tc>
        <w:tc>
          <w:tcPr>
            <w:tcW w:w="3353" w:type="pct"/>
          </w:tcPr>
          <w:p w14:paraId="1EC8137D" w14:textId="77777777" w:rsidR="00446F08" w:rsidRPr="00625DA6" w:rsidRDefault="00446F08" w:rsidP="00625DA6">
            <w:pPr>
              <w:jc w:val="both"/>
              <w:rPr>
                <w:rFonts w:ascii="Times New Roman" w:eastAsia="Calibri" w:hAnsi="Times New Roman" w:cs="Times New Roman"/>
                <w:b/>
                <w:bCs/>
                <w:sz w:val="18"/>
                <w:szCs w:val="18"/>
              </w:rPr>
            </w:pPr>
            <w:r w:rsidRPr="00625DA6">
              <w:rPr>
                <w:rFonts w:ascii="Times New Roman" w:eastAsia="Calibri" w:hAnsi="Times New Roman" w:cs="Times New Roman"/>
                <w:b/>
                <w:bCs/>
                <w:sz w:val="18"/>
                <w:szCs w:val="18"/>
              </w:rPr>
              <w:t>Yaklaşımlar</w:t>
            </w:r>
          </w:p>
        </w:tc>
      </w:tr>
      <w:tr w:rsidR="00446F08" w:rsidRPr="00625DA6" w14:paraId="186ADF23" w14:textId="77777777" w:rsidTr="00625DA6">
        <w:trPr>
          <w:jc w:val="center"/>
        </w:trPr>
        <w:tc>
          <w:tcPr>
            <w:tcW w:w="1647" w:type="pct"/>
          </w:tcPr>
          <w:p w14:paraId="2F45090B"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 xml:space="preserve">İletişim ve işbirliği </w:t>
            </w:r>
          </w:p>
        </w:tc>
        <w:tc>
          <w:tcPr>
            <w:tcW w:w="3353" w:type="pct"/>
          </w:tcPr>
          <w:p w14:paraId="0678A944"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İlk müdahale ekipleri için gerçek zamanlı iletişim destek altyapısının sağlanması</w:t>
            </w:r>
          </w:p>
          <w:p w14:paraId="5E024701"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Saha mühendisleri için mobil bilgi ve giyilebilir teknolojiler kullanılarak gerçek zamanlı bilgi sağlama</w:t>
            </w:r>
          </w:p>
        </w:tc>
      </w:tr>
      <w:tr w:rsidR="00446F08" w:rsidRPr="00625DA6" w14:paraId="182B298E" w14:textId="77777777" w:rsidTr="00625DA6">
        <w:trPr>
          <w:jc w:val="center"/>
        </w:trPr>
        <w:tc>
          <w:tcPr>
            <w:tcW w:w="1647" w:type="pct"/>
          </w:tcPr>
          <w:p w14:paraId="56FEF929"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Saha personeline gerçek zamanlı veri sağlanması</w:t>
            </w:r>
          </w:p>
        </w:tc>
        <w:tc>
          <w:tcPr>
            <w:tcW w:w="3353" w:type="pct"/>
          </w:tcPr>
          <w:p w14:paraId="0EA9839F"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Kişisel hareketlilik platformuna yerleştirilmiş destek cihazları aracılığıyla gerçek zamanlı bilgi sağlama</w:t>
            </w:r>
          </w:p>
        </w:tc>
      </w:tr>
      <w:tr w:rsidR="00446F08" w:rsidRPr="00625DA6" w14:paraId="38EEC969" w14:textId="77777777" w:rsidTr="00625DA6">
        <w:trPr>
          <w:jc w:val="center"/>
        </w:trPr>
        <w:tc>
          <w:tcPr>
            <w:tcW w:w="1647" w:type="pct"/>
          </w:tcPr>
          <w:p w14:paraId="4AE5E84E"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Olay komuta ekibine gerçek zamanlı verilerin sağlanması</w:t>
            </w:r>
          </w:p>
        </w:tc>
        <w:tc>
          <w:tcPr>
            <w:tcW w:w="3353" w:type="pct"/>
          </w:tcPr>
          <w:p w14:paraId="710DC941"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Afet bölgesinden karar vericilere gerçek zamanlı video / ses / bina verilerinin sağlanması</w:t>
            </w:r>
          </w:p>
        </w:tc>
      </w:tr>
      <w:tr w:rsidR="00446F08" w:rsidRPr="00625DA6" w14:paraId="69CF4D6A" w14:textId="77777777" w:rsidTr="00625DA6">
        <w:trPr>
          <w:jc w:val="center"/>
        </w:trPr>
        <w:tc>
          <w:tcPr>
            <w:tcW w:w="1647" w:type="pct"/>
          </w:tcPr>
          <w:p w14:paraId="3BB1924B"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Veri işlemede birleşik yaklaşım</w:t>
            </w:r>
          </w:p>
        </w:tc>
        <w:tc>
          <w:tcPr>
            <w:tcW w:w="3353" w:type="pct"/>
          </w:tcPr>
          <w:p w14:paraId="26461639"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Veri işlemede birleşik bir yaklaşımın uygulanması (yapı gibi )</w:t>
            </w:r>
          </w:p>
        </w:tc>
      </w:tr>
      <w:tr w:rsidR="00446F08" w:rsidRPr="00625DA6" w14:paraId="138B2F28" w14:textId="77777777" w:rsidTr="00625DA6">
        <w:trPr>
          <w:jc w:val="center"/>
        </w:trPr>
        <w:tc>
          <w:tcPr>
            <w:tcW w:w="1647" w:type="pct"/>
          </w:tcPr>
          <w:p w14:paraId="50D9CB00"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Görsel veri yakalama</w:t>
            </w:r>
          </w:p>
        </w:tc>
        <w:tc>
          <w:tcPr>
            <w:tcW w:w="3353" w:type="pct"/>
          </w:tcPr>
          <w:p w14:paraId="4E4DA3A1"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Video ve durağan görüntüler dâhil olmak üzere felaket sitesinden görsel veriler yakalama</w:t>
            </w:r>
          </w:p>
        </w:tc>
      </w:tr>
      <w:tr w:rsidR="00446F08" w:rsidRPr="00625DA6" w14:paraId="2F05BC5D" w14:textId="77777777" w:rsidTr="00625DA6">
        <w:trPr>
          <w:jc w:val="center"/>
        </w:trPr>
        <w:tc>
          <w:tcPr>
            <w:tcW w:w="1647" w:type="pct"/>
          </w:tcPr>
          <w:p w14:paraId="5D9CD8F0"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Yerinde bina değerlendirme işaretlemesi</w:t>
            </w:r>
          </w:p>
        </w:tc>
        <w:tc>
          <w:tcPr>
            <w:tcW w:w="3353" w:type="pct"/>
          </w:tcPr>
          <w:p w14:paraId="653B4CFF"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Yerinde veri kayıtlarına ve görsel bina işaretlerine olan güven azalması.</w:t>
            </w:r>
          </w:p>
        </w:tc>
      </w:tr>
      <w:tr w:rsidR="00446F08" w:rsidRPr="00625DA6" w14:paraId="4BC954F8" w14:textId="77777777" w:rsidTr="00625DA6">
        <w:trPr>
          <w:jc w:val="center"/>
        </w:trPr>
        <w:tc>
          <w:tcPr>
            <w:tcW w:w="1647" w:type="pct"/>
          </w:tcPr>
          <w:p w14:paraId="0A17FA94"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Bina tasarım belgelerine erişim</w:t>
            </w:r>
          </w:p>
        </w:tc>
        <w:tc>
          <w:tcPr>
            <w:tcW w:w="3353" w:type="pct"/>
          </w:tcPr>
          <w:p w14:paraId="54F4BB7C"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İlgili bina bilgilerini depolamak için belgelerin kullanılması</w:t>
            </w:r>
          </w:p>
        </w:tc>
      </w:tr>
      <w:tr w:rsidR="00446F08" w:rsidRPr="00625DA6" w14:paraId="201520E8" w14:textId="77777777" w:rsidTr="00625DA6">
        <w:trPr>
          <w:jc w:val="center"/>
        </w:trPr>
        <w:tc>
          <w:tcPr>
            <w:tcW w:w="1647" w:type="pct"/>
          </w:tcPr>
          <w:p w14:paraId="05CD8E88"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Kişisel hareketlilik desteği</w:t>
            </w:r>
          </w:p>
        </w:tc>
        <w:tc>
          <w:tcPr>
            <w:tcW w:w="3353" w:type="pct"/>
          </w:tcPr>
          <w:p w14:paraId="39E1A21E" w14:textId="0E387359" w:rsidR="00446F08" w:rsidRPr="00625DA6" w:rsidRDefault="006419DA" w:rsidP="00625DA6">
            <w:pPr>
              <w:jc w:val="both"/>
              <w:rPr>
                <w:rFonts w:ascii="Times New Roman" w:eastAsia="Calibri" w:hAnsi="Times New Roman" w:cs="Times New Roman"/>
                <w:sz w:val="18"/>
                <w:szCs w:val="18"/>
              </w:rPr>
            </w:pPr>
            <w:r w:rsidRPr="006419DA">
              <w:rPr>
                <w:rFonts w:ascii="Times New Roman" w:eastAsia="Calibri" w:hAnsi="Times New Roman" w:cs="Times New Roman"/>
                <w:sz w:val="18"/>
                <w:szCs w:val="18"/>
              </w:rPr>
              <w:t>Enerji tasarrufu</w:t>
            </w:r>
            <w:r w:rsidR="00446F08" w:rsidRPr="006419DA">
              <w:rPr>
                <w:rFonts w:ascii="Times New Roman" w:eastAsia="Calibri" w:hAnsi="Times New Roman" w:cs="Times New Roman"/>
                <w:sz w:val="18"/>
                <w:szCs w:val="18"/>
              </w:rPr>
              <w:t xml:space="preserve"> için k</w:t>
            </w:r>
            <w:r w:rsidRPr="006419DA">
              <w:rPr>
                <w:rFonts w:ascii="Times New Roman" w:eastAsia="Calibri" w:hAnsi="Times New Roman" w:cs="Times New Roman"/>
                <w:sz w:val="18"/>
                <w:szCs w:val="18"/>
              </w:rPr>
              <w:t>işisel mobilite destek ihtiyacı</w:t>
            </w:r>
          </w:p>
        </w:tc>
      </w:tr>
      <w:tr w:rsidR="00446F08" w:rsidRPr="00625DA6" w14:paraId="230F5109" w14:textId="77777777" w:rsidTr="00625DA6">
        <w:trPr>
          <w:jc w:val="center"/>
        </w:trPr>
        <w:tc>
          <w:tcPr>
            <w:tcW w:w="1647" w:type="pct"/>
          </w:tcPr>
          <w:p w14:paraId="659C2D1C"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Kaynak tahsisi sorunları</w:t>
            </w:r>
          </w:p>
        </w:tc>
        <w:tc>
          <w:tcPr>
            <w:tcW w:w="3353" w:type="pct"/>
          </w:tcPr>
          <w:p w14:paraId="337B7A4B"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Kaynakları yönetmek için CBS teknolojisinin uygulanması</w:t>
            </w:r>
          </w:p>
        </w:tc>
      </w:tr>
      <w:tr w:rsidR="00446F08" w:rsidRPr="00625DA6" w14:paraId="1204E7F2" w14:textId="77777777" w:rsidTr="00625DA6">
        <w:trPr>
          <w:jc w:val="center"/>
        </w:trPr>
        <w:tc>
          <w:tcPr>
            <w:tcW w:w="1647" w:type="pct"/>
          </w:tcPr>
          <w:p w14:paraId="1DA48C2E"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Çoklu bağlantı seçenekleri</w:t>
            </w:r>
          </w:p>
        </w:tc>
        <w:tc>
          <w:tcPr>
            <w:tcW w:w="3353" w:type="pct"/>
          </w:tcPr>
          <w:p w14:paraId="4CA2863E" w14:textId="77777777" w:rsidR="00446F08" w:rsidRPr="00625DA6" w:rsidRDefault="00446F08" w:rsidP="00625DA6">
            <w:pPr>
              <w:jc w:val="both"/>
              <w:rPr>
                <w:rFonts w:ascii="Times New Roman" w:eastAsia="Calibri" w:hAnsi="Times New Roman" w:cs="Times New Roman"/>
                <w:sz w:val="18"/>
                <w:szCs w:val="18"/>
              </w:rPr>
            </w:pPr>
            <w:r w:rsidRPr="00625DA6">
              <w:rPr>
                <w:rFonts w:ascii="Times New Roman" w:eastAsia="Calibri" w:hAnsi="Times New Roman" w:cs="Times New Roman"/>
                <w:sz w:val="18"/>
                <w:szCs w:val="18"/>
              </w:rPr>
              <w:t>Hem hücresel hem de eşler arası bağlantı kullanılarak bir afet bölgesinde işbirliği içinde çalışan geçici, dinamik ve gayri resmi katılımcı gruplar arasında bilgi paylaşımı desteği</w:t>
            </w:r>
          </w:p>
        </w:tc>
      </w:tr>
    </w:tbl>
    <w:p w14:paraId="42F4290A" w14:textId="3B72887F" w:rsidR="00C32D81" w:rsidRPr="00C32D81" w:rsidRDefault="00C32D81" w:rsidP="00C32D81">
      <w:pPr>
        <w:spacing w:after="360" w:line="360" w:lineRule="auto"/>
        <w:jc w:val="center"/>
        <w:rPr>
          <w:rFonts w:ascii="Times New Roman" w:eastAsia="Calibri" w:hAnsi="Times New Roman" w:cs="Times New Roman"/>
          <w:color w:val="222222"/>
          <w:sz w:val="20"/>
          <w:szCs w:val="20"/>
          <w:shd w:val="clear" w:color="auto" w:fill="FFFFFF"/>
        </w:rPr>
      </w:pPr>
      <w:r w:rsidRPr="00C32D81">
        <w:rPr>
          <w:rFonts w:ascii="Times New Roman" w:eastAsia="Calibri" w:hAnsi="Times New Roman" w:cs="Times New Roman"/>
          <w:color w:val="222222"/>
          <w:sz w:val="20"/>
          <w:szCs w:val="20"/>
          <w:shd w:val="clear" w:color="auto" w:fill="FFFFFF"/>
        </w:rPr>
        <w:t>Kaynak: Peña-Mora vd</w:t>
      </w:r>
      <w:proofErr w:type="gramStart"/>
      <w:r w:rsidRPr="00C32D81">
        <w:rPr>
          <w:rFonts w:ascii="Times New Roman" w:eastAsia="Calibri" w:hAnsi="Times New Roman" w:cs="Times New Roman"/>
          <w:color w:val="222222"/>
          <w:sz w:val="20"/>
          <w:szCs w:val="20"/>
          <w:shd w:val="clear" w:color="auto" w:fill="FFFFFF"/>
        </w:rPr>
        <w:t>.,</w:t>
      </w:r>
      <w:proofErr w:type="gramEnd"/>
      <w:r w:rsidRPr="00C32D81">
        <w:rPr>
          <w:rFonts w:ascii="Times New Roman" w:eastAsia="Calibri" w:hAnsi="Times New Roman" w:cs="Times New Roman"/>
          <w:color w:val="222222"/>
          <w:sz w:val="20"/>
          <w:szCs w:val="20"/>
          <w:shd w:val="clear" w:color="auto" w:fill="FFFFFF"/>
        </w:rPr>
        <w:t xml:space="preserve"> 2008:</w:t>
      </w:r>
      <w:r w:rsidR="00D779C6">
        <w:rPr>
          <w:rFonts w:ascii="Times New Roman" w:eastAsia="Calibri" w:hAnsi="Times New Roman" w:cs="Times New Roman"/>
          <w:color w:val="222222"/>
          <w:sz w:val="20"/>
          <w:szCs w:val="20"/>
          <w:shd w:val="clear" w:color="auto" w:fill="FFFFFF"/>
        </w:rPr>
        <w:t xml:space="preserve"> </w:t>
      </w:r>
      <w:r w:rsidRPr="00C32D81">
        <w:rPr>
          <w:rFonts w:ascii="Times New Roman" w:eastAsia="Calibri" w:hAnsi="Times New Roman" w:cs="Times New Roman"/>
          <w:color w:val="222222"/>
          <w:sz w:val="20"/>
          <w:szCs w:val="20"/>
          <w:shd w:val="clear" w:color="auto" w:fill="FFFFFF"/>
        </w:rPr>
        <w:t>187</w:t>
      </w:r>
    </w:p>
    <w:p w14:paraId="21904629" w14:textId="33EB555E" w:rsidR="00446F08" w:rsidRPr="000179C2" w:rsidRDefault="00446F08" w:rsidP="00625DA6">
      <w:pPr>
        <w:spacing w:before="360"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Tüm afet müdahaleleri yerel düzeyde başlamaktadır. Bu nedenle topluluklar, ne kadar büyük veya küçük olursa olsun, hazırlıklı olmalıdır. Özellikle sağlık sistemleri, bir toplumun afet müdahalesinde önemli rol oynamaktadır; bu nedenle, bu sistemlerin afetler ve halk sağlığı acil durumlarının getirdiği muazzam zorlukları karşılamaya hazır olması gerekmektedir. Başarılı afet müdahalesi, bir topluluğun ve sağlık sisteminin şunları yapmasını gerektirmektedir (Herrmann, 2007</w:t>
      </w:r>
      <w:r w:rsidR="00C32D81">
        <w:rPr>
          <w:rFonts w:ascii="Times New Roman" w:eastAsia="Calibri" w:hAnsi="Times New Roman" w:cs="Times New Roman"/>
          <w:sz w:val="24"/>
          <w:szCs w:val="24"/>
        </w:rPr>
        <w:t>:</w:t>
      </w:r>
      <w:r w:rsidR="00D779C6">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11)</w:t>
      </w:r>
      <w:r w:rsidR="00C32D81">
        <w:rPr>
          <w:rFonts w:ascii="Times New Roman" w:eastAsia="Calibri" w:hAnsi="Times New Roman" w:cs="Times New Roman"/>
          <w:sz w:val="24"/>
          <w:szCs w:val="24"/>
        </w:rPr>
        <w:t>:</w:t>
      </w:r>
    </w:p>
    <w:p w14:paraId="36E04FF6" w14:textId="77777777" w:rsidR="00446F08" w:rsidRPr="000179C2" w:rsidRDefault="00446F08" w:rsidP="00BD1FFB">
      <w:pPr>
        <w:numPr>
          <w:ilvl w:val="0"/>
          <w:numId w:val="21"/>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Afet risklerini ve tehlikelerini tanımlamak ve öngörmek;</w:t>
      </w:r>
    </w:p>
    <w:p w14:paraId="56686BA1" w14:textId="77777777" w:rsidR="00446F08" w:rsidRPr="000179C2" w:rsidRDefault="00446F08" w:rsidP="00BD1FFB">
      <w:pPr>
        <w:numPr>
          <w:ilvl w:val="0"/>
          <w:numId w:val="21"/>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Maddi kaynakları ve kalifiye personeli bu risklere ve tehlikelere cevap verecek şekilde hazırlamak;</w:t>
      </w:r>
    </w:p>
    <w:p w14:paraId="7EF5E277" w14:textId="77777777" w:rsidR="00446F08" w:rsidRPr="000179C2" w:rsidRDefault="00446F08" w:rsidP="00BD1FFB">
      <w:pPr>
        <w:numPr>
          <w:ilvl w:val="0"/>
          <w:numId w:val="21"/>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Topluluğa ve topluluğun toparlanmasına yardımcı olmada kaynakları dağıtmak için kapsamlı planlar geliştirmek;</w:t>
      </w:r>
    </w:p>
    <w:p w14:paraId="39FDED69" w14:textId="77777777" w:rsidR="00446F08" w:rsidRPr="000179C2" w:rsidRDefault="00446F08" w:rsidP="00BD1FFB">
      <w:pPr>
        <w:numPr>
          <w:ilvl w:val="0"/>
          <w:numId w:val="21"/>
        </w:numPr>
        <w:spacing w:after="0" w:line="360" w:lineRule="auto"/>
        <w:ind w:left="910" w:hanging="196"/>
        <w:jc w:val="both"/>
        <w:rPr>
          <w:rFonts w:ascii="Times New Roman" w:eastAsia="Calibri" w:hAnsi="Times New Roman" w:cs="Times New Roman"/>
          <w:sz w:val="24"/>
          <w:szCs w:val="24"/>
        </w:rPr>
      </w:pPr>
      <w:proofErr w:type="gramStart"/>
      <w:r w:rsidRPr="000179C2">
        <w:rPr>
          <w:rFonts w:ascii="Times New Roman" w:eastAsia="Calibri" w:hAnsi="Times New Roman" w:cs="Times New Roman"/>
          <w:sz w:val="24"/>
          <w:szCs w:val="24"/>
        </w:rPr>
        <w:t>Afetlerden ders almak ve öğrenilen derslerin geleceğe hazır hale getirilmesini sağlamak.</w:t>
      </w:r>
      <w:proofErr w:type="gramEnd"/>
    </w:p>
    <w:p w14:paraId="5D89AA7D" w14:textId="79BB9C5B" w:rsidR="00446F08" w:rsidRPr="000E044D" w:rsidRDefault="00446F08" w:rsidP="009B2F4A">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sz w:val="24"/>
          <w:szCs w:val="24"/>
        </w:rPr>
        <w:lastRenderedPageBreak/>
        <w:t>Tüm sorunları</w:t>
      </w:r>
      <w:r w:rsidR="0091118C">
        <w:rPr>
          <w:rFonts w:ascii="Times New Roman" w:eastAsia="Calibri" w:hAnsi="Times New Roman" w:cs="Times New Roman"/>
          <w:sz w:val="24"/>
          <w:szCs w:val="24"/>
        </w:rPr>
        <w:t>n</w:t>
      </w:r>
      <w:r w:rsidRPr="000179C2">
        <w:rPr>
          <w:rFonts w:ascii="Times New Roman" w:eastAsia="Calibri" w:hAnsi="Times New Roman" w:cs="Times New Roman"/>
          <w:sz w:val="24"/>
          <w:szCs w:val="24"/>
        </w:rPr>
        <w:t xml:space="preserve"> idari merkezli ve kamusal imkânlarla ç</w:t>
      </w:r>
      <w:r w:rsidR="0091118C">
        <w:rPr>
          <w:rFonts w:ascii="Times New Roman" w:eastAsia="Calibri" w:hAnsi="Times New Roman" w:cs="Times New Roman"/>
          <w:sz w:val="24"/>
          <w:szCs w:val="24"/>
        </w:rPr>
        <w:t>özülme</w:t>
      </w:r>
      <w:r w:rsidRPr="000179C2">
        <w:rPr>
          <w:rFonts w:ascii="Times New Roman" w:eastAsia="Calibri" w:hAnsi="Times New Roman" w:cs="Times New Roman"/>
          <w:sz w:val="24"/>
          <w:szCs w:val="24"/>
        </w:rPr>
        <w:t xml:space="preserve"> çabası</w:t>
      </w:r>
      <w:r w:rsidR="00D779C6">
        <w:rPr>
          <w:rFonts w:ascii="Times New Roman" w:eastAsia="Calibri" w:hAnsi="Times New Roman" w:cs="Times New Roman"/>
          <w:sz w:val="24"/>
          <w:szCs w:val="24"/>
        </w:rPr>
        <w:t>, halkla</w:t>
      </w:r>
      <w:r w:rsidRPr="000179C2">
        <w:rPr>
          <w:rFonts w:ascii="Times New Roman" w:eastAsia="Calibri" w:hAnsi="Times New Roman" w:cs="Times New Roman"/>
          <w:sz w:val="24"/>
          <w:szCs w:val="24"/>
        </w:rPr>
        <w:t xml:space="preserve"> bütünleşememiş ve bunun sonuc</w:t>
      </w:r>
      <w:r w:rsidR="0091118C">
        <w:rPr>
          <w:rFonts w:ascii="Times New Roman" w:eastAsia="Calibri" w:hAnsi="Times New Roman" w:cs="Times New Roman"/>
          <w:sz w:val="24"/>
          <w:szCs w:val="24"/>
        </w:rPr>
        <w:t xml:space="preserve">u olarak hantallaşmış bir yapı </w:t>
      </w:r>
      <w:r w:rsidR="00AA15A7">
        <w:rPr>
          <w:rFonts w:ascii="Times New Roman" w:eastAsia="Calibri" w:hAnsi="Times New Roman" w:cs="Times New Roman"/>
          <w:sz w:val="24"/>
          <w:szCs w:val="24"/>
        </w:rPr>
        <w:t>ile</w:t>
      </w:r>
      <w:r w:rsidRPr="000179C2">
        <w:rPr>
          <w:rFonts w:ascii="Times New Roman" w:eastAsia="Calibri" w:hAnsi="Times New Roman" w:cs="Times New Roman"/>
          <w:sz w:val="24"/>
          <w:szCs w:val="24"/>
        </w:rPr>
        <w:t xml:space="preserve"> afet müdahalelerinde etkinliğin sağlanmas</w:t>
      </w:r>
      <w:r w:rsidR="0091118C">
        <w:rPr>
          <w:rFonts w:ascii="Times New Roman" w:eastAsia="Calibri" w:hAnsi="Times New Roman" w:cs="Times New Roman"/>
          <w:sz w:val="24"/>
          <w:szCs w:val="24"/>
        </w:rPr>
        <w:t>ı mümkün değildir. Afet yönetim sürecinde, merkez ve yerel bütünlüğe</w:t>
      </w:r>
      <w:r w:rsidRPr="000179C2">
        <w:rPr>
          <w:rFonts w:ascii="Times New Roman" w:eastAsia="Calibri" w:hAnsi="Times New Roman" w:cs="Times New Roman"/>
          <w:sz w:val="24"/>
          <w:szCs w:val="24"/>
        </w:rPr>
        <w:t xml:space="preserve"> ve işbirliğine dayalı, </w:t>
      </w:r>
      <w:r w:rsidR="0091118C">
        <w:rPr>
          <w:rFonts w:ascii="Times New Roman" w:eastAsia="Calibri" w:hAnsi="Times New Roman" w:cs="Times New Roman"/>
          <w:sz w:val="24"/>
          <w:szCs w:val="24"/>
        </w:rPr>
        <w:t>ahenk</w:t>
      </w:r>
      <w:r w:rsidRPr="000179C2">
        <w:rPr>
          <w:rFonts w:ascii="Times New Roman" w:eastAsia="Calibri" w:hAnsi="Times New Roman" w:cs="Times New Roman"/>
          <w:sz w:val="24"/>
          <w:szCs w:val="24"/>
        </w:rPr>
        <w:t xml:space="preserve"> içinde çalışma alışkanlığı kazandırılmış bir yönetim anlayışının </w:t>
      </w:r>
      <w:r w:rsidR="0091118C">
        <w:rPr>
          <w:rFonts w:ascii="Times New Roman" w:eastAsia="Calibri" w:hAnsi="Times New Roman" w:cs="Times New Roman"/>
          <w:sz w:val="24"/>
          <w:szCs w:val="24"/>
        </w:rPr>
        <w:t xml:space="preserve">oluşturulması ve </w:t>
      </w:r>
      <w:r w:rsidRPr="000179C2">
        <w:rPr>
          <w:rFonts w:ascii="Times New Roman" w:eastAsia="Calibri" w:hAnsi="Times New Roman" w:cs="Times New Roman"/>
          <w:sz w:val="24"/>
          <w:szCs w:val="24"/>
        </w:rPr>
        <w:t>yerleştirilmesi gerekmektedir</w:t>
      </w:r>
      <w:r w:rsidRPr="000179C2">
        <w:rPr>
          <w:rFonts w:ascii="Times New Roman" w:eastAsia="Calibri" w:hAnsi="Times New Roman" w:cs="Times New Roman"/>
          <w:color w:val="222222"/>
          <w:sz w:val="24"/>
          <w:szCs w:val="24"/>
          <w:shd w:val="clear" w:color="auto" w:fill="FFFFFF"/>
        </w:rPr>
        <w:t xml:space="preserve"> (Doğan, 2007</w:t>
      </w:r>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276)</w:t>
      </w:r>
      <w:r w:rsidR="0091118C">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Afet yönetiminde birlikte çalışabilirlikle ilgili konular en iyi şekilde önceden ve bütüncül bir şekilde ele alınmalı, böylece afet meydana geldiğinde verimli, işbirlikçi bir görev gücü derh</w:t>
      </w:r>
      <w:r w:rsidR="00C32D81">
        <w:rPr>
          <w:rFonts w:ascii="Times New Roman" w:eastAsia="Calibri" w:hAnsi="Times New Roman" w:cs="Times New Roman"/>
          <w:sz w:val="24"/>
          <w:szCs w:val="24"/>
          <w:shd w:val="clear" w:color="auto" w:fill="FFFFFF"/>
        </w:rPr>
        <w:t>al bir araya getirilebilmelidir</w:t>
      </w:r>
      <w:r w:rsidRPr="000179C2">
        <w:rPr>
          <w:rFonts w:ascii="Times New Roman" w:eastAsia="Calibri" w:hAnsi="Times New Roman" w:cs="Times New Roman"/>
          <w:color w:val="222222"/>
          <w:sz w:val="24"/>
          <w:szCs w:val="24"/>
          <w:shd w:val="clear" w:color="auto" w:fill="FFFFFF"/>
        </w:rPr>
        <w:t xml:space="preserve"> (Noran </w:t>
      </w:r>
      <w:r w:rsidR="00C32D81">
        <w:rPr>
          <w:rFonts w:ascii="Times New Roman" w:eastAsia="Calibri" w:hAnsi="Times New Roman" w:cs="Times New Roman"/>
          <w:color w:val="222222"/>
          <w:sz w:val="24"/>
          <w:szCs w:val="24"/>
          <w:shd w:val="clear" w:color="auto" w:fill="FFFFFF"/>
        </w:rPr>
        <w:t>ve Bernus, 2011:</w:t>
      </w:r>
      <w:r w:rsidR="00D779C6">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112-</w:t>
      </w:r>
      <w:r w:rsidR="00D779C6">
        <w:rPr>
          <w:rFonts w:ascii="Times New Roman" w:eastAsia="Calibri" w:hAnsi="Times New Roman" w:cs="Times New Roman"/>
          <w:color w:val="222222"/>
          <w:sz w:val="24"/>
          <w:szCs w:val="24"/>
          <w:shd w:val="clear" w:color="auto" w:fill="FFFFFF"/>
        </w:rPr>
        <w:t>11</w:t>
      </w:r>
      <w:r w:rsidRPr="000179C2">
        <w:rPr>
          <w:rFonts w:ascii="Times New Roman" w:eastAsia="Calibri" w:hAnsi="Times New Roman" w:cs="Times New Roman"/>
          <w:color w:val="222222"/>
          <w:sz w:val="24"/>
          <w:szCs w:val="24"/>
          <w:shd w:val="clear" w:color="auto" w:fill="FFFFFF"/>
        </w:rPr>
        <w:t>8)</w:t>
      </w:r>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rPr>
        <w:t>Etkili afet müdahalesi, bireyler ve kurumlar arasında iyi koordine edi</w:t>
      </w:r>
      <w:r w:rsidR="00C32D81">
        <w:rPr>
          <w:rFonts w:ascii="Times New Roman" w:eastAsia="Calibri" w:hAnsi="Times New Roman" w:cs="Times New Roman"/>
          <w:sz w:val="24"/>
          <w:szCs w:val="24"/>
        </w:rPr>
        <w:t xml:space="preserve">lmiş eylemler </w:t>
      </w:r>
      <w:r w:rsidR="00C32D81" w:rsidRPr="000E044D">
        <w:rPr>
          <w:rFonts w:ascii="Times New Roman" w:eastAsia="Calibri" w:hAnsi="Times New Roman" w:cs="Times New Roman"/>
          <w:sz w:val="24"/>
          <w:szCs w:val="24"/>
          <w:shd w:val="clear" w:color="auto" w:fill="FFFFFF"/>
        </w:rPr>
        <w:t>gerektirmektedir</w:t>
      </w:r>
      <w:r w:rsidRPr="000E044D">
        <w:rPr>
          <w:rFonts w:ascii="Times New Roman" w:eastAsia="Calibri" w:hAnsi="Times New Roman" w:cs="Times New Roman"/>
          <w:sz w:val="24"/>
          <w:szCs w:val="24"/>
          <w:shd w:val="clear" w:color="auto" w:fill="FFFFFF"/>
        </w:rPr>
        <w:t xml:space="preserve"> (Guo </w:t>
      </w:r>
      <w:r w:rsidR="00C32D81" w:rsidRPr="000E044D">
        <w:rPr>
          <w:rFonts w:ascii="Times New Roman" w:eastAsia="Calibri" w:hAnsi="Times New Roman" w:cs="Times New Roman"/>
          <w:sz w:val="24"/>
          <w:szCs w:val="24"/>
          <w:shd w:val="clear" w:color="auto" w:fill="FFFFFF"/>
        </w:rPr>
        <w:t>ve</w:t>
      </w:r>
      <w:r w:rsidRPr="000E044D">
        <w:rPr>
          <w:rFonts w:ascii="Times New Roman" w:eastAsia="Calibri" w:hAnsi="Times New Roman" w:cs="Times New Roman"/>
          <w:sz w:val="24"/>
          <w:szCs w:val="24"/>
          <w:shd w:val="clear" w:color="auto" w:fill="FFFFFF"/>
        </w:rPr>
        <w:t xml:space="preserve"> Kapucu, 2015</w:t>
      </w:r>
      <w:r w:rsidR="00C32D81" w:rsidRPr="000E044D">
        <w:rPr>
          <w:rFonts w:ascii="Times New Roman" w:eastAsia="Calibri" w:hAnsi="Times New Roman" w:cs="Times New Roman"/>
          <w:sz w:val="24"/>
          <w:szCs w:val="24"/>
          <w:shd w:val="clear" w:color="auto" w:fill="FFFFFF"/>
        </w:rPr>
        <w:t xml:space="preserve">: </w:t>
      </w:r>
      <w:r w:rsidRPr="000E044D">
        <w:rPr>
          <w:rFonts w:ascii="Times New Roman" w:eastAsia="Calibri" w:hAnsi="Times New Roman" w:cs="Times New Roman"/>
          <w:sz w:val="24"/>
          <w:szCs w:val="24"/>
          <w:shd w:val="clear" w:color="auto" w:fill="FFFFFF"/>
        </w:rPr>
        <w:t>1773).</w:t>
      </w:r>
    </w:p>
    <w:p w14:paraId="055E52FB" w14:textId="1A89BFD1" w:rsidR="00446F08" w:rsidRPr="000179C2" w:rsidRDefault="00446F08" w:rsidP="009B2F4A">
      <w:pPr>
        <w:spacing w:after="0" w:line="360" w:lineRule="auto"/>
        <w:ind w:firstLine="709"/>
        <w:jc w:val="both"/>
        <w:rPr>
          <w:rFonts w:ascii="Times New Roman" w:eastAsia="Calibri" w:hAnsi="Times New Roman" w:cs="Times New Roman"/>
          <w:sz w:val="24"/>
          <w:szCs w:val="24"/>
          <w:highlight w:val="cyan"/>
          <w:shd w:val="clear" w:color="auto" w:fill="FFFFFF"/>
        </w:rPr>
      </w:pPr>
      <w:r w:rsidRPr="000179C2">
        <w:rPr>
          <w:rFonts w:ascii="Times New Roman" w:eastAsia="Calibri" w:hAnsi="Times New Roman" w:cs="Times New Roman"/>
          <w:sz w:val="24"/>
          <w:szCs w:val="24"/>
          <w:shd w:val="clear" w:color="auto" w:fill="FFFFFF"/>
        </w:rPr>
        <w:t>Kamu idarelerinin afet müdahale yönetimi için etkili bir şekilde koordine edilmiş bir kapasite koruması, sürdürmesi ve geliştirmesi zorunludur (</w:t>
      </w:r>
      <w:r w:rsidRPr="000E044D">
        <w:rPr>
          <w:rFonts w:ascii="Times New Roman" w:eastAsia="Calibri" w:hAnsi="Times New Roman" w:cs="Times New Roman"/>
          <w:sz w:val="24"/>
          <w:szCs w:val="24"/>
          <w:shd w:val="clear" w:color="auto" w:fill="FFFFFF"/>
        </w:rPr>
        <w:t>Steigenberger, 2016</w:t>
      </w:r>
      <w:r w:rsidR="00C32D81" w:rsidRPr="000E044D">
        <w:rPr>
          <w:rFonts w:ascii="Times New Roman" w:eastAsia="Calibri" w:hAnsi="Times New Roman" w:cs="Times New Roman"/>
          <w:sz w:val="24"/>
          <w:szCs w:val="24"/>
          <w:shd w:val="clear" w:color="auto" w:fill="FFFFFF"/>
        </w:rPr>
        <w:t>:</w:t>
      </w:r>
      <w:r w:rsidR="000E044D" w:rsidRPr="000E044D">
        <w:rPr>
          <w:rFonts w:ascii="Times New Roman" w:eastAsia="Calibri" w:hAnsi="Times New Roman" w:cs="Times New Roman"/>
          <w:sz w:val="24"/>
          <w:szCs w:val="24"/>
          <w:shd w:val="clear" w:color="auto" w:fill="FFFFFF"/>
        </w:rPr>
        <w:t xml:space="preserve"> </w:t>
      </w:r>
      <w:r w:rsidRPr="000E044D">
        <w:rPr>
          <w:rFonts w:ascii="Times New Roman" w:eastAsia="Calibri" w:hAnsi="Times New Roman" w:cs="Times New Roman"/>
          <w:sz w:val="24"/>
          <w:szCs w:val="24"/>
          <w:shd w:val="clear" w:color="auto" w:fill="FFFFFF"/>
        </w:rPr>
        <w:t>61).</w:t>
      </w:r>
      <w:r w:rsidR="000E044D" w:rsidRPr="000E044D">
        <w:rPr>
          <w:rFonts w:ascii="Times New Roman" w:eastAsia="Calibri" w:hAnsi="Times New Roman" w:cs="Times New Roman"/>
          <w:sz w:val="24"/>
          <w:szCs w:val="24"/>
          <w:shd w:val="clear" w:color="auto" w:fill="FFFFFF"/>
        </w:rPr>
        <w:t xml:space="preserve"> </w:t>
      </w:r>
      <w:r w:rsidRPr="000E044D">
        <w:rPr>
          <w:rFonts w:ascii="Times New Roman" w:eastAsia="Calibri" w:hAnsi="Times New Roman" w:cs="Times New Roman"/>
          <w:sz w:val="24"/>
          <w:szCs w:val="24"/>
          <w:shd w:val="clear" w:color="auto" w:fill="FFFFFF"/>
        </w:rPr>
        <w:t>Ancak</w:t>
      </w:r>
      <w:r w:rsidRPr="000179C2">
        <w:rPr>
          <w:rFonts w:ascii="Times New Roman" w:eastAsia="Calibri" w:hAnsi="Times New Roman" w:cs="Times New Roman"/>
          <w:color w:val="222222"/>
          <w:sz w:val="24"/>
          <w:szCs w:val="24"/>
          <w:shd w:val="clear" w:color="auto" w:fill="FFFFFF"/>
        </w:rPr>
        <w:t xml:space="preserve"> y</w:t>
      </w:r>
      <w:r w:rsidRPr="000179C2">
        <w:rPr>
          <w:rFonts w:ascii="Times New Roman" w:eastAsia="Calibri" w:hAnsi="Times New Roman" w:cs="Times New Roman"/>
          <w:sz w:val="24"/>
          <w:szCs w:val="24"/>
          <w:shd w:val="clear" w:color="auto" w:fill="FFFFFF"/>
        </w:rPr>
        <w:t>alnızca mevcut kaynakların miktarı, afet müdahale operasyonlarındaki kurums</w:t>
      </w:r>
      <w:r w:rsidR="00466EBB">
        <w:rPr>
          <w:rFonts w:ascii="Times New Roman" w:eastAsia="Calibri" w:hAnsi="Times New Roman" w:cs="Times New Roman"/>
          <w:sz w:val="24"/>
          <w:szCs w:val="24"/>
          <w:shd w:val="clear" w:color="auto" w:fill="FFFFFF"/>
        </w:rPr>
        <w:t>al performans</w:t>
      </w:r>
      <w:r w:rsidR="000E044D">
        <w:rPr>
          <w:rFonts w:ascii="Times New Roman" w:eastAsia="Calibri" w:hAnsi="Times New Roman" w:cs="Times New Roman"/>
          <w:sz w:val="24"/>
          <w:szCs w:val="24"/>
          <w:shd w:val="clear" w:color="auto" w:fill="FFFFFF"/>
        </w:rPr>
        <w:t>ı</w:t>
      </w:r>
      <w:r w:rsidR="00466EBB">
        <w:rPr>
          <w:rFonts w:ascii="Times New Roman" w:eastAsia="Calibri" w:hAnsi="Times New Roman" w:cs="Times New Roman"/>
          <w:sz w:val="24"/>
          <w:szCs w:val="24"/>
          <w:shd w:val="clear" w:color="auto" w:fill="FFFFFF"/>
        </w:rPr>
        <w:t xml:space="preserve"> açıklamamaktadır</w:t>
      </w:r>
      <w:r w:rsidRPr="000179C2">
        <w:rPr>
          <w:rFonts w:ascii="Times New Roman" w:eastAsia="Calibri" w:hAnsi="Times New Roman" w:cs="Times New Roman"/>
          <w:sz w:val="24"/>
          <w:szCs w:val="24"/>
          <w:shd w:val="clear" w:color="auto" w:fill="FFFFFF"/>
        </w:rPr>
        <w:t xml:space="preserve"> (Comfort</w:t>
      </w:r>
      <w:r w:rsidR="00466EBB">
        <w:rPr>
          <w:rFonts w:ascii="Times New Roman" w:eastAsia="Calibri" w:hAnsi="Times New Roman" w:cs="Times New Roman"/>
          <w:sz w:val="24"/>
          <w:szCs w:val="24"/>
          <w:shd w:val="clear" w:color="auto" w:fill="FFFFFF"/>
        </w:rPr>
        <w:t xml:space="preserve"> vd</w:t>
      </w:r>
      <w:proofErr w:type="gramStart"/>
      <w:r w:rsidR="00466EBB">
        <w:rPr>
          <w:rFonts w:ascii="Times New Roman" w:eastAsia="Calibri" w:hAnsi="Times New Roman" w:cs="Times New Roman"/>
          <w:sz w:val="24"/>
          <w:szCs w:val="24"/>
          <w:shd w:val="clear" w:color="auto" w:fill="FFFFFF"/>
        </w:rPr>
        <w:t>.</w:t>
      </w:r>
      <w:r w:rsidRPr="000179C2">
        <w:rPr>
          <w:rFonts w:ascii="Times New Roman" w:eastAsia="Calibri" w:hAnsi="Times New Roman" w:cs="Times New Roman"/>
          <w:sz w:val="24"/>
          <w:szCs w:val="24"/>
          <w:shd w:val="clear" w:color="auto" w:fill="FFFFFF"/>
        </w:rPr>
        <w:t>,</w:t>
      </w:r>
      <w:proofErr w:type="gramEnd"/>
      <w:r w:rsidRPr="000179C2">
        <w:rPr>
          <w:rFonts w:ascii="Times New Roman" w:eastAsia="Calibri" w:hAnsi="Times New Roman" w:cs="Times New Roman"/>
          <w:sz w:val="24"/>
          <w:szCs w:val="24"/>
          <w:shd w:val="clear" w:color="auto" w:fill="FFFFFF"/>
        </w:rPr>
        <w:t xml:space="preserve"> 2004</w:t>
      </w:r>
      <w:r w:rsidR="00466EBB">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296). Kamu kuruluşlarının krizleri etkili bir şekilde yöneterek halkın çıkarına hizmet etme ve vatandaşların güvenliğini sağlama görevi bulunduğundan bu kuruluşlar, kendi yetki alanları doğrultusunda afet yönetimine katılma</w:t>
      </w:r>
      <w:r w:rsidR="000E044D">
        <w:rPr>
          <w:rFonts w:ascii="Times New Roman" w:eastAsia="Calibri" w:hAnsi="Times New Roman" w:cs="Times New Roman"/>
          <w:sz w:val="24"/>
          <w:szCs w:val="24"/>
          <w:shd w:val="clear" w:color="auto" w:fill="FFFFFF"/>
        </w:rPr>
        <w:t>lıdırlar</w:t>
      </w:r>
      <w:r w:rsidRPr="000179C2">
        <w:rPr>
          <w:rFonts w:ascii="Times New Roman" w:eastAsia="Calibri" w:hAnsi="Times New Roman" w:cs="Times New Roman"/>
          <w:sz w:val="24"/>
          <w:szCs w:val="24"/>
          <w:shd w:val="clear" w:color="auto" w:fill="FFFFFF"/>
        </w:rPr>
        <w:t>. Ancak, krizler giderek daha karmaşık hale geldiğinden birçok örgütün eşzama</w:t>
      </w:r>
      <w:r w:rsidR="000E044D">
        <w:rPr>
          <w:rFonts w:ascii="Times New Roman" w:eastAsia="Calibri" w:hAnsi="Times New Roman" w:cs="Times New Roman"/>
          <w:sz w:val="24"/>
          <w:szCs w:val="24"/>
          <w:shd w:val="clear" w:color="auto" w:fill="FFFFFF"/>
        </w:rPr>
        <w:t>nlı katılımı zorlaşmaktadır</w:t>
      </w:r>
      <w:r w:rsidR="00C32D81">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Palttala </w:t>
      </w:r>
      <w:r w:rsidR="00FF3F6A">
        <w:rPr>
          <w:rFonts w:ascii="Times New Roman" w:eastAsia="Calibri" w:hAnsi="Times New Roman" w:cs="Times New Roman"/>
          <w:color w:val="222222"/>
          <w:sz w:val="24"/>
          <w:szCs w:val="24"/>
          <w:shd w:val="clear" w:color="auto" w:fill="FFFFFF"/>
        </w:rPr>
        <w:t>vd</w:t>
      </w:r>
      <w:proofErr w:type="gramStart"/>
      <w:r w:rsidR="00FF3F6A">
        <w:rPr>
          <w:rFonts w:ascii="Times New Roman" w:eastAsia="Calibri" w:hAnsi="Times New Roman" w:cs="Times New Roman"/>
          <w:color w:val="222222"/>
          <w:sz w:val="24"/>
          <w:szCs w:val="24"/>
          <w:shd w:val="clear" w:color="auto" w:fill="FFFFFF"/>
        </w:rPr>
        <w:t>.,</w:t>
      </w:r>
      <w:proofErr w:type="gramEnd"/>
      <w:r w:rsidR="00FF3F6A">
        <w:rPr>
          <w:rFonts w:ascii="Times New Roman" w:eastAsia="Calibri" w:hAnsi="Times New Roman" w:cs="Times New Roman"/>
          <w:color w:val="222222"/>
          <w:sz w:val="24"/>
          <w:szCs w:val="24"/>
          <w:shd w:val="clear" w:color="auto" w:fill="FFFFFF"/>
        </w:rPr>
        <w:t xml:space="preserve"> 2012:</w:t>
      </w:r>
      <w:r w:rsidR="000E044D">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3)</w:t>
      </w:r>
      <w:r w:rsidR="00C32D81">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 xml:space="preserve"> Afete eğilimli ülkelerin müdahaleye hazırlıklı olması için zaman, çaba ve para harcanmalıdır. Müdahale ekiplerinin operasyonel yeteneklerinin sınıflandırılması ve afet müdahale süreçlerine ilişkin uluslararası bir mutabakat</w:t>
      </w:r>
      <w:r w:rsidR="00C32D81">
        <w:rPr>
          <w:rFonts w:ascii="Times New Roman" w:eastAsia="Calibri" w:hAnsi="Times New Roman" w:cs="Times New Roman"/>
          <w:sz w:val="24"/>
          <w:szCs w:val="24"/>
          <w:shd w:val="clear" w:color="auto" w:fill="FFFFFF"/>
        </w:rPr>
        <w:t>ın tesis edilmesi gerekmektedir</w:t>
      </w:r>
      <w:r w:rsidRPr="000179C2">
        <w:rPr>
          <w:rFonts w:ascii="Times New Roman" w:eastAsia="Calibri" w:hAnsi="Times New Roman" w:cs="Times New Roman"/>
          <w:sz w:val="24"/>
          <w:szCs w:val="24"/>
          <w:shd w:val="clear" w:color="auto" w:fill="FFFFFF"/>
        </w:rPr>
        <w:t xml:space="preserve">  (Katoch, 2006</w:t>
      </w:r>
      <w:r w:rsidR="00C32D81">
        <w:rPr>
          <w:rFonts w:ascii="Times New Roman" w:eastAsia="Calibri" w:hAnsi="Times New Roman" w:cs="Times New Roman"/>
          <w:sz w:val="24"/>
          <w:szCs w:val="24"/>
          <w:shd w:val="clear" w:color="auto" w:fill="FFFFFF"/>
        </w:rPr>
        <w:t>:</w:t>
      </w:r>
      <w:r w:rsidRPr="000179C2">
        <w:rPr>
          <w:rFonts w:ascii="Times New Roman" w:eastAsia="Calibri" w:hAnsi="Times New Roman" w:cs="Times New Roman"/>
          <w:sz w:val="24"/>
          <w:szCs w:val="24"/>
          <w:shd w:val="clear" w:color="auto" w:fill="FFFFFF"/>
        </w:rPr>
        <w:t xml:space="preserve"> 170). Afetlerde vatandaşlar olası kurtarma eylemlerini mümkün olan en kısa sürede bilmek istedikleri içi</w:t>
      </w:r>
      <w:r w:rsidR="00C32D81">
        <w:rPr>
          <w:rFonts w:ascii="Times New Roman" w:eastAsia="Calibri" w:hAnsi="Times New Roman" w:cs="Times New Roman"/>
          <w:sz w:val="24"/>
          <w:szCs w:val="24"/>
          <w:shd w:val="clear" w:color="auto" w:fill="FFFFFF"/>
        </w:rPr>
        <w:t xml:space="preserve">n hızlı bilgi ihtiyacı </w:t>
      </w:r>
      <w:r w:rsidR="000E044D">
        <w:rPr>
          <w:rFonts w:ascii="Times New Roman" w:eastAsia="Calibri" w:hAnsi="Times New Roman" w:cs="Times New Roman"/>
          <w:sz w:val="24"/>
          <w:szCs w:val="24"/>
          <w:shd w:val="clear" w:color="auto" w:fill="FFFFFF"/>
        </w:rPr>
        <w:t>önemlidir</w:t>
      </w:r>
      <w:r w:rsidRPr="000179C2">
        <w:rPr>
          <w:rFonts w:ascii="Times New Roman" w:eastAsia="Calibri" w:hAnsi="Times New Roman" w:cs="Times New Roman"/>
          <w:sz w:val="24"/>
          <w:szCs w:val="24"/>
          <w:shd w:val="clear" w:color="auto" w:fill="FFFFFF"/>
        </w:rPr>
        <w:t xml:space="preserve"> (Diwanji </w:t>
      </w:r>
      <w:r w:rsidR="00C32D81">
        <w:rPr>
          <w:rFonts w:ascii="Times New Roman" w:eastAsia="Calibri" w:hAnsi="Times New Roman" w:cs="Times New Roman"/>
          <w:color w:val="222222"/>
          <w:sz w:val="24"/>
          <w:szCs w:val="24"/>
          <w:shd w:val="clear" w:color="auto" w:fill="FFFFFF"/>
        </w:rPr>
        <w:t>vd</w:t>
      </w:r>
      <w:proofErr w:type="gramStart"/>
      <w:r w:rsidR="00C32D81">
        <w:rPr>
          <w:rFonts w:ascii="Times New Roman" w:eastAsia="Calibri" w:hAnsi="Times New Roman" w:cs="Times New Roman"/>
          <w:color w:val="222222"/>
          <w:sz w:val="24"/>
          <w:szCs w:val="24"/>
          <w:shd w:val="clear" w:color="auto" w:fill="FFFFFF"/>
        </w:rPr>
        <w:t>.,</w:t>
      </w:r>
      <w:proofErr w:type="gramEnd"/>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2020</w:t>
      </w:r>
      <w:r w:rsidR="00C32D81">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6). İnsanlar olayın etkileri, ne ile karşı karşıya oldukları ve nasıl yönlend</w:t>
      </w:r>
      <w:r w:rsidR="000E044D">
        <w:rPr>
          <w:rFonts w:ascii="Times New Roman" w:eastAsia="Calibri" w:hAnsi="Times New Roman" w:cs="Times New Roman"/>
          <w:sz w:val="24"/>
          <w:szCs w:val="24"/>
          <w:shd w:val="clear" w:color="auto" w:fill="FFFFFF"/>
        </w:rPr>
        <w:t xml:space="preserve">irilecekleri hakkında detaylara </w:t>
      </w:r>
      <w:r w:rsidRPr="000179C2">
        <w:rPr>
          <w:rFonts w:ascii="Times New Roman" w:eastAsia="Calibri" w:hAnsi="Times New Roman" w:cs="Times New Roman"/>
          <w:sz w:val="24"/>
          <w:szCs w:val="24"/>
          <w:shd w:val="clear" w:color="auto" w:fill="FFFFFF"/>
        </w:rPr>
        <w:t>sahip olmak isteyeceklerdir.</w:t>
      </w:r>
    </w:p>
    <w:p w14:paraId="0EA22B4C" w14:textId="2DCC9615"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t>Afetlerde etki değerlendirmesi, gelecekteki olaylar karşısında temel ihtiyaçların ortaya konulmasına yardımcı olacaktır. Ayrıca etki analizi, genel kriz süreci boyunca kriz yönetimini i</w:t>
      </w:r>
      <w:r w:rsidR="00C32D81">
        <w:rPr>
          <w:rFonts w:ascii="Times New Roman" w:eastAsia="Calibri" w:hAnsi="Times New Roman" w:cs="Times New Roman"/>
          <w:sz w:val="24"/>
          <w:szCs w:val="24"/>
        </w:rPr>
        <w:t>yileştirmeye yardımcı olacaktır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 xml:space="preserve">Laugé </w:t>
      </w:r>
      <w:r w:rsidR="00C32D81">
        <w:rPr>
          <w:rFonts w:ascii="Times New Roman" w:eastAsia="Calibri" w:hAnsi="Times New Roman" w:cs="Times New Roman"/>
          <w:color w:val="222222"/>
          <w:sz w:val="24"/>
          <w:szCs w:val="24"/>
          <w:shd w:val="clear" w:color="auto" w:fill="FFFFFF"/>
        </w:rPr>
        <w:t>vd</w:t>
      </w:r>
      <w:proofErr w:type="gramStart"/>
      <w:r w:rsidR="00C32D81">
        <w:rPr>
          <w:rFonts w:ascii="Times New Roman" w:eastAsia="Calibri" w:hAnsi="Times New Roman" w:cs="Times New Roman"/>
          <w:color w:val="222222"/>
          <w:sz w:val="24"/>
          <w:szCs w:val="24"/>
          <w:shd w:val="clear" w:color="auto" w:fill="FFFFFF"/>
        </w:rPr>
        <w:t>.,</w:t>
      </w:r>
      <w:proofErr w:type="gramEnd"/>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2015</w:t>
      </w:r>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 xml:space="preserve">425). Afetlerin etkisinin akışı birincil ve ikincil etki şeklinde iki aşamada değerlendirilebilmektedir. Birincil etki, afetlerin altyapı üzerindeki fiziksel hasarı ve kayıplar şeklindeki doğrudan etkiyi ifade ederken, ikincil etki hasarlı altyapı ile ilişkili hizmet ve endüstrilerin </w:t>
      </w:r>
      <w:r w:rsidRPr="000179C2">
        <w:rPr>
          <w:rFonts w:ascii="Times New Roman" w:eastAsia="Calibri" w:hAnsi="Times New Roman" w:cs="Times New Roman"/>
          <w:color w:val="222222"/>
          <w:sz w:val="24"/>
          <w:szCs w:val="24"/>
          <w:shd w:val="clear" w:color="auto" w:fill="FFFFFF"/>
        </w:rPr>
        <w:lastRenderedPageBreak/>
        <w:t>aksaması sonucu oluşan toplulukların maruz kaldığı dolay</w:t>
      </w:r>
      <w:r w:rsidR="00C32D81">
        <w:rPr>
          <w:rFonts w:ascii="Times New Roman" w:eastAsia="Calibri" w:hAnsi="Times New Roman" w:cs="Times New Roman"/>
          <w:color w:val="222222"/>
          <w:sz w:val="24"/>
          <w:szCs w:val="24"/>
          <w:shd w:val="clear" w:color="auto" w:fill="FFFFFF"/>
        </w:rPr>
        <w:t xml:space="preserve">lı etkiler anlamına gelmektedir (Oh, 2010: </w:t>
      </w:r>
      <w:r w:rsidRPr="000179C2">
        <w:rPr>
          <w:rFonts w:ascii="Times New Roman" w:eastAsia="Calibri" w:hAnsi="Times New Roman" w:cs="Times New Roman"/>
          <w:color w:val="222222"/>
          <w:sz w:val="24"/>
          <w:szCs w:val="24"/>
          <w:shd w:val="clear" w:color="auto" w:fill="FFFFFF"/>
        </w:rPr>
        <w:t>12).</w:t>
      </w:r>
    </w:p>
    <w:p w14:paraId="7E63BA5A" w14:textId="2A90B25E" w:rsidR="00446F08" w:rsidRPr="000179C2" w:rsidRDefault="00446F08" w:rsidP="009B2F4A">
      <w:pPr>
        <w:spacing w:after="0" w:line="360" w:lineRule="auto"/>
        <w:ind w:firstLine="709"/>
        <w:jc w:val="both"/>
        <w:rPr>
          <w:rFonts w:ascii="Times New Roman" w:eastAsia="Calibri" w:hAnsi="Times New Roman" w:cs="Times New Roman"/>
          <w:sz w:val="24"/>
          <w:szCs w:val="24"/>
          <w:shd w:val="clear" w:color="auto" w:fill="FFFFFF"/>
        </w:rPr>
      </w:pPr>
      <w:r w:rsidRPr="000179C2">
        <w:rPr>
          <w:rFonts w:ascii="Times New Roman" w:eastAsia="Calibri" w:hAnsi="Times New Roman" w:cs="Times New Roman"/>
          <w:sz w:val="24"/>
          <w:szCs w:val="24"/>
          <w:shd w:val="clear" w:color="auto" w:fill="FFFFFF"/>
        </w:rPr>
        <w:t>Erken uyarı sistemleri, çok çeşitli sektörlerdeki potansiyel güvenlik sorunları hakkındaki bilgileri tespit etmek, analiz etmek ve yaymak için tasarlanmış sosyo-teknik sistemlerdir</w:t>
      </w:r>
      <w:r w:rsidR="00C32D81">
        <w:rPr>
          <w:rFonts w:ascii="Times New Roman" w:eastAsia="Calibri" w:hAnsi="Times New Roman" w:cs="Times New Roman"/>
          <w:sz w:val="24"/>
          <w:szCs w:val="24"/>
          <w:shd w:val="clear" w:color="auto" w:fill="FFFFFF"/>
        </w:rPr>
        <w:t xml:space="preserve"> (</w:t>
      </w:r>
      <w:r w:rsidRPr="003767A3">
        <w:rPr>
          <w:rFonts w:ascii="Times New Roman" w:eastAsia="Calibri" w:hAnsi="Times New Roman" w:cs="Times New Roman"/>
          <w:color w:val="222222"/>
          <w:sz w:val="24"/>
          <w:szCs w:val="24"/>
          <w:shd w:val="clear" w:color="auto" w:fill="FFFFFF"/>
        </w:rPr>
        <w:t xml:space="preserve">Bengtsson </w:t>
      </w:r>
      <w:r w:rsidR="00C32D81" w:rsidRPr="003767A3">
        <w:rPr>
          <w:rFonts w:ascii="Times New Roman" w:eastAsia="Calibri" w:hAnsi="Times New Roman" w:cs="Times New Roman"/>
          <w:color w:val="222222"/>
          <w:sz w:val="24"/>
          <w:szCs w:val="24"/>
          <w:shd w:val="clear" w:color="auto" w:fill="FFFFFF"/>
        </w:rPr>
        <w:t>vd</w:t>
      </w:r>
      <w:proofErr w:type="gramStart"/>
      <w:r w:rsidR="00C32D81" w:rsidRPr="003767A3">
        <w:rPr>
          <w:rFonts w:ascii="Times New Roman" w:eastAsia="Calibri" w:hAnsi="Times New Roman" w:cs="Times New Roman"/>
          <w:color w:val="222222"/>
          <w:sz w:val="24"/>
          <w:szCs w:val="24"/>
          <w:shd w:val="clear" w:color="auto" w:fill="FFFFFF"/>
        </w:rPr>
        <w:t>.,</w:t>
      </w:r>
      <w:proofErr w:type="gramEnd"/>
      <w:r w:rsidR="00C32D81" w:rsidRPr="003767A3">
        <w:rPr>
          <w:rFonts w:ascii="Times New Roman" w:eastAsia="Calibri" w:hAnsi="Times New Roman" w:cs="Times New Roman"/>
          <w:color w:val="222222"/>
          <w:sz w:val="24"/>
          <w:szCs w:val="24"/>
          <w:shd w:val="clear" w:color="auto" w:fill="FFFFFF"/>
        </w:rPr>
        <w:t xml:space="preserve"> </w:t>
      </w:r>
      <w:r w:rsidRPr="003767A3">
        <w:rPr>
          <w:rFonts w:ascii="Times New Roman" w:eastAsia="Calibri" w:hAnsi="Times New Roman" w:cs="Times New Roman"/>
          <w:color w:val="222222"/>
          <w:sz w:val="24"/>
          <w:szCs w:val="24"/>
          <w:shd w:val="clear" w:color="auto" w:fill="FFFFFF"/>
        </w:rPr>
        <w:t>2018</w:t>
      </w:r>
      <w:r w:rsidR="00C32D81" w:rsidRPr="003767A3">
        <w:rPr>
          <w:rFonts w:ascii="Times New Roman" w:eastAsia="Calibri" w:hAnsi="Times New Roman" w:cs="Times New Roman"/>
          <w:color w:val="222222"/>
          <w:sz w:val="24"/>
          <w:szCs w:val="24"/>
          <w:shd w:val="clear" w:color="auto" w:fill="FFFFFF"/>
        </w:rPr>
        <w:t>:</w:t>
      </w:r>
      <w:r w:rsidRPr="003767A3">
        <w:rPr>
          <w:rFonts w:ascii="Times New Roman" w:eastAsia="Calibri" w:hAnsi="Times New Roman" w:cs="Times New Roman"/>
          <w:color w:val="222222"/>
          <w:sz w:val="24"/>
          <w:szCs w:val="24"/>
          <w:shd w:val="clear" w:color="auto" w:fill="FFFFFF"/>
        </w:rPr>
        <w:t xml:space="preserve"> 20</w:t>
      </w:r>
      <w:r w:rsidRPr="000179C2">
        <w:rPr>
          <w:rFonts w:ascii="Times New Roman" w:eastAsia="Calibri" w:hAnsi="Times New Roman" w:cs="Times New Roman"/>
          <w:color w:val="222222"/>
          <w:sz w:val="24"/>
          <w:szCs w:val="24"/>
          <w:shd w:val="clear" w:color="auto" w:fill="FFFFFF"/>
        </w:rPr>
        <w:t>). Erken uyarı sistemlerinin mevcudiyeti afet yönetim sürecini kolaylaştıracaktır.</w:t>
      </w:r>
    </w:p>
    <w:p w14:paraId="52F1144B" w14:textId="4B3F1593"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shd w:val="clear" w:color="auto" w:fill="FFFFFF"/>
        </w:rPr>
        <w:t>Lojistik destek ve tahliye, afet müdahalesinde iki ana faaliyettir. Tahliye faaliyetleri, ilk müdahale aşamasında gerçekleştirilirken, lojistik destek operasyonları, etkilenen bölgede</w:t>
      </w:r>
      <w:r w:rsidR="0072429B">
        <w:rPr>
          <w:rFonts w:ascii="Times New Roman" w:eastAsia="Calibri" w:hAnsi="Times New Roman" w:cs="Times New Roman"/>
          <w:sz w:val="24"/>
          <w:szCs w:val="24"/>
          <w:shd w:val="clear" w:color="auto" w:fill="FFFFFF"/>
        </w:rPr>
        <w:t>,</w:t>
      </w:r>
      <w:r w:rsidRPr="000179C2">
        <w:rPr>
          <w:rFonts w:ascii="Times New Roman" w:eastAsia="Calibri" w:hAnsi="Times New Roman" w:cs="Times New Roman"/>
          <w:sz w:val="24"/>
          <w:szCs w:val="24"/>
          <w:shd w:val="clear" w:color="auto" w:fill="FFFFFF"/>
        </w:rPr>
        <w:t xml:space="preserve"> hayatta kalanların temel ihtiyaçlarını sürdürmek için daha uzun bir süre devam etme </w:t>
      </w:r>
      <w:r w:rsidRPr="00447413">
        <w:rPr>
          <w:rFonts w:ascii="Times New Roman" w:eastAsia="Calibri" w:hAnsi="Times New Roman" w:cs="Times New Roman"/>
          <w:sz w:val="24"/>
          <w:szCs w:val="24"/>
          <w:shd w:val="clear" w:color="auto" w:fill="FFFFFF"/>
        </w:rPr>
        <w:t>eğilimindedir (</w:t>
      </w:r>
      <w:r w:rsidRPr="00447413">
        <w:rPr>
          <w:rFonts w:ascii="Times New Roman" w:eastAsia="Calibri" w:hAnsi="Times New Roman" w:cs="Times New Roman"/>
          <w:color w:val="222222"/>
          <w:sz w:val="24"/>
          <w:szCs w:val="24"/>
          <w:shd w:val="clear" w:color="auto" w:fill="FFFFFF"/>
        </w:rPr>
        <w:t xml:space="preserve">Yi </w:t>
      </w:r>
      <w:r w:rsidR="00C32D81" w:rsidRPr="00447413">
        <w:rPr>
          <w:rFonts w:ascii="Times New Roman" w:eastAsia="Calibri" w:hAnsi="Times New Roman" w:cs="Times New Roman"/>
          <w:color w:val="222222"/>
          <w:sz w:val="24"/>
          <w:szCs w:val="24"/>
          <w:shd w:val="clear" w:color="auto" w:fill="FFFFFF"/>
        </w:rPr>
        <w:t>ve</w:t>
      </w:r>
      <w:r w:rsidRPr="00447413">
        <w:rPr>
          <w:rFonts w:ascii="Times New Roman" w:eastAsia="Calibri" w:hAnsi="Times New Roman" w:cs="Times New Roman"/>
          <w:color w:val="222222"/>
          <w:sz w:val="24"/>
          <w:szCs w:val="24"/>
          <w:shd w:val="clear" w:color="auto" w:fill="FFFFFF"/>
        </w:rPr>
        <w:t xml:space="preserve"> Özdamar, 2007</w:t>
      </w:r>
      <w:r w:rsidR="00C32D81" w:rsidRPr="00447413">
        <w:rPr>
          <w:rFonts w:ascii="Times New Roman" w:eastAsia="Calibri" w:hAnsi="Times New Roman" w:cs="Times New Roman"/>
          <w:color w:val="222222"/>
          <w:sz w:val="24"/>
          <w:szCs w:val="24"/>
          <w:shd w:val="clear" w:color="auto" w:fill="FFFFFF"/>
        </w:rPr>
        <w:t xml:space="preserve">: </w:t>
      </w:r>
      <w:r w:rsidRPr="00447413">
        <w:rPr>
          <w:rFonts w:ascii="Times New Roman" w:eastAsia="Calibri" w:hAnsi="Times New Roman" w:cs="Times New Roman"/>
          <w:color w:val="222222"/>
          <w:sz w:val="24"/>
          <w:szCs w:val="24"/>
          <w:shd w:val="clear" w:color="auto" w:fill="FFFFFF"/>
        </w:rPr>
        <w:t>1178).</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Acil durumlar için ikmal maddelerinin</w:t>
      </w:r>
      <w:r w:rsidR="009D3D84">
        <w:rPr>
          <w:rFonts w:ascii="Times New Roman" w:eastAsia="Calibri" w:hAnsi="Times New Roman" w:cs="Times New Roman"/>
          <w:sz w:val="24"/>
          <w:szCs w:val="24"/>
          <w:shd w:val="clear" w:color="auto" w:fill="FFFFFF"/>
        </w:rPr>
        <w:t xml:space="preserve"> önceden konumlandırılması, </w:t>
      </w:r>
      <w:r w:rsidRPr="000179C2">
        <w:rPr>
          <w:rFonts w:ascii="Times New Roman" w:eastAsia="Calibri" w:hAnsi="Times New Roman" w:cs="Times New Roman"/>
          <w:sz w:val="24"/>
          <w:szCs w:val="24"/>
          <w:shd w:val="clear" w:color="auto" w:fill="FFFFFF"/>
        </w:rPr>
        <w:t>afe</w:t>
      </w:r>
      <w:r w:rsidR="009D3D84">
        <w:rPr>
          <w:rFonts w:ascii="Times New Roman" w:eastAsia="Calibri" w:hAnsi="Times New Roman" w:cs="Times New Roman"/>
          <w:sz w:val="24"/>
          <w:szCs w:val="24"/>
          <w:shd w:val="clear" w:color="auto" w:fill="FFFFFF"/>
        </w:rPr>
        <w:t>tlere</w:t>
      </w:r>
      <w:r w:rsidRPr="000179C2">
        <w:rPr>
          <w:rFonts w:ascii="Times New Roman" w:eastAsia="Calibri" w:hAnsi="Times New Roman" w:cs="Times New Roman"/>
          <w:sz w:val="24"/>
          <w:szCs w:val="24"/>
          <w:shd w:val="clear" w:color="auto" w:fill="FFFFFF"/>
        </w:rPr>
        <w:t xml:space="preserve"> müdahaleyi iyileştirmek için etkili bir mekanizma olabilmektedir (</w:t>
      </w:r>
      <w:r w:rsidRPr="000179C2">
        <w:rPr>
          <w:rFonts w:ascii="Times New Roman" w:eastAsia="Calibri" w:hAnsi="Times New Roman" w:cs="Times New Roman"/>
          <w:color w:val="222222"/>
          <w:sz w:val="24"/>
          <w:szCs w:val="24"/>
          <w:shd w:val="clear" w:color="auto" w:fill="FFFFFF"/>
        </w:rPr>
        <w:t xml:space="preserve">Rawls </w:t>
      </w:r>
      <w:r w:rsidR="00C32D81">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Turnquist, 2010</w:t>
      </w:r>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533).</w:t>
      </w:r>
    </w:p>
    <w:p w14:paraId="05A455FE" w14:textId="74646AE2"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Psikososyal yönetim, en çok ihtiyaç duyulan yerde ve zamanda koordineli müdahaleleri kolaylaştırmak için uzmanlar, karar vericiler, uygulayıcılar ve topluluklar arasında işbirliğini gerektirmektedir. Bu anlamda acil durumlardan ve afetlerden etkilenen mağdurları ve toplulukları desteklemek için geliştirilen psikososyal stratejilerin geçerli kılınması ve bu deneyimlerden elde edilen bilgilerin mümkün olduğunca paylaşılması ve kullanılması kritik önem taşımaktadır (</w:t>
      </w:r>
      <w:r w:rsidRPr="000179C2">
        <w:rPr>
          <w:rFonts w:ascii="Times New Roman" w:eastAsia="Calibri" w:hAnsi="Times New Roman" w:cs="Times New Roman"/>
          <w:sz w:val="24"/>
          <w:szCs w:val="24"/>
          <w:shd w:val="clear" w:color="auto" w:fill="FFFFFF"/>
        </w:rPr>
        <w:t xml:space="preserve">Généreux </w:t>
      </w:r>
      <w:r w:rsidR="00C32D81">
        <w:rPr>
          <w:rFonts w:ascii="Times New Roman" w:eastAsia="Calibri" w:hAnsi="Times New Roman" w:cs="Times New Roman"/>
          <w:color w:val="222222"/>
          <w:sz w:val="24"/>
          <w:szCs w:val="24"/>
          <w:shd w:val="clear" w:color="auto" w:fill="FFFFFF"/>
        </w:rPr>
        <w:t>vd</w:t>
      </w:r>
      <w:proofErr w:type="gramStart"/>
      <w:r w:rsidR="00C32D81">
        <w:rPr>
          <w:rFonts w:ascii="Times New Roman" w:eastAsia="Calibri" w:hAnsi="Times New Roman" w:cs="Times New Roman"/>
          <w:color w:val="222222"/>
          <w:sz w:val="24"/>
          <w:szCs w:val="24"/>
          <w:shd w:val="clear" w:color="auto" w:fill="FFFFFF"/>
        </w:rPr>
        <w:t>.,</w:t>
      </w:r>
      <w:proofErr w:type="gramEnd"/>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shd w:val="clear" w:color="auto" w:fill="FFFFFF"/>
        </w:rPr>
        <w:t>2019</w:t>
      </w:r>
      <w:r w:rsidR="00C32D81">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5,</w:t>
      </w:r>
      <w:r w:rsidR="0072429B">
        <w:rPr>
          <w:rFonts w:ascii="Times New Roman" w:eastAsia="Calibri" w:hAnsi="Times New Roman" w:cs="Times New Roman"/>
          <w:sz w:val="24"/>
          <w:szCs w:val="24"/>
          <w:shd w:val="clear" w:color="auto" w:fill="FFFFFF"/>
        </w:rPr>
        <w:t xml:space="preserve"> </w:t>
      </w:r>
      <w:r w:rsidRPr="000179C2">
        <w:rPr>
          <w:rFonts w:ascii="Times New Roman" w:eastAsia="Calibri" w:hAnsi="Times New Roman" w:cs="Times New Roman"/>
          <w:sz w:val="24"/>
          <w:szCs w:val="24"/>
          <w:shd w:val="clear" w:color="auto" w:fill="FFFFFF"/>
        </w:rPr>
        <w:t xml:space="preserve">6). </w:t>
      </w:r>
      <w:r w:rsidRPr="000179C2">
        <w:rPr>
          <w:rFonts w:ascii="Times New Roman" w:eastAsia="Calibri" w:hAnsi="Times New Roman" w:cs="Times New Roman"/>
          <w:sz w:val="24"/>
          <w:szCs w:val="24"/>
        </w:rPr>
        <w:t xml:space="preserve">Toplumun güçlüklerle başa çıkma kapasitesi, birey ve toplum düzeyindeki kapasitelerle yakından ilişkilidir. Dirençli işleyen bir sosyal sistem; toplum, hükümet, iş dünyası ve sivil toplum arasındaki işbirliğine dayanmaktadır </w:t>
      </w:r>
      <w:r w:rsidRPr="00447413">
        <w:rPr>
          <w:rFonts w:ascii="Times New Roman" w:eastAsia="Calibri" w:hAnsi="Times New Roman" w:cs="Times New Roman"/>
          <w:sz w:val="24"/>
          <w:szCs w:val="24"/>
        </w:rPr>
        <w:t>(Dückers, 2017</w:t>
      </w:r>
      <w:r w:rsidR="00C32D81" w:rsidRPr="00447413">
        <w:rPr>
          <w:rFonts w:ascii="Times New Roman" w:eastAsia="Calibri" w:hAnsi="Times New Roman" w:cs="Times New Roman"/>
          <w:sz w:val="24"/>
          <w:szCs w:val="24"/>
        </w:rPr>
        <w:t xml:space="preserve">: </w:t>
      </w:r>
      <w:r w:rsidRPr="00447413">
        <w:rPr>
          <w:rFonts w:ascii="Times New Roman" w:eastAsia="Calibri" w:hAnsi="Times New Roman" w:cs="Times New Roman"/>
          <w:sz w:val="24"/>
          <w:szCs w:val="24"/>
        </w:rPr>
        <w:t>185,</w:t>
      </w:r>
      <w:r w:rsidR="0072429B">
        <w:rPr>
          <w:rFonts w:ascii="Times New Roman" w:eastAsia="Calibri" w:hAnsi="Times New Roman" w:cs="Times New Roman"/>
          <w:sz w:val="24"/>
          <w:szCs w:val="24"/>
        </w:rPr>
        <w:t xml:space="preserve"> </w:t>
      </w:r>
      <w:r w:rsidRPr="00447413">
        <w:rPr>
          <w:rFonts w:ascii="Times New Roman" w:eastAsia="Calibri" w:hAnsi="Times New Roman" w:cs="Times New Roman"/>
          <w:sz w:val="24"/>
          <w:szCs w:val="24"/>
        </w:rPr>
        <w:t>186).</w:t>
      </w:r>
    </w:p>
    <w:p w14:paraId="0C83B576" w14:textId="4832E8A2"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İllerdeki acil müdahale çabalarının çoğunluğu (1) temel hizmetlere ve güvenliğe (2) aile ve toplum destek hizmetlerine odaklanmaktadır. Bu hizmetler, psikososyal rahatsızlığın daha gelişmiş müdahaleler gerektiren ruh sağlığı sorunlarına ilerlemesini önleyen önemli hizmetlerdir (</w:t>
      </w:r>
      <w:r w:rsidRPr="000179C2">
        <w:rPr>
          <w:rFonts w:ascii="Times New Roman" w:eastAsia="Calibri" w:hAnsi="Times New Roman" w:cs="Times New Roman"/>
          <w:color w:val="222222"/>
          <w:sz w:val="24"/>
          <w:szCs w:val="24"/>
          <w:shd w:val="clear" w:color="auto" w:fill="FFFFFF"/>
        </w:rPr>
        <w:t xml:space="preserve">Trinidad </w:t>
      </w:r>
      <w:r w:rsidR="001C2757">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Protacio-De Castro, 2020</w:t>
      </w:r>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 xml:space="preserve">5). </w:t>
      </w:r>
      <w:r w:rsidRPr="000179C2">
        <w:rPr>
          <w:rFonts w:ascii="Times New Roman" w:eastAsia="Calibri" w:hAnsi="Times New Roman" w:cs="Times New Roman"/>
          <w:sz w:val="24"/>
          <w:szCs w:val="24"/>
        </w:rPr>
        <w:t xml:space="preserve">Araştırma etiği kılavuzlarında kodlanan temel ilkeler üzerinde geniş bir fikir birliği varken, bunlar acil durumlarda ruh sağlığı ve psikososyal destek araştırması yürütmenin etik özelliklerini ele almamaktadır (Chiumento </w:t>
      </w:r>
      <w:r w:rsidR="00C32D81">
        <w:rPr>
          <w:rFonts w:ascii="Times New Roman" w:eastAsia="Calibri" w:hAnsi="Times New Roman" w:cs="Times New Roman"/>
          <w:color w:val="222222"/>
          <w:sz w:val="24"/>
          <w:szCs w:val="24"/>
          <w:shd w:val="clear" w:color="auto" w:fill="FFFFFF"/>
        </w:rPr>
        <w:t>vd</w:t>
      </w:r>
      <w:proofErr w:type="gramStart"/>
      <w:r w:rsidR="00C32D81">
        <w:rPr>
          <w:rFonts w:ascii="Times New Roman" w:eastAsia="Calibri" w:hAnsi="Times New Roman" w:cs="Times New Roman"/>
          <w:color w:val="222222"/>
          <w:sz w:val="24"/>
          <w:szCs w:val="24"/>
          <w:shd w:val="clear" w:color="auto" w:fill="FFFFFF"/>
        </w:rPr>
        <w:t>.,</w:t>
      </w:r>
      <w:proofErr w:type="gramEnd"/>
      <w:r w:rsidR="00C32D81">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rPr>
        <w:t>2017</w:t>
      </w:r>
      <w:r w:rsidR="00C32D81">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 Özellikle hizmet sağlayıcıların incelenmesi ve psikolojik ilk yardım ve psikososyal desteğe dâhil olan hatalı teorik temelin, hedeflerin ve süreçlerin düzeltilmesi ile ilgili olarak odaklanmış, uzmanlaşmamış hizmetleri içeren işletim </w:t>
      </w:r>
      <w:proofErr w:type="gramStart"/>
      <w:r w:rsidRPr="000179C2">
        <w:rPr>
          <w:rFonts w:ascii="Times New Roman" w:eastAsia="Calibri" w:hAnsi="Times New Roman" w:cs="Times New Roman"/>
          <w:sz w:val="24"/>
          <w:szCs w:val="24"/>
        </w:rPr>
        <w:t>prosedürlerinde</w:t>
      </w:r>
      <w:proofErr w:type="gramEnd"/>
      <w:r w:rsidRPr="000179C2">
        <w:rPr>
          <w:rFonts w:ascii="Times New Roman" w:eastAsia="Calibri" w:hAnsi="Times New Roman" w:cs="Times New Roman"/>
          <w:sz w:val="24"/>
          <w:szCs w:val="24"/>
        </w:rPr>
        <w:t xml:space="preserve"> iyileştirme yapılması gerekmektedir (Trinidad </w:t>
      </w:r>
      <w:r w:rsidR="00C32D81">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Protacio-De Castro, 2020</w:t>
      </w:r>
      <w:r w:rsidR="00C32D81">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6).</w:t>
      </w:r>
    </w:p>
    <w:p w14:paraId="33D52E95" w14:textId="5A87C22A"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 xml:space="preserve">Krizler, potansiyel psikososyal etkisi olan kesintilerdir. Dückers </w:t>
      </w:r>
      <w:r w:rsidR="0072429B">
        <w:rPr>
          <w:rFonts w:ascii="Times New Roman" w:eastAsia="Calibri" w:hAnsi="Times New Roman" w:cs="Times New Roman"/>
          <w:sz w:val="24"/>
          <w:szCs w:val="24"/>
        </w:rPr>
        <w:t xml:space="preserve">(2017) </w:t>
      </w:r>
      <w:r w:rsidRPr="000179C2">
        <w:rPr>
          <w:rFonts w:ascii="Times New Roman" w:eastAsia="Calibri" w:hAnsi="Times New Roman" w:cs="Times New Roman"/>
          <w:sz w:val="24"/>
          <w:szCs w:val="24"/>
        </w:rPr>
        <w:t xml:space="preserve">psikososyal destek ilkelerini </w:t>
      </w:r>
      <w:r w:rsidR="001C2757">
        <w:rPr>
          <w:rFonts w:ascii="Times New Roman" w:eastAsia="Calibri" w:hAnsi="Times New Roman" w:cs="Times New Roman"/>
          <w:sz w:val="24"/>
          <w:szCs w:val="24"/>
        </w:rPr>
        <w:t>üç kategoride tanımlamaktadır</w:t>
      </w:r>
      <w:r w:rsidR="0072429B">
        <w:rPr>
          <w:rFonts w:ascii="Times New Roman" w:eastAsia="Calibri" w:hAnsi="Times New Roman" w:cs="Times New Roman"/>
          <w:sz w:val="24"/>
          <w:szCs w:val="24"/>
        </w:rPr>
        <w:t>.</w:t>
      </w:r>
    </w:p>
    <w:p w14:paraId="1468E53F" w14:textId="77777777" w:rsidR="00446F08" w:rsidRPr="000179C2" w:rsidRDefault="00446F08" w:rsidP="00BD1FFB">
      <w:pPr>
        <w:numPr>
          <w:ilvl w:val="0"/>
          <w:numId w:val="22"/>
        </w:numPr>
        <w:shd w:val="clear" w:color="auto" w:fill="FFFFFF"/>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İhtiyaçların, sorunların, risklerin ve mevcut kapasitelerin dikkate alınması;</w:t>
      </w:r>
    </w:p>
    <w:p w14:paraId="172F5092" w14:textId="77777777" w:rsidR="00446F08" w:rsidRPr="000179C2" w:rsidRDefault="00446F08" w:rsidP="00BD1FFB">
      <w:pPr>
        <w:numPr>
          <w:ilvl w:val="0"/>
          <w:numId w:val="22"/>
        </w:numPr>
        <w:shd w:val="clear" w:color="auto" w:fill="FFFFFF"/>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Destekleyici bir bağlam sağlanması;</w:t>
      </w:r>
    </w:p>
    <w:p w14:paraId="0D32AABD" w14:textId="77777777" w:rsidR="00446F08" w:rsidRPr="000179C2" w:rsidRDefault="00446F08" w:rsidP="00BD1FFB">
      <w:pPr>
        <w:numPr>
          <w:ilvl w:val="0"/>
          <w:numId w:val="22"/>
        </w:numPr>
        <w:shd w:val="clear" w:color="auto" w:fill="FFFFFF"/>
        <w:spacing w:after="0" w:line="360" w:lineRule="auto"/>
        <w:ind w:left="910" w:hanging="196"/>
        <w:jc w:val="both"/>
        <w:rPr>
          <w:rFonts w:ascii="Times New Roman" w:eastAsia="Calibri" w:hAnsi="Times New Roman" w:cs="Times New Roman"/>
          <w:sz w:val="24"/>
          <w:szCs w:val="24"/>
        </w:rPr>
      </w:pPr>
      <w:proofErr w:type="gramStart"/>
      <w:r w:rsidRPr="000179C2">
        <w:rPr>
          <w:rFonts w:ascii="Times New Roman" w:eastAsia="Calibri" w:hAnsi="Times New Roman" w:cs="Times New Roman"/>
          <w:sz w:val="24"/>
          <w:szCs w:val="24"/>
        </w:rPr>
        <w:t>Derslerin değerlendirilmesi ve uygulanması.</w:t>
      </w:r>
      <w:proofErr w:type="gramEnd"/>
    </w:p>
    <w:p w14:paraId="6BCCC2E3" w14:textId="5C721441"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Farklı düzeylerde kriz etkilerindeki ve özellikle ciddi tehlikeler için başa çıkma ve uyum kapasitelerindeki çeşitlilik, kapsamlı, sektörler arası, çok disiplinli bir yaklaşım gerektirmektedir.  Psikososyal dayanıklılık, çok katmanlı bir yapı olarak kavramsallaştırılmakta ve daha dirençli toplulukların yaratılmasını teşvik etmek için desteklenmektedir (Dückers, 2017</w:t>
      </w:r>
      <w:r w:rsidR="00C32D81">
        <w:rPr>
          <w:rFonts w:ascii="Times New Roman" w:eastAsia="Calibri" w:hAnsi="Times New Roman" w:cs="Times New Roman"/>
          <w:sz w:val="24"/>
          <w:szCs w:val="24"/>
        </w:rPr>
        <w:t>:</w:t>
      </w:r>
      <w:r w:rsidRPr="000179C2">
        <w:rPr>
          <w:rFonts w:ascii="Times New Roman" w:eastAsia="Calibri" w:hAnsi="Times New Roman" w:cs="Times New Roman"/>
          <w:sz w:val="24"/>
          <w:szCs w:val="24"/>
        </w:rPr>
        <w:t>182).</w:t>
      </w:r>
    </w:p>
    <w:p w14:paraId="295D8171" w14:textId="77777777"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 xml:space="preserve">Çalışmamızda </w:t>
      </w:r>
      <w:r w:rsidRPr="000179C2">
        <w:rPr>
          <w:rFonts w:ascii="Times New Roman" w:eastAsia="Times New Roman" w:hAnsi="Times New Roman" w:cs="Times New Roman"/>
          <w:b/>
          <w:bCs/>
          <w:i/>
          <w:iCs/>
          <w:color w:val="000000"/>
          <w:sz w:val="24"/>
          <w:szCs w:val="24"/>
          <w:lang w:eastAsia="tr-TR"/>
        </w:rPr>
        <w:t>“Müdahale Etkinliği”</w:t>
      </w:r>
      <w:r w:rsidRPr="000179C2">
        <w:rPr>
          <w:rFonts w:ascii="Times New Roman" w:eastAsia="Times New Roman" w:hAnsi="Times New Roman" w:cs="Times New Roman"/>
          <w:bCs/>
          <w:sz w:val="24"/>
          <w:szCs w:val="24"/>
          <w:shd w:val="clear" w:color="auto" w:fill="FFFFFF"/>
          <w:lang w:eastAsia="tr-TR"/>
        </w:rPr>
        <w:t xml:space="preserve"> faktörü kapsamında; aşağıdaki unsurlar değerlendirilmiştir.</w:t>
      </w:r>
    </w:p>
    <w:p w14:paraId="033B9303" w14:textId="77777777" w:rsidR="00446F08"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71" w:name="_Toc65609888"/>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21</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446F08" w:rsidRPr="000179C2">
        <w:rPr>
          <w:rFonts w:ascii="Times New Roman" w:eastAsia="Times New Roman" w:hAnsi="Times New Roman" w:cs="Times New Roman"/>
          <w:b/>
          <w:bCs/>
          <w:i w:val="0"/>
          <w:iCs w:val="0"/>
          <w:color w:val="auto"/>
          <w:sz w:val="24"/>
          <w:szCs w:val="24"/>
          <w:lang w:eastAsia="tr-TR"/>
        </w:rPr>
        <w:t>Müdahale Etkinliği</w:t>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Pr="000179C2">
        <w:rPr>
          <w:rFonts w:ascii="Times New Roman" w:eastAsia="Times New Roman" w:hAnsi="Times New Roman" w:cs="Times New Roman"/>
          <w:b/>
          <w:bCs/>
          <w:i w:val="0"/>
          <w:color w:val="auto"/>
          <w:sz w:val="24"/>
          <w:szCs w:val="24"/>
          <w:shd w:val="clear" w:color="auto" w:fill="FFFFFF"/>
          <w:lang w:eastAsia="tr-TR"/>
        </w:rPr>
        <w:t>Faktörü Kapsamında</w:t>
      </w:r>
      <w:bookmarkEnd w:id="71"/>
    </w:p>
    <w:tbl>
      <w:tblPr>
        <w:tblW w:w="8505" w:type="dxa"/>
        <w:jc w:val="center"/>
        <w:tblCellMar>
          <w:left w:w="70" w:type="dxa"/>
          <w:right w:w="70" w:type="dxa"/>
        </w:tblCellMar>
        <w:tblLook w:val="04A0" w:firstRow="1" w:lastRow="0" w:firstColumn="1" w:lastColumn="0" w:noHBand="0" w:noVBand="1"/>
      </w:tblPr>
      <w:tblGrid>
        <w:gridCol w:w="2895"/>
        <w:gridCol w:w="2180"/>
        <w:gridCol w:w="3430"/>
      </w:tblGrid>
      <w:tr w:rsidR="00446F08" w:rsidRPr="00625DA6" w14:paraId="4F63F126" w14:textId="77777777" w:rsidTr="00625DA6">
        <w:trPr>
          <w:trHeight w:val="20"/>
          <w:jc w:val="center"/>
        </w:trPr>
        <w:tc>
          <w:tcPr>
            <w:tcW w:w="2895" w:type="dxa"/>
            <w:tcBorders>
              <w:top w:val="single" w:sz="4" w:space="0" w:color="auto"/>
              <w:left w:val="single" w:sz="4" w:space="0" w:color="auto"/>
              <w:right w:val="single" w:sz="4" w:space="0" w:color="auto"/>
            </w:tcBorders>
            <w:shd w:val="clear" w:color="auto" w:fill="auto"/>
            <w:noWrap/>
            <w:vAlign w:val="center"/>
          </w:tcPr>
          <w:p w14:paraId="1F838E18" w14:textId="77777777" w:rsidR="00446F08" w:rsidRPr="0072429B" w:rsidRDefault="00446F08" w:rsidP="00625DA6">
            <w:pPr>
              <w:spacing w:after="0" w:line="240" w:lineRule="auto"/>
              <w:jc w:val="center"/>
              <w:rPr>
                <w:rFonts w:ascii="Times New Roman" w:eastAsia="Times New Roman" w:hAnsi="Times New Roman" w:cs="Times New Roman"/>
                <w:b/>
                <w:color w:val="000000"/>
                <w:sz w:val="18"/>
                <w:szCs w:val="18"/>
                <w:lang w:eastAsia="tr-TR"/>
              </w:rPr>
            </w:pPr>
            <w:r w:rsidRPr="0072429B">
              <w:rPr>
                <w:rFonts w:ascii="Times New Roman" w:eastAsia="Times New Roman" w:hAnsi="Times New Roman" w:cs="Times New Roman"/>
                <w:b/>
                <w:color w:val="000000"/>
                <w:sz w:val="18"/>
                <w:szCs w:val="18"/>
                <w:lang w:eastAsia="tr-TR"/>
              </w:rPr>
              <w:t>Faktör</w:t>
            </w:r>
          </w:p>
        </w:tc>
        <w:tc>
          <w:tcPr>
            <w:tcW w:w="2482" w:type="dxa"/>
            <w:tcBorders>
              <w:top w:val="single" w:sz="4" w:space="0" w:color="auto"/>
              <w:left w:val="single" w:sz="4" w:space="0" w:color="auto"/>
              <w:bottom w:val="single" w:sz="4" w:space="0" w:color="auto"/>
              <w:right w:val="single" w:sz="4" w:space="0" w:color="auto"/>
            </w:tcBorders>
            <w:shd w:val="clear" w:color="auto" w:fill="auto"/>
            <w:vAlign w:val="center"/>
          </w:tcPr>
          <w:p w14:paraId="14EEE473" w14:textId="77777777" w:rsidR="00446F08" w:rsidRPr="0072429B" w:rsidRDefault="00446F08" w:rsidP="00625DA6">
            <w:pPr>
              <w:spacing w:after="0" w:line="240" w:lineRule="auto"/>
              <w:rPr>
                <w:rFonts w:ascii="Times New Roman" w:eastAsia="Times New Roman" w:hAnsi="Times New Roman" w:cs="Times New Roman"/>
                <w:b/>
                <w:color w:val="000000"/>
                <w:sz w:val="18"/>
                <w:szCs w:val="18"/>
                <w:lang w:eastAsia="tr-TR"/>
              </w:rPr>
            </w:pPr>
            <w:r w:rsidRPr="0072429B">
              <w:rPr>
                <w:rFonts w:ascii="Times New Roman" w:eastAsia="Times New Roman" w:hAnsi="Times New Roman" w:cs="Times New Roman"/>
                <w:b/>
                <w:color w:val="000000"/>
                <w:sz w:val="18"/>
                <w:szCs w:val="18"/>
                <w:lang w:eastAsia="tr-TR"/>
              </w:rPr>
              <w:t>Alt Faktör</w:t>
            </w:r>
          </w:p>
        </w:tc>
        <w:tc>
          <w:tcPr>
            <w:tcW w:w="3919" w:type="dxa"/>
            <w:tcBorders>
              <w:top w:val="single" w:sz="4" w:space="0" w:color="auto"/>
              <w:left w:val="nil"/>
              <w:bottom w:val="single" w:sz="4" w:space="0" w:color="auto"/>
              <w:right w:val="single" w:sz="4" w:space="0" w:color="auto"/>
            </w:tcBorders>
            <w:shd w:val="clear" w:color="auto" w:fill="auto"/>
            <w:vAlign w:val="center"/>
          </w:tcPr>
          <w:p w14:paraId="2BBEBCF6" w14:textId="2AE49C35" w:rsidR="00446F08" w:rsidRPr="0072429B" w:rsidRDefault="0072429B" w:rsidP="00625DA6">
            <w:pPr>
              <w:spacing w:after="0" w:line="240" w:lineRule="auto"/>
              <w:rPr>
                <w:rFonts w:ascii="Times New Roman" w:eastAsia="Times New Roman" w:hAnsi="Times New Roman" w:cs="Times New Roman"/>
                <w:b/>
                <w:color w:val="000000"/>
                <w:sz w:val="18"/>
                <w:szCs w:val="18"/>
                <w:lang w:eastAsia="tr-TR"/>
              </w:rPr>
            </w:pPr>
            <w:r w:rsidRPr="0072429B">
              <w:rPr>
                <w:rFonts w:ascii="Times New Roman" w:eastAsia="Times New Roman" w:hAnsi="Times New Roman" w:cs="Times New Roman"/>
                <w:b/>
                <w:color w:val="000000"/>
                <w:sz w:val="18"/>
                <w:szCs w:val="18"/>
                <w:lang w:eastAsia="tr-TR"/>
              </w:rPr>
              <w:t>Gösterge</w:t>
            </w:r>
          </w:p>
        </w:tc>
      </w:tr>
      <w:tr w:rsidR="00446F08" w:rsidRPr="00625DA6" w14:paraId="69FA800A" w14:textId="77777777" w:rsidTr="00625DA6">
        <w:trPr>
          <w:trHeight w:val="20"/>
          <w:jc w:val="center"/>
        </w:trPr>
        <w:tc>
          <w:tcPr>
            <w:tcW w:w="2895" w:type="dxa"/>
            <w:vMerge w:val="restart"/>
            <w:tcBorders>
              <w:top w:val="single" w:sz="4" w:space="0" w:color="auto"/>
              <w:left w:val="single" w:sz="4" w:space="0" w:color="auto"/>
              <w:right w:val="single" w:sz="4" w:space="0" w:color="auto"/>
            </w:tcBorders>
            <w:shd w:val="clear" w:color="auto" w:fill="auto"/>
            <w:noWrap/>
            <w:vAlign w:val="center"/>
            <w:hideMark/>
          </w:tcPr>
          <w:p w14:paraId="48271918" w14:textId="77777777" w:rsidR="00446F08" w:rsidRPr="00625DA6" w:rsidRDefault="00446F08" w:rsidP="00625DA6">
            <w:pPr>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Etkinliği</w:t>
            </w:r>
          </w:p>
        </w:tc>
        <w:tc>
          <w:tcPr>
            <w:tcW w:w="24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FA82D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Hazırlığı</w:t>
            </w:r>
          </w:p>
        </w:tc>
        <w:tc>
          <w:tcPr>
            <w:tcW w:w="3919" w:type="dxa"/>
            <w:tcBorders>
              <w:top w:val="single" w:sz="4" w:space="0" w:color="auto"/>
              <w:left w:val="nil"/>
              <w:bottom w:val="single" w:sz="4" w:space="0" w:color="auto"/>
              <w:right w:val="single" w:sz="4" w:space="0" w:color="auto"/>
            </w:tcBorders>
            <w:shd w:val="clear" w:color="auto" w:fill="auto"/>
            <w:vAlign w:val="center"/>
            <w:hideMark/>
          </w:tcPr>
          <w:p w14:paraId="0B7A32C6" w14:textId="22EACF91"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Erken </w:t>
            </w:r>
            <w:r w:rsidR="00DD0030" w:rsidRPr="00625DA6">
              <w:rPr>
                <w:rFonts w:ascii="Times New Roman" w:eastAsia="Times New Roman" w:hAnsi="Times New Roman" w:cs="Times New Roman"/>
                <w:color w:val="000000"/>
                <w:sz w:val="18"/>
                <w:szCs w:val="18"/>
                <w:lang w:eastAsia="tr-TR"/>
              </w:rPr>
              <w:t xml:space="preserve">Uyarı </w:t>
            </w:r>
          </w:p>
        </w:tc>
      </w:tr>
      <w:tr w:rsidR="00446F08" w:rsidRPr="00625DA6" w14:paraId="579E2B7A" w14:textId="77777777" w:rsidTr="00625DA6">
        <w:trPr>
          <w:trHeight w:val="20"/>
          <w:jc w:val="center"/>
        </w:trPr>
        <w:tc>
          <w:tcPr>
            <w:tcW w:w="2895" w:type="dxa"/>
            <w:vMerge/>
            <w:tcBorders>
              <w:left w:val="single" w:sz="4" w:space="0" w:color="auto"/>
              <w:right w:val="single" w:sz="4" w:space="0" w:color="auto"/>
            </w:tcBorders>
            <w:vAlign w:val="center"/>
            <w:hideMark/>
          </w:tcPr>
          <w:p w14:paraId="4A0EDC9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3732833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27E0014A" w14:textId="3408B79B"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Müdahale </w:t>
            </w:r>
            <w:r w:rsidR="00DD0030" w:rsidRPr="00625DA6">
              <w:rPr>
                <w:rFonts w:ascii="Times New Roman" w:eastAsia="Times New Roman" w:hAnsi="Times New Roman" w:cs="Times New Roman"/>
                <w:color w:val="000000"/>
                <w:sz w:val="18"/>
                <w:szCs w:val="18"/>
                <w:lang w:eastAsia="tr-TR"/>
              </w:rPr>
              <w:t>Planlaması</w:t>
            </w:r>
          </w:p>
        </w:tc>
      </w:tr>
      <w:tr w:rsidR="00446F08" w:rsidRPr="00625DA6" w14:paraId="7056BA19" w14:textId="77777777" w:rsidTr="00625DA6">
        <w:trPr>
          <w:trHeight w:val="20"/>
          <w:jc w:val="center"/>
        </w:trPr>
        <w:tc>
          <w:tcPr>
            <w:tcW w:w="2895" w:type="dxa"/>
            <w:vMerge/>
            <w:tcBorders>
              <w:left w:val="single" w:sz="4" w:space="0" w:color="auto"/>
              <w:right w:val="single" w:sz="4" w:space="0" w:color="auto"/>
            </w:tcBorders>
            <w:vAlign w:val="center"/>
            <w:hideMark/>
          </w:tcPr>
          <w:p w14:paraId="69F6DEF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3ED5201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113D1B8D" w14:textId="378909BB"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Müdahale </w:t>
            </w:r>
            <w:r w:rsidR="008974D3">
              <w:rPr>
                <w:rFonts w:ascii="Times New Roman" w:eastAsia="Times New Roman" w:hAnsi="Times New Roman" w:cs="Times New Roman"/>
                <w:color w:val="000000"/>
                <w:sz w:val="18"/>
                <w:szCs w:val="18"/>
                <w:lang w:eastAsia="tr-TR"/>
              </w:rPr>
              <w:t xml:space="preserve">Eylem </w:t>
            </w:r>
            <w:r w:rsidR="00DD0030" w:rsidRPr="00625DA6">
              <w:rPr>
                <w:rFonts w:ascii="Times New Roman" w:eastAsia="Times New Roman" w:hAnsi="Times New Roman" w:cs="Times New Roman"/>
                <w:color w:val="000000"/>
                <w:sz w:val="18"/>
                <w:szCs w:val="18"/>
                <w:lang w:eastAsia="tr-TR"/>
              </w:rPr>
              <w:t xml:space="preserve">Etkinliği </w:t>
            </w:r>
          </w:p>
        </w:tc>
      </w:tr>
      <w:tr w:rsidR="00446F08" w:rsidRPr="00625DA6" w14:paraId="76EEEE0D" w14:textId="77777777" w:rsidTr="00625DA6">
        <w:trPr>
          <w:trHeight w:val="20"/>
          <w:jc w:val="center"/>
        </w:trPr>
        <w:tc>
          <w:tcPr>
            <w:tcW w:w="2895" w:type="dxa"/>
            <w:vMerge/>
            <w:tcBorders>
              <w:left w:val="single" w:sz="4" w:space="0" w:color="auto"/>
              <w:right w:val="single" w:sz="4" w:space="0" w:color="auto"/>
            </w:tcBorders>
            <w:vAlign w:val="center"/>
            <w:hideMark/>
          </w:tcPr>
          <w:p w14:paraId="4A2E550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E80E8C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626FD29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Etki Değerlendirmesi</w:t>
            </w:r>
          </w:p>
        </w:tc>
      </w:tr>
      <w:tr w:rsidR="00446F08" w:rsidRPr="00625DA6" w14:paraId="1103B97D" w14:textId="77777777" w:rsidTr="00625DA6">
        <w:trPr>
          <w:trHeight w:val="20"/>
          <w:jc w:val="center"/>
        </w:trPr>
        <w:tc>
          <w:tcPr>
            <w:tcW w:w="2895" w:type="dxa"/>
            <w:vMerge/>
            <w:tcBorders>
              <w:left w:val="single" w:sz="4" w:space="0" w:color="auto"/>
              <w:right w:val="single" w:sz="4" w:space="0" w:color="auto"/>
            </w:tcBorders>
            <w:vAlign w:val="center"/>
            <w:hideMark/>
          </w:tcPr>
          <w:p w14:paraId="472F6AF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0126BA6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45CAD2B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Sürekliliği</w:t>
            </w:r>
          </w:p>
        </w:tc>
      </w:tr>
      <w:tr w:rsidR="00446F08" w:rsidRPr="00625DA6" w14:paraId="1721981B" w14:textId="77777777" w:rsidTr="00625DA6">
        <w:trPr>
          <w:trHeight w:val="20"/>
          <w:jc w:val="center"/>
        </w:trPr>
        <w:tc>
          <w:tcPr>
            <w:tcW w:w="2895" w:type="dxa"/>
            <w:vMerge/>
            <w:tcBorders>
              <w:left w:val="single" w:sz="4" w:space="0" w:color="auto"/>
              <w:right w:val="single" w:sz="4" w:space="0" w:color="auto"/>
            </w:tcBorders>
            <w:vAlign w:val="center"/>
            <w:hideMark/>
          </w:tcPr>
          <w:p w14:paraId="56EFB60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4526ADD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77E7EAA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Operasyon Prosedürleri </w:t>
            </w:r>
          </w:p>
        </w:tc>
      </w:tr>
      <w:tr w:rsidR="00446F08" w:rsidRPr="00625DA6" w14:paraId="371B8391" w14:textId="77777777" w:rsidTr="00625DA6">
        <w:trPr>
          <w:trHeight w:val="20"/>
          <w:jc w:val="center"/>
        </w:trPr>
        <w:tc>
          <w:tcPr>
            <w:tcW w:w="2895" w:type="dxa"/>
            <w:vMerge/>
            <w:tcBorders>
              <w:left w:val="single" w:sz="4" w:space="0" w:color="auto"/>
              <w:right w:val="single" w:sz="4" w:space="0" w:color="auto"/>
            </w:tcBorders>
            <w:vAlign w:val="center"/>
            <w:hideMark/>
          </w:tcPr>
          <w:p w14:paraId="7ED5077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4D8C614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1D7BF2BA" w14:textId="2CECED7B"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Tatbikatların </w:t>
            </w:r>
            <w:r w:rsidR="00DD0030" w:rsidRPr="00625DA6">
              <w:rPr>
                <w:rFonts w:ascii="Times New Roman" w:eastAsia="Times New Roman" w:hAnsi="Times New Roman" w:cs="Times New Roman"/>
                <w:color w:val="000000"/>
                <w:sz w:val="18"/>
                <w:szCs w:val="18"/>
                <w:lang w:eastAsia="tr-TR"/>
              </w:rPr>
              <w:t xml:space="preserve">Etkinliği </w:t>
            </w:r>
          </w:p>
        </w:tc>
      </w:tr>
      <w:tr w:rsidR="00446F08" w:rsidRPr="00625DA6" w14:paraId="353E6A99" w14:textId="77777777" w:rsidTr="00625DA6">
        <w:trPr>
          <w:trHeight w:val="20"/>
          <w:jc w:val="center"/>
        </w:trPr>
        <w:tc>
          <w:tcPr>
            <w:tcW w:w="2895" w:type="dxa"/>
            <w:vMerge/>
            <w:tcBorders>
              <w:left w:val="single" w:sz="4" w:space="0" w:color="auto"/>
              <w:right w:val="single" w:sz="4" w:space="0" w:color="auto"/>
            </w:tcBorders>
            <w:vAlign w:val="center"/>
            <w:hideMark/>
          </w:tcPr>
          <w:p w14:paraId="35931BC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val="restart"/>
            <w:tcBorders>
              <w:top w:val="nil"/>
              <w:left w:val="single" w:sz="4" w:space="0" w:color="auto"/>
              <w:right w:val="single" w:sz="4" w:space="0" w:color="auto"/>
            </w:tcBorders>
            <w:shd w:val="clear" w:color="auto" w:fill="auto"/>
            <w:vAlign w:val="center"/>
            <w:hideMark/>
          </w:tcPr>
          <w:p w14:paraId="679D93C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Kapasitesi</w:t>
            </w:r>
          </w:p>
        </w:tc>
        <w:tc>
          <w:tcPr>
            <w:tcW w:w="3919" w:type="dxa"/>
            <w:tcBorders>
              <w:top w:val="nil"/>
              <w:left w:val="nil"/>
              <w:bottom w:val="single" w:sz="4" w:space="0" w:color="auto"/>
              <w:right w:val="single" w:sz="4" w:space="0" w:color="auto"/>
            </w:tcBorders>
            <w:shd w:val="clear" w:color="auto" w:fill="auto"/>
            <w:vAlign w:val="center"/>
            <w:hideMark/>
          </w:tcPr>
          <w:p w14:paraId="233B4E7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İlk Yanıt</w:t>
            </w:r>
          </w:p>
        </w:tc>
      </w:tr>
      <w:tr w:rsidR="00446F08" w:rsidRPr="00625DA6" w14:paraId="7C94A161" w14:textId="77777777" w:rsidTr="00625DA6">
        <w:trPr>
          <w:trHeight w:val="20"/>
          <w:jc w:val="center"/>
        </w:trPr>
        <w:tc>
          <w:tcPr>
            <w:tcW w:w="2895" w:type="dxa"/>
            <w:vMerge/>
            <w:tcBorders>
              <w:left w:val="single" w:sz="4" w:space="0" w:color="auto"/>
              <w:right w:val="single" w:sz="4" w:space="0" w:color="auto"/>
            </w:tcBorders>
            <w:vAlign w:val="center"/>
            <w:hideMark/>
          </w:tcPr>
          <w:p w14:paraId="368C45F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right w:val="single" w:sz="4" w:space="0" w:color="auto"/>
            </w:tcBorders>
            <w:vAlign w:val="center"/>
            <w:hideMark/>
          </w:tcPr>
          <w:p w14:paraId="3E654BD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4F1BE7B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Ekipman </w:t>
            </w:r>
          </w:p>
        </w:tc>
      </w:tr>
      <w:tr w:rsidR="00446F08" w:rsidRPr="00625DA6" w14:paraId="1192BE91" w14:textId="77777777" w:rsidTr="00625DA6">
        <w:trPr>
          <w:trHeight w:val="20"/>
          <w:jc w:val="center"/>
        </w:trPr>
        <w:tc>
          <w:tcPr>
            <w:tcW w:w="2895" w:type="dxa"/>
            <w:vMerge/>
            <w:tcBorders>
              <w:left w:val="single" w:sz="4" w:space="0" w:color="auto"/>
              <w:right w:val="single" w:sz="4" w:space="0" w:color="auto"/>
            </w:tcBorders>
            <w:vAlign w:val="center"/>
            <w:hideMark/>
          </w:tcPr>
          <w:p w14:paraId="6D0000E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right w:val="single" w:sz="4" w:space="0" w:color="auto"/>
            </w:tcBorders>
            <w:vAlign w:val="center"/>
            <w:hideMark/>
          </w:tcPr>
          <w:p w14:paraId="342F385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12924CA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Beslenme</w:t>
            </w:r>
          </w:p>
        </w:tc>
      </w:tr>
      <w:tr w:rsidR="00446F08" w:rsidRPr="00625DA6" w14:paraId="2F609A81" w14:textId="77777777" w:rsidTr="00625DA6">
        <w:trPr>
          <w:trHeight w:val="20"/>
          <w:jc w:val="center"/>
        </w:trPr>
        <w:tc>
          <w:tcPr>
            <w:tcW w:w="2895" w:type="dxa"/>
            <w:vMerge/>
            <w:tcBorders>
              <w:left w:val="single" w:sz="4" w:space="0" w:color="auto"/>
              <w:right w:val="single" w:sz="4" w:space="0" w:color="auto"/>
            </w:tcBorders>
            <w:vAlign w:val="center"/>
            <w:hideMark/>
          </w:tcPr>
          <w:p w14:paraId="45A580B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right w:val="single" w:sz="4" w:space="0" w:color="auto"/>
            </w:tcBorders>
            <w:vAlign w:val="center"/>
            <w:hideMark/>
          </w:tcPr>
          <w:p w14:paraId="7948B81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75CC082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Barınma</w:t>
            </w:r>
          </w:p>
        </w:tc>
      </w:tr>
      <w:tr w:rsidR="00446F08" w:rsidRPr="00625DA6" w14:paraId="3E116042" w14:textId="77777777" w:rsidTr="00625DA6">
        <w:trPr>
          <w:trHeight w:val="20"/>
          <w:jc w:val="center"/>
        </w:trPr>
        <w:tc>
          <w:tcPr>
            <w:tcW w:w="2895" w:type="dxa"/>
            <w:vMerge/>
            <w:tcBorders>
              <w:left w:val="single" w:sz="4" w:space="0" w:color="auto"/>
              <w:right w:val="single" w:sz="4" w:space="0" w:color="auto"/>
            </w:tcBorders>
            <w:vAlign w:val="center"/>
            <w:hideMark/>
          </w:tcPr>
          <w:p w14:paraId="2814097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right w:val="single" w:sz="4" w:space="0" w:color="auto"/>
            </w:tcBorders>
            <w:vAlign w:val="center"/>
            <w:hideMark/>
          </w:tcPr>
          <w:p w14:paraId="23BC53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nil"/>
              <w:left w:val="nil"/>
              <w:bottom w:val="single" w:sz="4" w:space="0" w:color="auto"/>
              <w:right w:val="single" w:sz="4" w:space="0" w:color="auto"/>
            </w:tcBorders>
            <w:shd w:val="clear" w:color="auto" w:fill="auto"/>
            <w:vAlign w:val="center"/>
            <w:hideMark/>
          </w:tcPr>
          <w:p w14:paraId="0ACEE41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Hammadde </w:t>
            </w:r>
          </w:p>
        </w:tc>
      </w:tr>
      <w:tr w:rsidR="00446F08" w:rsidRPr="00625DA6" w14:paraId="22B30204" w14:textId="77777777" w:rsidTr="00625DA6">
        <w:trPr>
          <w:trHeight w:val="20"/>
          <w:jc w:val="center"/>
        </w:trPr>
        <w:tc>
          <w:tcPr>
            <w:tcW w:w="2895" w:type="dxa"/>
            <w:vMerge/>
            <w:tcBorders>
              <w:left w:val="single" w:sz="4" w:space="0" w:color="auto"/>
              <w:right w:val="single" w:sz="4" w:space="0" w:color="auto"/>
            </w:tcBorders>
            <w:vAlign w:val="center"/>
            <w:hideMark/>
          </w:tcPr>
          <w:p w14:paraId="3BA6A14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right w:val="single" w:sz="4" w:space="0" w:color="auto"/>
            </w:tcBorders>
            <w:vAlign w:val="center"/>
            <w:hideMark/>
          </w:tcPr>
          <w:p w14:paraId="028566A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FC9F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İşbirliği</w:t>
            </w:r>
          </w:p>
        </w:tc>
      </w:tr>
      <w:tr w:rsidR="00446F08" w:rsidRPr="00625DA6" w14:paraId="7C23DF42" w14:textId="77777777" w:rsidTr="00625DA6">
        <w:trPr>
          <w:trHeight w:val="20"/>
          <w:jc w:val="center"/>
        </w:trPr>
        <w:tc>
          <w:tcPr>
            <w:tcW w:w="2895" w:type="dxa"/>
            <w:vMerge/>
            <w:tcBorders>
              <w:left w:val="single" w:sz="4" w:space="0" w:color="auto"/>
              <w:right w:val="single" w:sz="4" w:space="0" w:color="auto"/>
            </w:tcBorders>
            <w:vAlign w:val="center"/>
          </w:tcPr>
          <w:p w14:paraId="4861074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right w:val="single" w:sz="4" w:space="0" w:color="auto"/>
            </w:tcBorders>
            <w:vAlign w:val="center"/>
          </w:tcPr>
          <w:p w14:paraId="4D62097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single" w:sz="4" w:space="0" w:color="auto"/>
              <w:left w:val="single" w:sz="4" w:space="0" w:color="auto"/>
              <w:bottom w:val="single" w:sz="4" w:space="0" w:color="auto"/>
              <w:right w:val="single" w:sz="4" w:space="0" w:color="auto"/>
            </w:tcBorders>
            <w:shd w:val="clear" w:color="auto" w:fill="auto"/>
            <w:vAlign w:val="center"/>
          </w:tcPr>
          <w:p w14:paraId="4512C53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Psikososyal</w:t>
            </w:r>
          </w:p>
        </w:tc>
      </w:tr>
      <w:tr w:rsidR="00446F08" w:rsidRPr="00625DA6" w14:paraId="4757918B" w14:textId="77777777" w:rsidTr="00625DA6">
        <w:trPr>
          <w:trHeight w:val="20"/>
          <w:jc w:val="center"/>
        </w:trPr>
        <w:tc>
          <w:tcPr>
            <w:tcW w:w="2895" w:type="dxa"/>
            <w:vMerge/>
            <w:tcBorders>
              <w:left w:val="single" w:sz="4" w:space="0" w:color="auto"/>
              <w:bottom w:val="single" w:sz="4" w:space="0" w:color="auto"/>
              <w:right w:val="single" w:sz="4" w:space="0" w:color="auto"/>
            </w:tcBorders>
            <w:vAlign w:val="center"/>
          </w:tcPr>
          <w:p w14:paraId="0738EDD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82" w:type="dxa"/>
            <w:vMerge/>
            <w:tcBorders>
              <w:left w:val="single" w:sz="4" w:space="0" w:color="auto"/>
              <w:bottom w:val="single" w:sz="4" w:space="0" w:color="auto"/>
              <w:right w:val="single" w:sz="4" w:space="0" w:color="auto"/>
            </w:tcBorders>
            <w:vAlign w:val="center"/>
          </w:tcPr>
          <w:p w14:paraId="2E0975E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919" w:type="dxa"/>
            <w:tcBorders>
              <w:top w:val="single" w:sz="4" w:space="0" w:color="auto"/>
              <w:left w:val="single" w:sz="4" w:space="0" w:color="auto"/>
              <w:bottom w:val="single" w:sz="4" w:space="0" w:color="auto"/>
              <w:right w:val="single" w:sz="4" w:space="0" w:color="auto"/>
            </w:tcBorders>
            <w:shd w:val="clear" w:color="auto" w:fill="auto"/>
            <w:vAlign w:val="center"/>
          </w:tcPr>
          <w:p w14:paraId="3BFBD64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Haberleşme</w:t>
            </w:r>
          </w:p>
        </w:tc>
      </w:tr>
    </w:tbl>
    <w:p w14:paraId="2953C97C" w14:textId="65F57CED" w:rsidR="00446F08" w:rsidRPr="000179C2" w:rsidRDefault="00446F08" w:rsidP="00F90AD1">
      <w:pPr>
        <w:pStyle w:val="Balk2"/>
        <w:rPr>
          <w:rFonts w:eastAsia="Calibri"/>
        </w:rPr>
      </w:pPr>
      <w:bookmarkStart w:id="72" w:name="_Toc65610022"/>
      <w:r w:rsidRPr="000179C2">
        <w:rPr>
          <w:rFonts w:eastAsia="Calibri"/>
        </w:rPr>
        <w:t xml:space="preserve">3.10. </w:t>
      </w:r>
      <w:r w:rsidR="001649E7">
        <w:rPr>
          <w:rFonts w:eastAsia="Calibri"/>
        </w:rPr>
        <w:t xml:space="preserve">İyileştirme ve </w:t>
      </w:r>
      <w:r w:rsidR="00F90AD1" w:rsidRPr="000179C2">
        <w:rPr>
          <w:rFonts w:eastAsia="Calibri"/>
        </w:rPr>
        <w:t>Daha Iyisini Yapma</w:t>
      </w:r>
      <w:bookmarkEnd w:id="72"/>
    </w:p>
    <w:p w14:paraId="0E657457" w14:textId="0A30CC99"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Dirençli bir şehrin kritik bir özelliği, hareket kabiliyeti ve iyileşme hızıdır. Uzun gecikmeler yaşamaktan ziyade, bir rahatsızlıktan sonra kritik işl</w:t>
      </w:r>
      <w:r w:rsidR="00140AA8">
        <w:rPr>
          <w:rFonts w:ascii="Times New Roman" w:eastAsia="Calibri" w:hAnsi="Times New Roman" w:cs="Times New Roman"/>
          <w:sz w:val="24"/>
          <w:szCs w:val="24"/>
        </w:rPr>
        <w:t>evleri hızlı bir şekilde</w:t>
      </w:r>
      <w:r w:rsidRPr="000179C2">
        <w:rPr>
          <w:rFonts w:ascii="Times New Roman" w:eastAsia="Calibri" w:hAnsi="Times New Roman" w:cs="Times New Roman"/>
          <w:sz w:val="24"/>
          <w:szCs w:val="24"/>
        </w:rPr>
        <w:t xml:space="preserve"> yeniden kurmak tercih edilmektedir. Örneğin telekomünikasyon ve enerji sistemlerinin afet sonrası iyileşme hızı, yaşanan etkilerin derecesini, genişliğini ve süresini doğrudan etkilemektedir (Meerow vd</w:t>
      </w:r>
      <w:proofErr w:type="gramStart"/>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2016</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46).</w:t>
      </w:r>
    </w:p>
    <w:p w14:paraId="652CDC5C" w14:textId="0C9F52D1"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Afetler, bazı yönlerden değişim ve </w:t>
      </w:r>
      <w:r w:rsidR="00140AA8">
        <w:rPr>
          <w:rFonts w:ascii="Times New Roman" w:eastAsia="Calibri" w:hAnsi="Times New Roman" w:cs="Times New Roman"/>
          <w:sz w:val="24"/>
          <w:szCs w:val="24"/>
        </w:rPr>
        <w:t>iyileştirme için fırsatlar tanı</w:t>
      </w:r>
      <w:r w:rsidRPr="000179C2">
        <w:rPr>
          <w:rFonts w:ascii="Times New Roman" w:eastAsia="Calibri" w:hAnsi="Times New Roman" w:cs="Times New Roman"/>
          <w:sz w:val="24"/>
          <w:szCs w:val="24"/>
        </w:rPr>
        <w:t>maktadır. Yeniden yapılanma sürecinde afet öncesi güvenlik açıklarının yeniden oluşumu veya şiddetlenmesinin önüne geçilebilir (Fernandez</w:t>
      </w:r>
      <w:r w:rsidR="001C2757">
        <w:rPr>
          <w:rFonts w:ascii="Times New Roman" w:eastAsia="Calibri" w:hAnsi="Times New Roman" w:cs="Times New Roman"/>
          <w:sz w:val="24"/>
          <w:szCs w:val="24"/>
        </w:rPr>
        <w:t xml:space="preserve"> ve</w:t>
      </w:r>
      <w:r w:rsidRPr="000179C2">
        <w:rPr>
          <w:rFonts w:ascii="Times New Roman" w:eastAsia="Calibri" w:hAnsi="Times New Roman" w:cs="Times New Roman"/>
          <w:sz w:val="24"/>
          <w:szCs w:val="24"/>
        </w:rPr>
        <w:t xml:space="preserve"> </w:t>
      </w:r>
      <w:r w:rsidR="001C2757" w:rsidRPr="001C2757">
        <w:rPr>
          <w:rFonts w:ascii="Times New Roman" w:eastAsia="Calibri" w:hAnsi="Times New Roman" w:cs="Times New Roman"/>
          <w:sz w:val="24"/>
          <w:szCs w:val="24"/>
        </w:rPr>
        <w:t>Ahmed</w:t>
      </w:r>
      <w:r w:rsidR="001C2757">
        <w:rPr>
          <w:rFonts w:ascii="Times New Roman" w:eastAsia="Calibri" w:hAnsi="Times New Roman" w:cs="Times New Roman"/>
          <w:sz w:val="24"/>
          <w:szCs w:val="24"/>
        </w:rPr>
        <w:t>,</w:t>
      </w:r>
      <w:r w:rsidR="001C2757" w:rsidRP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2019</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1)</w:t>
      </w:r>
      <w:r w:rsidR="001C2757">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Bir afet olayı bir </w:t>
      </w:r>
      <w:r w:rsidRPr="000179C2">
        <w:rPr>
          <w:rFonts w:ascii="Times New Roman" w:eastAsia="Calibri" w:hAnsi="Times New Roman" w:cs="Times New Roman"/>
          <w:sz w:val="24"/>
          <w:szCs w:val="24"/>
        </w:rPr>
        <w:lastRenderedPageBreak/>
        <w:t xml:space="preserve">toplumu etkiledikten sonra, çoğu hükümet, kurum ve yardım kuruluşu, genellikle topluluğun afet öncesi biçimine geri dönme hedefi ile kurtarma sürecine </w:t>
      </w:r>
      <w:proofErr w:type="gramStart"/>
      <w:r w:rsidRPr="000179C2">
        <w:rPr>
          <w:rFonts w:ascii="Times New Roman" w:eastAsia="Calibri" w:hAnsi="Times New Roman" w:cs="Times New Roman"/>
          <w:sz w:val="24"/>
          <w:szCs w:val="24"/>
        </w:rPr>
        <w:t>dahil</w:t>
      </w:r>
      <w:proofErr w:type="gramEnd"/>
      <w:r w:rsidRPr="000179C2">
        <w:rPr>
          <w:rFonts w:ascii="Times New Roman" w:eastAsia="Calibri" w:hAnsi="Times New Roman" w:cs="Times New Roman"/>
          <w:sz w:val="24"/>
          <w:szCs w:val="24"/>
        </w:rPr>
        <w:t xml:space="preserve"> olmaktadır. Son yıllarda bu hedef, “daha ​​iyi inşa etme” olarak adlandırılan ve güvenlik açığı araştırması ve afet sonrası bağlamın afet riskinin azaltılması ve iyileştirilmiş yeniden gelişim için bir fırsat penceresi sunduğu teorisini temel alan bir yaklaşıma dönüşmüştür (Joakim</w:t>
      </w:r>
      <w:r w:rsidR="001C2757">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2011</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 “Daha İyi İnşa Et” terimi, afetten etkilenen toplulukların fiziksel, psiko-sosyal ve ekonomik ortamının iyileşme sırasında eş zamanlı olarak </w:t>
      </w:r>
      <w:r w:rsidR="00DF04D8">
        <w:rPr>
          <w:rFonts w:ascii="Times New Roman" w:eastAsia="Calibri" w:hAnsi="Times New Roman" w:cs="Times New Roman"/>
          <w:sz w:val="24"/>
          <w:szCs w:val="24"/>
        </w:rPr>
        <w:t>gerçekleşt</w:t>
      </w:r>
      <w:r w:rsidR="002D36E0">
        <w:rPr>
          <w:rFonts w:ascii="Times New Roman" w:eastAsia="Calibri" w:hAnsi="Times New Roman" w:cs="Times New Roman"/>
          <w:sz w:val="24"/>
          <w:szCs w:val="24"/>
        </w:rPr>
        <w:t>iği</w:t>
      </w:r>
      <w:r w:rsidRPr="000179C2">
        <w:rPr>
          <w:rFonts w:ascii="Times New Roman" w:eastAsia="Calibri" w:hAnsi="Times New Roman" w:cs="Times New Roman"/>
          <w:sz w:val="24"/>
          <w:szCs w:val="24"/>
        </w:rPr>
        <w:t xml:space="preserve"> bir </w:t>
      </w:r>
      <w:r w:rsidR="002D36E0">
        <w:rPr>
          <w:rFonts w:ascii="Times New Roman" w:eastAsia="Calibri" w:hAnsi="Times New Roman" w:cs="Times New Roman"/>
          <w:sz w:val="24"/>
          <w:szCs w:val="24"/>
        </w:rPr>
        <w:t xml:space="preserve">ileri </w:t>
      </w:r>
      <w:r w:rsidRPr="000179C2">
        <w:rPr>
          <w:rFonts w:ascii="Times New Roman" w:eastAsia="Calibri" w:hAnsi="Times New Roman" w:cs="Times New Roman"/>
          <w:sz w:val="24"/>
          <w:szCs w:val="24"/>
        </w:rPr>
        <w:t xml:space="preserve">iyileşme sürecini ifade etmektedir (Mannakkara </w:t>
      </w:r>
      <w:r w:rsidR="001C2757">
        <w:rPr>
          <w:rFonts w:ascii="Times New Roman" w:eastAsia="Calibri" w:hAnsi="Times New Roman" w:cs="Times New Roman"/>
          <w:sz w:val="24"/>
          <w:szCs w:val="24"/>
        </w:rPr>
        <w:t xml:space="preserve">ve </w:t>
      </w:r>
      <w:r w:rsidR="001C2757" w:rsidRPr="0073688D">
        <w:rPr>
          <w:rFonts w:ascii="Times New Roman" w:hAnsi="Times New Roman" w:cs="Times New Roman"/>
          <w:sz w:val="24"/>
          <w:szCs w:val="24"/>
        </w:rPr>
        <w:t>Wilkinson</w:t>
      </w:r>
      <w:r w:rsidR="001C2757"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2013</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w:t>
      </w:r>
    </w:p>
    <w:p w14:paraId="050E9C74" w14:textId="6BAA1DFB" w:rsidR="00446F08" w:rsidRPr="000179C2" w:rsidRDefault="002D36E0" w:rsidP="009B2F4A">
      <w:pPr>
        <w:spacing w:after="0"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İyileştirme kapsamında </w:t>
      </w:r>
      <w:r w:rsidRPr="000179C2">
        <w:rPr>
          <w:rFonts w:ascii="Times New Roman" w:eastAsia="Calibri" w:hAnsi="Times New Roman" w:cs="Times New Roman"/>
          <w:sz w:val="24"/>
          <w:szCs w:val="24"/>
        </w:rPr>
        <w:t xml:space="preserve">toplumun </w:t>
      </w:r>
      <w:r w:rsidR="00446F08" w:rsidRPr="000179C2">
        <w:rPr>
          <w:rFonts w:ascii="Times New Roman" w:eastAsia="Calibri" w:hAnsi="Times New Roman" w:cs="Times New Roman"/>
          <w:sz w:val="24"/>
          <w:szCs w:val="24"/>
        </w:rPr>
        <w:t>toparlanması ve direncinin potansiyel faydaları</w:t>
      </w:r>
      <w:r w:rsidR="00CA220F">
        <w:rPr>
          <w:rFonts w:ascii="Times New Roman" w:eastAsia="Calibri" w:hAnsi="Times New Roman" w:cs="Times New Roman"/>
          <w:sz w:val="24"/>
          <w:szCs w:val="24"/>
        </w:rPr>
        <w:t>nın artırılması</w:t>
      </w:r>
      <w:r w:rsidR="00446F08" w:rsidRPr="000179C2">
        <w:rPr>
          <w:rFonts w:ascii="Times New Roman" w:eastAsia="Calibri" w:hAnsi="Times New Roman" w:cs="Times New Roman"/>
          <w:sz w:val="24"/>
          <w:szCs w:val="24"/>
        </w:rPr>
        <w:t xml:space="preserve">, olay, yaralanma ve ölüm riskinin azaltılması ve afetler sırasında ve sonrasında varlık kullanımının iyileştirilmesi bulunmaktadır. Bu, temel kamu varlıklarını daha afete dayanıklı bir standarda getirerek veya değiştirerek gerçekleştirilecektir. Yeniden yapılanmaya yönelik iyileştirme yaklaşımı, uzun vadeli maliyet tasarrufu potansiyeline dayanmaktadır. Varlık / altyapı yatırımındaki belirgin bir artışın, gelecekte yeniden inşa veya değiştirme maliyetleri ve bunun sonucunda ortaya çıkan ekonomik felaketler açısından önemli tasarruflar sağlayacağı ifade edilmektedir. Hasarlı altyapı ve kamu varlıklarının onarımı ve </w:t>
      </w:r>
      <w:proofErr w:type="gramStart"/>
      <w:r w:rsidR="00446F08" w:rsidRPr="000179C2">
        <w:rPr>
          <w:rFonts w:ascii="Times New Roman" w:eastAsia="Calibri" w:hAnsi="Times New Roman" w:cs="Times New Roman"/>
          <w:sz w:val="24"/>
          <w:szCs w:val="24"/>
        </w:rPr>
        <w:t>restorasyonu</w:t>
      </w:r>
      <w:proofErr w:type="gramEnd"/>
      <w:r w:rsidR="00446F08" w:rsidRPr="000179C2">
        <w:rPr>
          <w:rFonts w:ascii="Times New Roman" w:eastAsia="Calibri" w:hAnsi="Times New Roman" w:cs="Times New Roman"/>
          <w:sz w:val="24"/>
          <w:szCs w:val="24"/>
        </w:rPr>
        <w:t xml:space="preserve"> afet olaylarının maliyetinin en önemli bileşenlerini oluşturmaktadır (</w:t>
      </w:r>
      <w:r w:rsidR="001C2757" w:rsidRPr="000179C2">
        <w:rPr>
          <w:rFonts w:ascii="Times New Roman" w:eastAsia="Calibri" w:hAnsi="Times New Roman" w:cs="Times New Roman"/>
          <w:sz w:val="24"/>
          <w:szCs w:val="24"/>
        </w:rPr>
        <w:t xml:space="preserve">Mannakkara </w:t>
      </w:r>
      <w:r w:rsidR="001C2757">
        <w:rPr>
          <w:rFonts w:ascii="Times New Roman" w:eastAsia="Calibri" w:hAnsi="Times New Roman" w:cs="Times New Roman"/>
          <w:sz w:val="24"/>
          <w:szCs w:val="24"/>
        </w:rPr>
        <w:t xml:space="preserve">ve </w:t>
      </w:r>
      <w:r w:rsidR="001C2757" w:rsidRPr="0073688D">
        <w:rPr>
          <w:rFonts w:ascii="Times New Roman" w:hAnsi="Times New Roman" w:cs="Times New Roman"/>
          <w:sz w:val="24"/>
          <w:szCs w:val="24"/>
        </w:rPr>
        <w:t>Wilkinson</w:t>
      </w:r>
      <w:r w:rsidR="001C2757" w:rsidRPr="000179C2">
        <w:rPr>
          <w:rFonts w:ascii="Times New Roman" w:eastAsia="Calibri" w:hAnsi="Times New Roman" w:cs="Times New Roman"/>
          <w:sz w:val="24"/>
          <w:szCs w:val="24"/>
        </w:rPr>
        <w:t>, 2013</w:t>
      </w:r>
      <w:r w:rsidR="001C2757">
        <w:rPr>
          <w:rFonts w:ascii="Times New Roman" w:eastAsia="Calibri" w:hAnsi="Times New Roman" w:cs="Times New Roman"/>
          <w:sz w:val="24"/>
          <w:szCs w:val="24"/>
        </w:rPr>
        <w:t xml:space="preserve">: </w:t>
      </w:r>
      <w:r w:rsidR="00446F08" w:rsidRPr="000179C2">
        <w:rPr>
          <w:rFonts w:ascii="Times New Roman" w:eastAsia="Calibri" w:hAnsi="Times New Roman" w:cs="Times New Roman"/>
          <w:sz w:val="24"/>
          <w:szCs w:val="24"/>
        </w:rPr>
        <w:t>6).</w:t>
      </w:r>
    </w:p>
    <w:p w14:paraId="1C94B841" w14:textId="6C8F5F72"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İyileşme </w:t>
      </w:r>
      <w:r w:rsidR="00CA220F">
        <w:rPr>
          <w:rFonts w:ascii="Times New Roman" w:eastAsia="Calibri" w:hAnsi="Times New Roman" w:cs="Times New Roman"/>
          <w:sz w:val="24"/>
          <w:szCs w:val="24"/>
        </w:rPr>
        <w:t>ve yeniden yapılanma aşamasında</w:t>
      </w:r>
      <w:r w:rsidRPr="000179C2">
        <w:rPr>
          <w:rFonts w:ascii="Times New Roman" w:eastAsia="Calibri" w:hAnsi="Times New Roman" w:cs="Times New Roman"/>
          <w:sz w:val="24"/>
          <w:szCs w:val="24"/>
        </w:rPr>
        <w:t xml:space="preserve"> dirençlilik</w:t>
      </w:r>
      <w:r w:rsidR="00CA220F">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strese bir cevap olarak değil, daha uzun süreli uyarılmış, dolaylı ve ikincil etkiler olarak önem kazanmaktadır. Burada, değerlendirmenin sadece yanıt kapasitesini değil, aynı zamanda bir öğrenme sürecini yansıtan olay öncesi güvenlik açıklarını azaltarak sistemlerin iyileşip iyileşemeyeceğini de dikkate alması önemlidir (Menoni vd</w:t>
      </w:r>
      <w:proofErr w:type="gramStart"/>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2012</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2062).</w:t>
      </w:r>
    </w:p>
    <w:p w14:paraId="106D4C3D" w14:textId="74B2FC95" w:rsidR="00446F08" w:rsidRPr="000179C2" w:rsidRDefault="00446F08" w:rsidP="009B2F4A">
      <w:pPr>
        <w:tabs>
          <w:tab w:val="left" w:pos="0"/>
        </w:tabs>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Afete dirençliliğin vurgusu, dışarıdan asgari düzeyde yardım alarak veya hiç yardım almadan, mümkün olan en kısa sürede aşırı doğal olayların yol açtığı kayıplara karşı direnme ve iyileşme kapasitesini artırma sürecindedir. Bu, esas olarak afet ve afet sonrası aşamalara (kayıp meydana geldiğinde) odaklanan bir süreçtir ve sistemin tehlikelerle başa çıkmak için politika seçeneklerine karşı koyma, iyileşme ve keşfetme yeteneklerini geliştirmeye yardımcı olmaktadır. Afet deneyimlerinden öğrenerek ve </w:t>
      </w:r>
      <w:r w:rsidRPr="000179C2">
        <w:rPr>
          <w:rFonts w:ascii="Times New Roman" w:eastAsia="Calibri" w:hAnsi="Times New Roman" w:cs="Times New Roman"/>
          <w:sz w:val="24"/>
          <w:szCs w:val="24"/>
        </w:rPr>
        <w:lastRenderedPageBreak/>
        <w:t>yerel coğrafi ortama uyum sağlayarak dinamik olarak geliştirilebilmektedir (Zhou vd</w:t>
      </w:r>
      <w:proofErr w:type="gramStart"/>
      <w:r w:rsidRPr="000179C2">
        <w:rPr>
          <w:rFonts w:ascii="Times New Roman" w:eastAsia="Calibri" w:hAnsi="Times New Roman" w:cs="Times New Roman"/>
          <w:sz w:val="24"/>
          <w:szCs w:val="24"/>
        </w:rPr>
        <w:t>.,</w:t>
      </w:r>
      <w:proofErr w:type="gramEnd"/>
      <w:r w:rsidRPr="000179C2">
        <w:rPr>
          <w:rFonts w:ascii="Times New Roman" w:eastAsia="Calibri" w:hAnsi="Times New Roman" w:cs="Times New Roman"/>
          <w:sz w:val="24"/>
          <w:szCs w:val="24"/>
        </w:rPr>
        <w:t xml:space="preserve"> 2010</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26-27).</w:t>
      </w:r>
    </w:p>
    <w:p w14:paraId="4C128398" w14:textId="4887616E"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Dirençlilik, yukarıdan aşağıya doğru yönlendirilen teorik bir kavramdır ve bu nedenle genellikle yerel seslerden ve sahada pratik uygulama araçlarından yoksundur (Murphy </w:t>
      </w:r>
      <w:r w:rsidR="001C2757" w:rsidRPr="000179C2">
        <w:rPr>
          <w:rFonts w:ascii="Times New Roman" w:eastAsia="Calibri" w:hAnsi="Times New Roman" w:cs="Times New Roman"/>
          <w:sz w:val="24"/>
          <w:szCs w:val="24"/>
        </w:rPr>
        <w:t>vd</w:t>
      </w:r>
      <w:proofErr w:type="gramStart"/>
      <w:r w:rsidR="001C2757" w:rsidRPr="000179C2">
        <w:rPr>
          <w:rFonts w:ascii="Times New Roman" w:eastAsia="Calibri" w:hAnsi="Times New Roman" w:cs="Times New Roman"/>
          <w:sz w:val="24"/>
          <w:szCs w:val="24"/>
        </w:rPr>
        <w:t>.,</w:t>
      </w:r>
      <w:proofErr w:type="gramEnd"/>
      <w:r w:rsidR="001C2757"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2018</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135). Bunun önüne geçmek adına afetlerin etkilediği alanların (belediye yönetimleri, mahalleler ve iş bölgeleri dâhil), hızlı ve etkili yeniden inşayı kolaylaştırmak için plan ve politikalar geliştirmeleri gerekmektedir (Kim </w:t>
      </w:r>
      <w:r w:rsidR="001C2757">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Olshansky, 2014</w:t>
      </w:r>
      <w:r w:rsidR="003B061D">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289). </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Daha iyi inşa </w:t>
      </w:r>
      <w:hyperlink r:id="rId37" w:anchor="b25%20#b42" w:history="1">
        <w:r w:rsidRPr="000179C2">
          <w:rPr>
            <w:rFonts w:ascii="Times New Roman" w:eastAsia="Calibri" w:hAnsi="Times New Roman" w:cs="Times New Roman"/>
            <w:sz w:val="24"/>
            <w:szCs w:val="24"/>
          </w:rPr>
          <w:t>et</w:t>
        </w:r>
      </w:hyperlink>
      <w:r w:rsidRPr="000179C2">
        <w:rPr>
          <w:rFonts w:ascii="Times New Roman" w:eastAsia="Calibri" w:hAnsi="Times New Roman" w:cs="Times New Roman"/>
          <w:sz w:val="24"/>
          <w:szCs w:val="24"/>
        </w:rPr>
        <w:t> </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kavramının anlamı ve uygulanmasına ilişkin üç temel öneri ortaya çıkarılmıştır (Kennedy </w:t>
      </w:r>
      <w:r w:rsidR="001C2757" w:rsidRPr="000179C2">
        <w:rPr>
          <w:rFonts w:ascii="Times New Roman" w:eastAsia="Calibri" w:hAnsi="Times New Roman" w:cs="Times New Roman"/>
          <w:sz w:val="24"/>
          <w:szCs w:val="24"/>
        </w:rPr>
        <w:t>vd</w:t>
      </w:r>
      <w:proofErr w:type="gramStart"/>
      <w:r w:rsidR="001C2757" w:rsidRPr="000179C2">
        <w:rPr>
          <w:rFonts w:ascii="Times New Roman" w:eastAsia="Calibri" w:hAnsi="Times New Roman" w:cs="Times New Roman"/>
          <w:sz w:val="24"/>
          <w:szCs w:val="24"/>
        </w:rPr>
        <w:t>.,</w:t>
      </w:r>
      <w:proofErr w:type="gramEnd"/>
      <w:r w:rsidR="001C2757"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2008</w:t>
      </w:r>
      <w:r w:rsidR="003B061D">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32-33).</w:t>
      </w:r>
    </w:p>
    <w:p w14:paraId="7D4F4A56" w14:textId="598C770A" w:rsidR="00446F08" w:rsidRPr="00F90AD1" w:rsidRDefault="00446F08" w:rsidP="00F000F1">
      <w:pPr>
        <w:pStyle w:val="ListeParagraf"/>
        <w:numPr>
          <w:ilvl w:val="0"/>
          <w:numId w:val="45"/>
        </w:numPr>
        <w:spacing w:after="0" w:line="360" w:lineRule="auto"/>
        <w:ind w:left="1066" w:hanging="357"/>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Topluluğun katılımı esastır.</w:t>
      </w:r>
    </w:p>
    <w:p w14:paraId="65E3C990" w14:textId="78DC6CAF" w:rsidR="00446F08" w:rsidRPr="00F90AD1" w:rsidRDefault="00446F08" w:rsidP="00F000F1">
      <w:pPr>
        <w:pStyle w:val="ListeParagraf"/>
        <w:numPr>
          <w:ilvl w:val="0"/>
          <w:numId w:val="45"/>
        </w:numPr>
        <w:spacing w:after="0" w:line="360" w:lineRule="auto"/>
        <w:ind w:left="1066" w:hanging="357"/>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Geçici yerleşim ve barınma uygulanmasında yer alan kuruluşların kapasitelerini ve diğer sektörlerle bağlantılarını gözden geçirmeleri gerekmektedir.</w:t>
      </w:r>
    </w:p>
    <w:p w14:paraId="6EB8911F" w14:textId="465EC9F2" w:rsidR="00446F08" w:rsidRPr="00F90AD1" w:rsidRDefault="00446F08" w:rsidP="00F000F1">
      <w:pPr>
        <w:pStyle w:val="ListeParagraf"/>
        <w:numPr>
          <w:ilvl w:val="0"/>
          <w:numId w:val="45"/>
        </w:numPr>
        <w:spacing w:after="0" w:line="360" w:lineRule="auto"/>
        <w:ind w:left="1066" w:hanging="357"/>
        <w:jc w:val="both"/>
        <w:rPr>
          <w:rFonts w:ascii="Times New Roman" w:eastAsia="Calibri" w:hAnsi="Times New Roman" w:cs="Times New Roman"/>
          <w:sz w:val="24"/>
          <w:szCs w:val="24"/>
        </w:rPr>
      </w:pPr>
      <w:r w:rsidRPr="00F90AD1">
        <w:rPr>
          <w:rFonts w:ascii="Times New Roman" w:eastAsia="Calibri" w:hAnsi="Times New Roman" w:cs="Times New Roman"/>
          <w:sz w:val="24"/>
          <w:szCs w:val="24"/>
        </w:rPr>
        <w:t xml:space="preserve">Yardım ve kalkınmanın afet riskini azaltma yoluyla uzun vadeli planlamalara </w:t>
      </w:r>
      <w:proofErr w:type="gramStart"/>
      <w:r w:rsidRPr="00F90AD1">
        <w:rPr>
          <w:rFonts w:ascii="Times New Roman" w:eastAsia="Calibri" w:hAnsi="Times New Roman" w:cs="Times New Roman"/>
          <w:sz w:val="24"/>
          <w:szCs w:val="24"/>
        </w:rPr>
        <w:t>entegre</w:t>
      </w:r>
      <w:proofErr w:type="gramEnd"/>
      <w:r w:rsidRPr="00F90AD1">
        <w:rPr>
          <w:rFonts w:ascii="Times New Roman" w:eastAsia="Calibri" w:hAnsi="Times New Roman" w:cs="Times New Roman"/>
          <w:sz w:val="24"/>
          <w:szCs w:val="24"/>
        </w:rPr>
        <w:t xml:space="preserve"> edilerek ileriye odaklanması gerekmektedir.</w:t>
      </w:r>
    </w:p>
    <w:p w14:paraId="39A43D1C" w14:textId="3377E602"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İyileşmenin açıkça mekânsal bir boyutu vardır ve dirençlilik teorisi, iyileşmeyi etkilemek için form ve mekânın yanı sıra süreci nasıl tasarlayabileceğimizi de önermektedir. Tasarım için bir araç olarak, çerçeve nicel ve mutlak olmaktan ziyade niteliksel ve görecelidir ve iyileşmenin zaman içinde ve çeşitli ölçeklerde yer özellikleriyle kalibre edilmesini gerektirmektedir. Bu, tasarımı iyileşme planlaması alanında kesin olarak konumlandırmakta ve disiplinler arasında önemli bir bağlantı olduğunu ortaya koymaktadır (Allan </w:t>
      </w:r>
      <w:r w:rsidR="001C2757">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Bryant, 2011</w:t>
      </w:r>
      <w:r w:rsidR="003B061D">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43-44).</w:t>
      </w:r>
    </w:p>
    <w:p w14:paraId="6CC935E8" w14:textId="549A5A66"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İyileşme ve yeniden yapılanma, hükümet, hükümet dışı ve özel kurumlardan birçok paydaşın katılımını gerektirmektedir. İlgili paydaşların genellikle birlikte çalışma veya afet sonrası ortamlarda çalışma deneyimi yoktur. İyileşmenin kalitesi ve sonucu, farklı paydaşların birlikte ne kadar iyi çalıştığına bağlı olarak değişmektedir (</w:t>
      </w:r>
      <w:r w:rsidR="001C2757" w:rsidRPr="000179C2">
        <w:rPr>
          <w:rFonts w:ascii="Times New Roman" w:eastAsia="Calibri" w:hAnsi="Times New Roman" w:cs="Times New Roman"/>
          <w:sz w:val="24"/>
          <w:szCs w:val="24"/>
        </w:rPr>
        <w:t xml:space="preserve">Mannakkara </w:t>
      </w:r>
      <w:r w:rsidR="001C2757">
        <w:rPr>
          <w:rFonts w:ascii="Times New Roman" w:eastAsia="Calibri" w:hAnsi="Times New Roman" w:cs="Times New Roman"/>
          <w:sz w:val="24"/>
          <w:szCs w:val="24"/>
        </w:rPr>
        <w:t xml:space="preserve">ve </w:t>
      </w:r>
      <w:r w:rsidR="001C2757" w:rsidRPr="0073688D">
        <w:rPr>
          <w:rFonts w:ascii="Times New Roman" w:hAnsi="Times New Roman" w:cs="Times New Roman"/>
          <w:sz w:val="24"/>
          <w:szCs w:val="24"/>
        </w:rPr>
        <w:t>Wilkinson</w:t>
      </w:r>
      <w:r w:rsidR="001C2757" w:rsidRPr="000179C2">
        <w:rPr>
          <w:rFonts w:ascii="Times New Roman" w:eastAsia="Calibri" w:hAnsi="Times New Roman" w:cs="Times New Roman"/>
          <w:sz w:val="24"/>
          <w:szCs w:val="24"/>
        </w:rPr>
        <w:t>, 2013</w:t>
      </w:r>
      <w:r w:rsidR="001C2757">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w:t>
      </w:r>
    </w:p>
    <w:p w14:paraId="7E260435" w14:textId="26E8FE7E" w:rsidR="00446F08" w:rsidRPr="000179C2" w:rsidRDefault="00446F08" w:rsidP="009B2F4A">
      <w:pPr>
        <w:spacing w:after="0" w:line="360" w:lineRule="auto"/>
        <w:ind w:firstLine="709"/>
        <w:jc w:val="both"/>
        <w:rPr>
          <w:rFonts w:ascii="Times New Roman" w:eastAsia="Calibri" w:hAnsi="Times New Roman" w:cs="Times New Roman"/>
          <w:sz w:val="24"/>
          <w:szCs w:val="24"/>
          <w:highlight w:val="red"/>
        </w:rPr>
      </w:pPr>
      <w:r w:rsidRPr="000179C2">
        <w:rPr>
          <w:rFonts w:ascii="Times New Roman" w:eastAsia="Calibri" w:hAnsi="Times New Roman" w:cs="Times New Roman"/>
          <w:sz w:val="24"/>
          <w:szCs w:val="24"/>
        </w:rPr>
        <w:t xml:space="preserve">Afet sonrası varlıkların yeniden yapılandırılmasında, önceki standartlarına göre yeniden yapılandırmak yerine varlıkların dirençliliğini iyileştirmek için fırsatçı yatırım yapılması toplulukların dirençliliğini sağlamada önem arz etmektedir (Carroll </w:t>
      </w:r>
      <w:r w:rsidR="003B061D">
        <w:rPr>
          <w:rFonts w:ascii="Times New Roman" w:eastAsia="Calibri" w:hAnsi="Times New Roman" w:cs="Times New Roman"/>
          <w:sz w:val="24"/>
          <w:szCs w:val="24"/>
        </w:rPr>
        <w:t xml:space="preserve">ve </w:t>
      </w:r>
      <w:r w:rsidR="003B061D" w:rsidRPr="0073688D">
        <w:rPr>
          <w:rFonts w:ascii="Times New Roman" w:hAnsi="Times New Roman" w:cs="Times New Roman"/>
          <w:sz w:val="24"/>
          <w:szCs w:val="24"/>
        </w:rPr>
        <w:t>Authority</w:t>
      </w:r>
      <w:r w:rsidR="003B061D">
        <w:rPr>
          <w:rFonts w:ascii="Times New Roman" w:hAnsi="Times New Roman" w:cs="Times New Roman"/>
          <w:sz w:val="24"/>
          <w:szCs w:val="24"/>
        </w:rPr>
        <w:t>,</w:t>
      </w:r>
      <w:r w:rsidR="001C2757"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2015</w:t>
      </w:r>
      <w:r w:rsidR="003B061D">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 xml:space="preserve">21). İyileşme çabaları, </w:t>
      </w:r>
      <w:r w:rsidR="00CA220F">
        <w:rPr>
          <w:rFonts w:ascii="Times New Roman" w:eastAsia="Calibri" w:hAnsi="Times New Roman" w:cs="Times New Roman"/>
          <w:sz w:val="24"/>
          <w:szCs w:val="24"/>
        </w:rPr>
        <w:t>en azından toplulukların afet öncesinden</w:t>
      </w:r>
      <w:r w:rsidRPr="000179C2">
        <w:rPr>
          <w:rFonts w:ascii="Times New Roman" w:eastAsia="Calibri" w:hAnsi="Times New Roman" w:cs="Times New Roman"/>
          <w:sz w:val="24"/>
          <w:szCs w:val="24"/>
        </w:rPr>
        <w:t xml:space="preserve"> daha güvenli hale gelmesini sağlamalıdır. Geri kazanım sürecinde ortaya konan her tuğlanın </w:t>
      </w:r>
      <w:r w:rsidRPr="000179C2">
        <w:rPr>
          <w:rFonts w:ascii="Times New Roman" w:eastAsia="Calibri" w:hAnsi="Times New Roman" w:cs="Times New Roman"/>
          <w:sz w:val="24"/>
          <w:szCs w:val="24"/>
        </w:rPr>
        <w:lastRenderedPageBreak/>
        <w:t xml:space="preserve">risk azaltmaya katkıda bulunabileceğini veya bir sonraki büyük </w:t>
      </w:r>
      <w:r w:rsidR="00CA220F">
        <w:rPr>
          <w:rFonts w:ascii="Times New Roman" w:eastAsia="Calibri" w:hAnsi="Times New Roman" w:cs="Times New Roman"/>
          <w:sz w:val="24"/>
          <w:szCs w:val="24"/>
        </w:rPr>
        <w:t>afet onarımı</w:t>
      </w:r>
      <w:r w:rsidRPr="000179C2">
        <w:rPr>
          <w:rFonts w:ascii="Times New Roman" w:eastAsia="Calibri" w:hAnsi="Times New Roman" w:cs="Times New Roman"/>
          <w:sz w:val="24"/>
          <w:szCs w:val="24"/>
        </w:rPr>
        <w:t xml:space="preserve"> için bir kolaylaştırıcı olabileceğini unutulmamalıdır. Okullar, evler ve diğer binalar ile </w:t>
      </w:r>
      <w:r w:rsidRPr="000179C2">
        <w:rPr>
          <w:rFonts w:ascii="Times New Roman" w:eastAsia="Calibri" w:hAnsi="Times New Roman" w:cs="Times New Roman"/>
          <w:color w:val="000000"/>
          <w:sz w:val="24"/>
          <w:szCs w:val="24"/>
        </w:rPr>
        <w:t>kritik altyapı tesisleri daha yüksek standartlara ve daha gü</w:t>
      </w:r>
      <w:r w:rsidR="003B061D">
        <w:rPr>
          <w:rFonts w:ascii="Times New Roman" w:eastAsia="Calibri" w:hAnsi="Times New Roman" w:cs="Times New Roman"/>
          <w:color w:val="000000"/>
          <w:sz w:val="24"/>
          <w:szCs w:val="24"/>
        </w:rPr>
        <w:t xml:space="preserve">venli bir zemine getirilmelidir (Clinton, 2006: </w:t>
      </w:r>
      <w:r w:rsidRPr="000179C2">
        <w:rPr>
          <w:rFonts w:ascii="Times New Roman" w:eastAsia="Calibri" w:hAnsi="Times New Roman" w:cs="Times New Roman"/>
          <w:color w:val="000000"/>
          <w:sz w:val="24"/>
          <w:szCs w:val="24"/>
        </w:rPr>
        <w:t>22).</w:t>
      </w:r>
    </w:p>
    <w:p w14:paraId="137C5A12" w14:textId="085DDAF5" w:rsidR="00446F08" w:rsidRPr="000179C2" w:rsidRDefault="00CA220F" w:rsidP="009B2F4A">
      <w:pPr>
        <w:spacing w:after="0" w:line="36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Afet sonrası</w:t>
      </w:r>
      <w:r w:rsidR="001060AE">
        <w:rPr>
          <w:rFonts w:ascii="Times New Roman" w:eastAsia="Calibri" w:hAnsi="Times New Roman" w:cs="Times New Roman"/>
          <w:sz w:val="24"/>
          <w:szCs w:val="24"/>
        </w:rPr>
        <w:t xml:space="preserve"> yeniden inşa</w:t>
      </w:r>
      <w:r w:rsidR="00446F08" w:rsidRPr="000179C2">
        <w:rPr>
          <w:rFonts w:ascii="Times New Roman" w:eastAsia="Calibri" w:hAnsi="Times New Roman" w:cs="Times New Roman"/>
          <w:sz w:val="24"/>
          <w:szCs w:val="24"/>
        </w:rPr>
        <w:t xml:space="preserve"> sırasında daha güvenli bir ortam oluşturmak için teknolojik modernizasyon, daha güvenli alanlara taşınmak ve afet riskini azaltma standartlarını karşılamak</w:t>
      </w:r>
      <w:r w:rsidR="001060AE">
        <w:rPr>
          <w:rFonts w:ascii="Times New Roman" w:eastAsia="Calibri" w:hAnsi="Times New Roman" w:cs="Times New Roman"/>
          <w:sz w:val="24"/>
          <w:szCs w:val="24"/>
        </w:rPr>
        <w:t xml:space="preserve">, </w:t>
      </w:r>
      <w:r w:rsidR="00446F08" w:rsidRPr="000179C2">
        <w:rPr>
          <w:rFonts w:ascii="Times New Roman" w:eastAsia="Calibri" w:hAnsi="Times New Roman" w:cs="Times New Roman"/>
          <w:sz w:val="24"/>
          <w:szCs w:val="24"/>
        </w:rPr>
        <w:t xml:space="preserve">diğer maliyetlerin yanı sıra ek maliyetler gerekmektedir. Bunlar, basit sermaye değişim maliyetlerine ek olarak finanse edilmesi gereken ek maliyetlerdir. Afet riski yönetimi yaklaşımları, olası kayıpların aralığı ve karşılık gelen olasılıklarını gösteren zarar dağılımlarını oluşturmanın ötesinde, risk taşıyıcılarının sorumlu oldukları kayıplarla başa çıkamayacağı veya bunları finanse edemediği risk </w:t>
      </w:r>
      <w:r w:rsidR="003B061D">
        <w:rPr>
          <w:rFonts w:ascii="Times New Roman" w:eastAsia="Calibri" w:hAnsi="Times New Roman" w:cs="Times New Roman"/>
          <w:sz w:val="24"/>
          <w:szCs w:val="24"/>
        </w:rPr>
        <w:t>seviyesini belirleyebilmektedir (</w:t>
      </w:r>
      <w:r w:rsidR="00446F08" w:rsidRPr="000179C2">
        <w:rPr>
          <w:rFonts w:ascii="Times New Roman" w:eastAsia="Calibri" w:hAnsi="Times New Roman" w:cs="Times New Roman"/>
          <w:sz w:val="24"/>
          <w:szCs w:val="24"/>
        </w:rPr>
        <w:t xml:space="preserve">Williges </w:t>
      </w:r>
      <w:r w:rsidR="001C2757" w:rsidRPr="000179C2">
        <w:rPr>
          <w:rFonts w:ascii="Times New Roman" w:eastAsia="Calibri" w:hAnsi="Times New Roman" w:cs="Times New Roman"/>
          <w:sz w:val="24"/>
          <w:szCs w:val="24"/>
        </w:rPr>
        <w:t>vd</w:t>
      </w:r>
      <w:proofErr w:type="gramStart"/>
      <w:r w:rsidR="001C2757" w:rsidRPr="000179C2">
        <w:rPr>
          <w:rFonts w:ascii="Times New Roman" w:eastAsia="Calibri" w:hAnsi="Times New Roman" w:cs="Times New Roman"/>
          <w:sz w:val="24"/>
          <w:szCs w:val="24"/>
        </w:rPr>
        <w:t>.,</w:t>
      </w:r>
      <w:proofErr w:type="gramEnd"/>
      <w:r w:rsidR="001C2757" w:rsidRPr="000179C2">
        <w:rPr>
          <w:rFonts w:ascii="Times New Roman" w:eastAsia="Calibri" w:hAnsi="Times New Roman" w:cs="Times New Roman"/>
          <w:sz w:val="24"/>
          <w:szCs w:val="24"/>
        </w:rPr>
        <w:t xml:space="preserve"> </w:t>
      </w:r>
      <w:r w:rsidR="00446F08" w:rsidRPr="000179C2">
        <w:rPr>
          <w:rFonts w:ascii="Times New Roman" w:eastAsia="Calibri" w:hAnsi="Times New Roman" w:cs="Times New Roman"/>
          <w:sz w:val="24"/>
          <w:szCs w:val="24"/>
        </w:rPr>
        <w:t>2015</w:t>
      </w:r>
      <w:r w:rsidR="003B061D">
        <w:rPr>
          <w:rFonts w:ascii="Times New Roman" w:eastAsia="Calibri" w:hAnsi="Times New Roman" w:cs="Times New Roman"/>
          <w:sz w:val="24"/>
          <w:szCs w:val="24"/>
        </w:rPr>
        <w:t xml:space="preserve">: </w:t>
      </w:r>
      <w:r w:rsidR="00446F08" w:rsidRPr="000179C2">
        <w:rPr>
          <w:rFonts w:ascii="Times New Roman" w:eastAsia="Calibri" w:hAnsi="Times New Roman" w:cs="Times New Roman"/>
          <w:sz w:val="24"/>
          <w:szCs w:val="24"/>
        </w:rPr>
        <w:t>12,13)</w:t>
      </w:r>
    </w:p>
    <w:p w14:paraId="24981EE9" w14:textId="581D4FE6"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Daha iyisini yapmada finans oldukça önemlidir. Kullanılabilir finansman, herhangi bir büyük inşaat projesi veya programının kritik bir unsurudur. Bununla birlikte, hız, esneklik ve çoklu aktörlerle ilişkili faktörlerin, yeniden yapılanma bağlamında bütçeleme üzerinde belirgin bir etkisi vardır. Felaket sonrası iyileşmenin </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daha iyi bir şekilde inşa etme</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için bir fırsat olduğu, bu da (basitçe), afet riskini azaltacak ve topluluğun gelecekteki ihtiyaçlarını karşılayacak şekilde yeniden inşa edilmesi anlamına gelmektedir. Bununla birlikte, sınırlı fon kullanılabilirliği bu tür istekleri kısıtlamaktadır (Macaskill </w:t>
      </w:r>
      <w:r w:rsidR="003B061D">
        <w:rPr>
          <w:rFonts w:ascii="Times New Roman" w:eastAsia="Calibri" w:hAnsi="Times New Roman" w:cs="Times New Roman"/>
          <w:sz w:val="24"/>
          <w:szCs w:val="24"/>
        </w:rPr>
        <w:t xml:space="preserve">ve </w:t>
      </w:r>
      <w:r w:rsidR="003B061D" w:rsidRPr="003B061D">
        <w:rPr>
          <w:rFonts w:ascii="Times New Roman" w:eastAsia="Calibri" w:hAnsi="Times New Roman" w:cs="Times New Roman"/>
          <w:sz w:val="24"/>
          <w:szCs w:val="24"/>
        </w:rPr>
        <w:t>Guthrie</w:t>
      </w:r>
      <w:r w:rsidR="001C2757"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2018</w:t>
      </w:r>
      <w:r w:rsidR="003B061D">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452).</w:t>
      </w:r>
    </w:p>
    <w:p w14:paraId="7AE69739" w14:textId="2D65714A"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Sendai Afet Risk Azaltma Çerçevesinde Daha İyisini İnşa Etme’nin özellikle maruziyetin ve zarar görebilirliğin azaltılması ve yeni afet risklerinin oluşmasını önlemede e</w:t>
      </w:r>
      <w:r w:rsidR="00097624">
        <w:rPr>
          <w:rFonts w:ascii="Times New Roman" w:eastAsia="Calibri" w:hAnsi="Times New Roman" w:cs="Times New Roman"/>
          <w:sz w:val="24"/>
          <w:szCs w:val="24"/>
        </w:rPr>
        <w:t>tkin olacağını ifade etmektedir</w:t>
      </w:r>
      <w:r w:rsidRPr="000179C2">
        <w:rPr>
          <w:rFonts w:ascii="Times New Roman" w:eastAsia="Calibri" w:hAnsi="Times New Roman" w:cs="Times New Roman"/>
          <w:sz w:val="24"/>
          <w:szCs w:val="24"/>
        </w:rPr>
        <w:t xml:space="preserve"> (</w:t>
      </w:r>
      <w:r w:rsidR="00097624" w:rsidRPr="00734C0A">
        <w:rPr>
          <w:rFonts w:ascii="Times New Roman" w:hAnsi="Times New Roman" w:cs="Times New Roman"/>
          <w:sz w:val="24"/>
          <w:szCs w:val="24"/>
        </w:rPr>
        <w:t>Sendai Framework</w:t>
      </w:r>
      <w:r w:rsidR="00097624">
        <w:rPr>
          <w:rFonts w:ascii="Times New Roman" w:hAnsi="Times New Roman" w:cs="Times New Roman"/>
          <w:sz w:val="24"/>
          <w:szCs w:val="24"/>
        </w:rPr>
        <w:t xml:space="preserve"> for</w:t>
      </w:r>
      <w:r w:rsidR="00097624" w:rsidRPr="00734C0A">
        <w:rPr>
          <w:rFonts w:ascii="Times New Roman" w:hAnsi="Times New Roman" w:cs="Times New Roman"/>
          <w:sz w:val="24"/>
          <w:szCs w:val="24"/>
        </w:rPr>
        <w:t xml:space="preserve"> Disaster Risk Reduction</w:t>
      </w:r>
      <w:r w:rsidR="00097624">
        <w:rPr>
          <w:rFonts w:ascii="Times New Roman" w:hAnsi="Times New Roman" w:cs="Times New Roman"/>
          <w:sz w:val="24"/>
          <w:szCs w:val="24"/>
        </w:rPr>
        <w:t xml:space="preserve"> 2015-2030, 2015</w:t>
      </w:r>
      <w:r w:rsidRPr="000179C2">
        <w:rPr>
          <w:rFonts w:ascii="Times New Roman" w:eastAsia="Calibri" w:hAnsi="Times New Roman" w:cs="Times New Roman"/>
          <w:sz w:val="24"/>
          <w:szCs w:val="24"/>
        </w:rPr>
        <w:t>)</w:t>
      </w:r>
      <w:r w:rsidR="00097624">
        <w:rPr>
          <w:rFonts w:ascii="Times New Roman" w:eastAsia="Calibri" w:hAnsi="Times New Roman" w:cs="Times New Roman"/>
          <w:sz w:val="24"/>
          <w:szCs w:val="24"/>
        </w:rPr>
        <w:t>.</w:t>
      </w:r>
      <w:r w:rsidRPr="000179C2">
        <w:rPr>
          <w:rFonts w:ascii="Times New Roman" w:eastAsia="Calibri" w:hAnsi="Times New Roman" w:cs="Times New Roman"/>
          <w:sz w:val="24"/>
          <w:szCs w:val="24"/>
        </w:rPr>
        <w:t xml:space="preserve"> Gelişen teknoloji, nüfus artışı, şehirleşme ve zarar görebilir varlıkların artışı gibi durumlar göz önünde bulundurul</w:t>
      </w:r>
      <w:r w:rsidR="00CA220F">
        <w:rPr>
          <w:rFonts w:ascii="Times New Roman" w:eastAsia="Calibri" w:hAnsi="Times New Roman" w:cs="Times New Roman"/>
          <w:sz w:val="24"/>
          <w:szCs w:val="24"/>
        </w:rPr>
        <w:t>duğunda</w:t>
      </w:r>
      <w:r w:rsidRPr="000179C2">
        <w:rPr>
          <w:rFonts w:ascii="Times New Roman" w:eastAsia="Calibri" w:hAnsi="Times New Roman" w:cs="Times New Roman"/>
          <w:sz w:val="24"/>
          <w:szCs w:val="24"/>
        </w:rPr>
        <w:t xml:space="preserve"> gerçekleşecek afetin daha fazla kayıp getireceği bilinmektedir. Bu noktada krizin fırsata çevrilerek kaybedilen varlığın yeniden yapılmasında standartlar geliştirilmeli ve daha dirençli alanlar oluşturulmalıdır.</w:t>
      </w:r>
    </w:p>
    <w:p w14:paraId="7B4469F4" w14:textId="4CBABE37" w:rsidR="00446F08" w:rsidRPr="000179C2" w:rsidRDefault="00446F08" w:rsidP="009B2F4A">
      <w:pPr>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“Dirençlilik İyileştirme” yönetişimine odaklanan bir çalışmada (MacAskill </w:t>
      </w:r>
      <w:r w:rsidR="001C2757">
        <w:rPr>
          <w:rFonts w:ascii="Times New Roman" w:eastAsia="Calibri" w:hAnsi="Times New Roman" w:cs="Times New Roman"/>
          <w:sz w:val="24"/>
          <w:szCs w:val="24"/>
        </w:rPr>
        <w:t>ve</w:t>
      </w:r>
      <w:r w:rsidRPr="000179C2">
        <w:rPr>
          <w:rFonts w:ascii="Times New Roman" w:eastAsia="Calibri" w:hAnsi="Times New Roman" w:cs="Times New Roman"/>
          <w:sz w:val="24"/>
          <w:szCs w:val="24"/>
        </w:rPr>
        <w:t xml:space="preserve"> Guthrie, 2016):</w:t>
      </w:r>
    </w:p>
    <w:p w14:paraId="0AA1A669"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Konut inşaatında fiziksel önlemlerin alınması (taşkın hasarı riskini azaltmak için daha yüksek zeminde evler inşa etmek).</w:t>
      </w:r>
    </w:p>
    <w:p w14:paraId="7679CBDB"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lastRenderedPageBreak/>
        <w:t>Kamu güvenliğini artırmak gibi altyapı müdahaleleri (taşkın setlerinin kurulması).</w:t>
      </w:r>
    </w:p>
    <w:p w14:paraId="398E75DD"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 xml:space="preserve">Ulaşım ağlarındaki direnci artırmak (şev </w:t>
      </w:r>
      <w:proofErr w:type="gramStart"/>
      <w:r w:rsidRPr="000179C2">
        <w:rPr>
          <w:rFonts w:ascii="Times New Roman" w:eastAsia="Calibri" w:hAnsi="Times New Roman" w:cs="Times New Roman"/>
          <w:sz w:val="24"/>
          <w:szCs w:val="24"/>
        </w:rPr>
        <w:t>stabilizasyonu</w:t>
      </w:r>
      <w:proofErr w:type="gramEnd"/>
      <w:r w:rsidRPr="000179C2">
        <w:rPr>
          <w:rFonts w:ascii="Times New Roman" w:eastAsia="Calibri" w:hAnsi="Times New Roman" w:cs="Times New Roman"/>
          <w:sz w:val="24"/>
          <w:szCs w:val="24"/>
        </w:rPr>
        <w:t>, drenaj ve yüzey işlemleri vb).</w:t>
      </w:r>
    </w:p>
    <w:p w14:paraId="294C68F1"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Sismik tasarım için tasarım kodlarının kabulü.</w:t>
      </w:r>
    </w:p>
    <w:p w14:paraId="7362AE3A"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proofErr w:type="gramStart"/>
      <w:r w:rsidRPr="000179C2">
        <w:rPr>
          <w:rFonts w:ascii="Times New Roman" w:eastAsia="Calibri" w:hAnsi="Times New Roman" w:cs="Times New Roman"/>
          <w:sz w:val="24"/>
          <w:szCs w:val="24"/>
        </w:rPr>
        <w:t>İyileşmede daha katılımcı bir yaklaşıma izin verilmesi.</w:t>
      </w:r>
      <w:proofErr w:type="gramEnd"/>
    </w:p>
    <w:p w14:paraId="2BC2EE9E"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Daha bilinçli arazi kullanım kararları almak için tehlike değerlendirme süreçlerinin iyileştirilmesi.</w:t>
      </w:r>
    </w:p>
    <w:p w14:paraId="7048ED80" w14:textId="77777777" w:rsidR="00446F08" w:rsidRPr="000179C2" w:rsidRDefault="00446F08" w:rsidP="00BD1FFB">
      <w:pPr>
        <w:numPr>
          <w:ilvl w:val="0"/>
          <w:numId w:val="23"/>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Risk yönetimine odaklanan politikalar yoluyla dirençliliğin kurumsallaştırılması.</w:t>
      </w:r>
    </w:p>
    <w:p w14:paraId="38CC39FE" w14:textId="0F865975" w:rsidR="00446F08" w:rsidRPr="000179C2" w:rsidRDefault="00446F08" w:rsidP="0094652D">
      <w:pPr>
        <w:keepNext/>
        <w:spacing w:after="0" w:line="360" w:lineRule="auto"/>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Daha İyisini İnşa Etme için 10 Temel Yaklaşım (Clinton, 2006</w:t>
      </w:r>
      <w:r w:rsidR="003B061D">
        <w:rPr>
          <w:rFonts w:ascii="Times New Roman" w:eastAsia="Calibri" w:hAnsi="Times New Roman" w:cs="Times New Roman"/>
          <w:sz w:val="24"/>
          <w:szCs w:val="24"/>
        </w:rPr>
        <w:t xml:space="preserve">: </w:t>
      </w:r>
      <w:r w:rsidRPr="000179C2">
        <w:rPr>
          <w:rFonts w:ascii="Times New Roman" w:eastAsia="Calibri" w:hAnsi="Times New Roman" w:cs="Times New Roman"/>
          <w:sz w:val="24"/>
          <w:szCs w:val="24"/>
        </w:rPr>
        <w:t>3);</w:t>
      </w:r>
    </w:p>
    <w:p w14:paraId="0DD98DBC" w14:textId="77777777" w:rsidR="00446F08" w:rsidRPr="000179C2" w:rsidRDefault="00446F08" w:rsidP="00BD1FFB">
      <w:pPr>
        <w:numPr>
          <w:ilvl w:val="0"/>
          <w:numId w:val="24"/>
        </w:numPr>
        <w:spacing w:after="0" w:line="360" w:lineRule="auto"/>
        <w:ind w:left="910" w:hanging="196"/>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Hükümetler, bağışçılar ve yardım kuruluşları, ailelerin ve toplulukların kendi iyileşmelerini sağlayabileceğini kabul etmelidir.</w:t>
      </w:r>
    </w:p>
    <w:p w14:paraId="6E1F0B35"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İyileşme, adalet ve eşitliği teşvik etmelidir.</w:t>
      </w:r>
    </w:p>
    <w:p w14:paraId="37FDED03"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Hükümetler gelecekteki afetlere karşı hazırlık düzeylerini artırmalıdır.</w:t>
      </w:r>
    </w:p>
    <w:p w14:paraId="237A5034"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Yerel yönetimler, kurtarma çabalarını yönetme yetkisine sahip olmalı ve bağışçılar, özellikle yerel düzeyde, kurtarma kurumlarını güçlendirmeye daha fazla kaynak ayırmalıdır.</w:t>
      </w:r>
    </w:p>
    <w:p w14:paraId="266392A4"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İyi iyileşme planlaması ve etkin koordinasyon iyi bilgilere bağlıdır.</w:t>
      </w:r>
    </w:p>
    <w:p w14:paraId="54FD5673" w14:textId="77777777" w:rsidR="00446F08" w:rsidRPr="000179C2" w:rsidRDefault="00446F08" w:rsidP="00F90AD1">
      <w:pPr>
        <w:numPr>
          <w:ilvl w:val="0"/>
          <w:numId w:val="24"/>
        </w:numPr>
        <w:spacing w:after="0" w:line="360" w:lineRule="auto"/>
        <w:ind w:left="1134" w:hanging="420"/>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Birleşmiş Milletler, Dünya Bankası ve diğer çok taraflı kurumlar, özellikle bir toparlanma sürecinin erken aşamasına yönelik olarak rollerini ve ilişkilerini netleştirmelidir.</w:t>
      </w:r>
    </w:p>
    <w:p w14:paraId="15EA4E73" w14:textId="04942336"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Sivil toplum kuruluşlarının (STK</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lar) ve Kızılhaç / Kızılay Hareketi</w:t>
      </w:r>
      <w:r w:rsidR="00FE6F4B">
        <w:rPr>
          <w:rFonts w:ascii="Times New Roman" w:eastAsia="Calibri" w:hAnsi="Times New Roman" w:cs="Times New Roman"/>
          <w:sz w:val="24"/>
          <w:szCs w:val="24"/>
        </w:rPr>
        <w:t>’</w:t>
      </w:r>
      <w:r w:rsidRPr="000179C2">
        <w:rPr>
          <w:rFonts w:ascii="Times New Roman" w:eastAsia="Calibri" w:hAnsi="Times New Roman" w:cs="Times New Roman"/>
          <w:sz w:val="24"/>
          <w:szCs w:val="24"/>
        </w:rPr>
        <w:t>nin genişleyen rolü, kurtarma çabalarında kalite için daha büyük sorumluluklar taşımaktadır.</w:t>
      </w:r>
    </w:p>
    <w:p w14:paraId="58D04EFE"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Kurtarma operasyonlarının başlangıcından itibaren hükümetler ve yardım kuruluşları girişimcilerin gelişmesi için koşullar yaratmalıdır.</w:t>
      </w:r>
    </w:p>
    <w:p w14:paraId="4A734F79"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Yararlanıcılar, rekabetin ötesine geçen kurum ortaklıklarını hak etmektedirler.</w:t>
      </w:r>
    </w:p>
    <w:p w14:paraId="44BCAFB2" w14:textId="77777777" w:rsidR="00446F08" w:rsidRPr="000179C2" w:rsidRDefault="00446F08" w:rsidP="00F90AD1">
      <w:pPr>
        <w:numPr>
          <w:ilvl w:val="0"/>
          <w:numId w:val="24"/>
        </w:numPr>
        <w:spacing w:after="0" w:line="360" w:lineRule="auto"/>
        <w:ind w:left="1134" w:hanging="420"/>
        <w:jc w:val="both"/>
        <w:rPr>
          <w:rFonts w:ascii="Times New Roman" w:eastAsia="Calibri" w:hAnsi="Times New Roman" w:cs="Times New Roman"/>
          <w:sz w:val="24"/>
          <w:szCs w:val="24"/>
        </w:rPr>
      </w:pPr>
      <w:r w:rsidRPr="000179C2">
        <w:rPr>
          <w:rFonts w:ascii="Times New Roman" w:eastAsia="Calibri" w:hAnsi="Times New Roman" w:cs="Times New Roman"/>
          <w:sz w:val="24"/>
          <w:szCs w:val="24"/>
        </w:rPr>
        <w:t>İyi iyileşme, riskleri azaltarak ve dayanıklılık oluşturarak toplulukları daha güvenli hale getirmelidir.</w:t>
      </w:r>
    </w:p>
    <w:p w14:paraId="15AD183B" w14:textId="5BB7BE06"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lastRenderedPageBreak/>
        <w:t>Afetlerin sebep olabileceği zararların azaltılması ve meydana getirdiği etkinin giderilebilmesi için ekonomik kaynak ihtiyacının bulunması, sosyal ve kültürel açıdan hazır bir toplum yapısı oluşturulması, teknolojik gelişmelerin afet yönetimi alanında kullanılması gibi afet yönetimi alanına direkt etkisi olan faktörler bulunmaktadır. (</w:t>
      </w:r>
      <w:r w:rsidRPr="000179C2">
        <w:rPr>
          <w:rFonts w:ascii="Times New Roman" w:eastAsia="Calibri" w:hAnsi="Times New Roman" w:cs="Times New Roman"/>
          <w:color w:val="222222"/>
          <w:sz w:val="24"/>
          <w:szCs w:val="24"/>
          <w:shd w:val="clear" w:color="auto" w:fill="FFFFFF"/>
        </w:rPr>
        <w:t>Korkut, 2019</w:t>
      </w:r>
      <w:r w:rsidR="003B061D">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1</w:t>
      </w:r>
      <w:r w:rsidRPr="000179C2">
        <w:rPr>
          <w:rFonts w:ascii="Times New Roman" w:eastAsia="Calibri" w:hAnsi="Times New Roman" w:cs="Times New Roman"/>
          <w:sz w:val="24"/>
          <w:szCs w:val="24"/>
        </w:rPr>
        <w:t>49</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rPr>
        <w:t>Başarı faktörleri, problem yaratan faktörleri veya projenin başarısını etkileyen riske sahip bir alan tanımlanarak gösterilebilir (</w:t>
      </w:r>
      <w:r w:rsidRPr="000179C2">
        <w:rPr>
          <w:rFonts w:ascii="Times New Roman" w:eastAsia="Calibri" w:hAnsi="Times New Roman" w:cs="Times New Roman"/>
          <w:color w:val="222222"/>
          <w:sz w:val="24"/>
          <w:szCs w:val="24"/>
          <w:shd w:val="clear" w:color="auto" w:fill="FFFFFF"/>
        </w:rPr>
        <w:t xml:space="preserve">Ophiyandri </w:t>
      </w:r>
      <w:r w:rsidR="003B061D">
        <w:rPr>
          <w:rFonts w:ascii="Times New Roman" w:eastAsia="Calibri" w:hAnsi="Times New Roman" w:cs="Times New Roman"/>
          <w:color w:val="222222"/>
          <w:sz w:val="24"/>
          <w:szCs w:val="24"/>
          <w:shd w:val="clear" w:color="auto" w:fill="FFFFFF"/>
        </w:rPr>
        <w:t>vd</w:t>
      </w:r>
      <w:proofErr w:type="gramStart"/>
      <w:r w:rsidR="003B061D">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w:t>
      </w:r>
      <w:proofErr w:type="gramEnd"/>
      <w:r w:rsidRPr="000179C2">
        <w:rPr>
          <w:rFonts w:ascii="Times New Roman" w:eastAsia="Calibri" w:hAnsi="Times New Roman" w:cs="Times New Roman"/>
          <w:color w:val="222222"/>
          <w:sz w:val="24"/>
          <w:szCs w:val="24"/>
          <w:shd w:val="clear" w:color="auto" w:fill="FFFFFF"/>
        </w:rPr>
        <w:t xml:space="preserve"> 2013</w:t>
      </w:r>
      <w:r w:rsidR="003B061D">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 xml:space="preserve">239). Kaynakların kısıtlanması nedeniyle, acil durum yönetiminin genel işleyişini sistematik olarak optimize etmek ve teşvik etmek için acil durum yönetimi sürecini anlamlı faktörlere bölmek ve bunlar arasındaki ilişkileri analiz etmek zorunludur (Li </w:t>
      </w:r>
      <w:r w:rsidR="003B061D">
        <w:rPr>
          <w:rFonts w:ascii="Times New Roman" w:eastAsia="Calibri" w:hAnsi="Times New Roman" w:cs="Times New Roman"/>
          <w:color w:val="222222"/>
          <w:sz w:val="24"/>
          <w:szCs w:val="24"/>
          <w:shd w:val="clear" w:color="auto" w:fill="FFFFFF"/>
        </w:rPr>
        <w:t>vd</w:t>
      </w:r>
      <w:proofErr w:type="gramStart"/>
      <w:r w:rsidR="003B061D">
        <w:rPr>
          <w:rFonts w:ascii="Times New Roman" w:eastAsia="Calibri" w:hAnsi="Times New Roman" w:cs="Times New Roman"/>
          <w:color w:val="222222"/>
          <w:sz w:val="24"/>
          <w:szCs w:val="24"/>
          <w:shd w:val="clear" w:color="auto" w:fill="FFFFFF"/>
        </w:rPr>
        <w:t>.</w:t>
      </w:r>
      <w:r w:rsidR="003B061D" w:rsidRPr="000179C2">
        <w:rPr>
          <w:rFonts w:ascii="Times New Roman" w:eastAsia="Calibri" w:hAnsi="Times New Roman" w:cs="Times New Roman"/>
          <w:color w:val="222222"/>
          <w:sz w:val="24"/>
          <w:szCs w:val="24"/>
          <w:shd w:val="clear" w:color="auto" w:fill="FFFFFF"/>
        </w:rPr>
        <w:t>,</w:t>
      </w:r>
      <w:proofErr w:type="gramEnd"/>
      <w:r w:rsidR="003B061D"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2014</w:t>
      </w:r>
      <w:r w:rsidR="003B061D">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509).</w:t>
      </w:r>
      <w:r w:rsidRPr="000179C2">
        <w:rPr>
          <w:rFonts w:ascii="Times New Roman" w:eastAsia="Calibri" w:hAnsi="Times New Roman" w:cs="Times New Roman"/>
          <w:sz w:val="24"/>
          <w:szCs w:val="24"/>
        </w:rPr>
        <w:t xml:space="preserve"> Yüksek riskli acil durum sistemindeki kritik başarı faktörlerinin belirlenmesi, sınırlı kaynaklar nedeniyle tüm sistemi yönetmenin yeni ve verimli </w:t>
      </w:r>
      <w:r w:rsidRPr="000179C2">
        <w:rPr>
          <w:rFonts w:ascii="Times New Roman" w:eastAsia="Calibri" w:hAnsi="Times New Roman" w:cs="Times New Roman"/>
          <w:color w:val="222222"/>
          <w:sz w:val="24"/>
          <w:szCs w:val="24"/>
          <w:shd w:val="clear" w:color="auto" w:fill="FFFFFF"/>
        </w:rPr>
        <w:t xml:space="preserve">bir yoludur. Bu yaklaşım, tehlike oluştuğunda daha yüksek aktivasyon derecesine sahip faktörleri gerektirmektedir (Han </w:t>
      </w:r>
      <w:r w:rsidR="003B061D">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Deng, 2018</w:t>
      </w:r>
      <w:r w:rsidR="003B061D">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color w:val="222222"/>
          <w:sz w:val="24"/>
          <w:szCs w:val="24"/>
          <w:shd w:val="clear" w:color="auto" w:fill="FFFFFF"/>
        </w:rPr>
        <w:t>1950).</w:t>
      </w:r>
    </w:p>
    <w:p w14:paraId="2C875DBC" w14:textId="6B2A1906" w:rsidR="00446F08" w:rsidRPr="000179C2" w:rsidRDefault="00446F08" w:rsidP="009B2F4A">
      <w:pPr>
        <w:spacing w:after="0" w:line="360" w:lineRule="auto"/>
        <w:ind w:firstLine="709"/>
        <w:jc w:val="both"/>
        <w:rPr>
          <w:rFonts w:ascii="Times New Roman" w:eastAsia="Times New Roman" w:hAnsi="Times New Roman" w:cs="Times New Roman"/>
          <w:bCs/>
          <w:color w:val="222222"/>
          <w:sz w:val="24"/>
          <w:szCs w:val="24"/>
          <w:lang w:eastAsia="tr-TR"/>
        </w:rPr>
      </w:pPr>
      <w:r w:rsidRPr="000179C2">
        <w:rPr>
          <w:rFonts w:ascii="Times New Roman" w:eastAsia="Calibri" w:hAnsi="Times New Roman" w:cs="Times New Roman"/>
          <w:sz w:val="24"/>
          <w:szCs w:val="24"/>
        </w:rPr>
        <w:t>Afet sonrası altyapı iyileştirmesini ilerletmek ve gelecekteki olaylarda iyileştirme yetkililerini karar vermede desteklemek için kritik başarı faktörlerini oluş</w:t>
      </w:r>
      <w:r w:rsidR="003B061D">
        <w:rPr>
          <w:rFonts w:ascii="Times New Roman" w:eastAsia="Calibri" w:hAnsi="Times New Roman" w:cs="Times New Roman"/>
          <w:sz w:val="24"/>
          <w:szCs w:val="24"/>
        </w:rPr>
        <w:t>turulması önerilmektedir (</w:t>
      </w:r>
      <w:r w:rsidRPr="000179C2">
        <w:rPr>
          <w:rFonts w:ascii="Times New Roman" w:eastAsia="Times New Roman" w:hAnsi="Times New Roman" w:cs="Times New Roman"/>
          <w:bCs/>
          <w:color w:val="222222"/>
          <w:sz w:val="24"/>
          <w:szCs w:val="24"/>
          <w:lang w:eastAsia="tr-TR"/>
        </w:rPr>
        <w:t xml:space="preserve">Liu </w:t>
      </w:r>
      <w:r w:rsidR="003B061D">
        <w:rPr>
          <w:rFonts w:ascii="Times New Roman" w:eastAsia="Times New Roman" w:hAnsi="Times New Roman" w:cs="Times New Roman"/>
          <w:bCs/>
          <w:color w:val="222222"/>
          <w:sz w:val="24"/>
          <w:szCs w:val="24"/>
          <w:lang w:eastAsia="tr-TR"/>
        </w:rPr>
        <w:t>vd</w:t>
      </w:r>
      <w:proofErr w:type="gramStart"/>
      <w:r w:rsidR="003B061D">
        <w:rPr>
          <w:rFonts w:ascii="Times New Roman" w:eastAsia="Times New Roman" w:hAnsi="Times New Roman" w:cs="Times New Roman"/>
          <w:bCs/>
          <w:color w:val="222222"/>
          <w:sz w:val="24"/>
          <w:szCs w:val="24"/>
          <w:lang w:eastAsia="tr-TR"/>
        </w:rPr>
        <w:t>.</w:t>
      </w:r>
      <w:r w:rsidRPr="000179C2">
        <w:rPr>
          <w:rFonts w:ascii="Times New Roman" w:eastAsia="Times New Roman" w:hAnsi="Times New Roman" w:cs="Times New Roman"/>
          <w:bCs/>
          <w:color w:val="222222"/>
          <w:sz w:val="24"/>
          <w:szCs w:val="24"/>
          <w:lang w:eastAsia="tr-TR"/>
        </w:rPr>
        <w:t>,</w:t>
      </w:r>
      <w:proofErr w:type="gramEnd"/>
      <w:r w:rsidRPr="000179C2">
        <w:rPr>
          <w:rFonts w:ascii="Times New Roman" w:eastAsia="Times New Roman" w:hAnsi="Times New Roman" w:cs="Times New Roman"/>
          <w:bCs/>
          <w:color w:val="222222"/>
          <w:sz w:val="24"/>
          <w:szCs w:val="24"/>
          <w:lang w:eastAsia="tr-TR"/>
        </w:rPr>
        <w:t xml:space="preserve"> 2016</w:t>
      </w:r>
      <w:r w:rsidR="003B061D">
        <w:rPr>
          <w:rFonts w:ascii="Times New Roman" w:eastAsia="Times New Roman" w:hAnsi="Times New Roman" w:cs="Times New Roman"/>
          <w:bCs/>
          <w:color w:val="222222"/>
          <w:sz w:val="24"/>
          <w:szCs w:val="24"/>
          <w:lang w:eastAsia="tr-TR"/>
        </w:rPr>
        <w:t xml:space="preserve">: </w:t>
      </w:r>
      <w:r w:rsidRPr="000179C2">
        <w:rPr>
          <w:rFonts w:ascii="Times New Roman" w:eastAsia="Times New Roman" w:hAnsi="Times New Roman" w:cs="Times New Roman"/>
          <w:bCs/>
          <w:color w:val="222222"/>
          <w:sz w:val="24"/>
          <w:szCs w:val="24"/>
          <w:lang w:eastAsia="tr-TR"/>
        </w:rPr>
        <w:t>687)</w:t>
      </w:r>
      <w:r w:rsidR="00625DA6">
        <w:rPr>
          <w:rFonts w:ascii="Times New Roman" w:eastAsia="Times New Roman" w:hAnsi="Times New Roman" w:cs="Times New Roman"/>
          <w:bCs/>
          <w:color w:val="222222"/>
          <w:sz w:val="24"/>
          <w:szCs w:val="24"/>
          <w:lang w:eastAsia="tr-TR"/>
        </w:rPr>
        <w:t>.</w:t>
      </w:r>
    </w:p>
    <w:p w14:paraId="4E179338" w14:textId="77777777" w:rsidR="00446F08" w:rsidRPr="000179C2" w:rsidRDefault="00AD1CA1" w:rsidP="000179C2">
      <w:pPr>
        <w:pStyle w:val="ResimYazs"/>
        <w:keepNext/>
        <w:spacing w:before="360" w:after="0" w:line="360" w:lineRule="auto"/>
        <w:jc w:val="center"/>
        <w:rPr>
          <w:rFonts w:ascii="Times New Roman" w:eastAsia="Calibri" w:hAnsi="Times New Roman" w:cs="Times New Roman"/>
          <w:b/>
          <w:i w:val="0"/>
          <w:color w:val="auto"/>
          <w:sz w:val="24"/>
          <w:szCs w:val="24"/>
        </w:rPr>
      </w:pPr>
      <w:bookmarkStart w:id="73" w:name="_Toc65609889"/>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22</w:t>
      </w:r>
      <w:r w:rsidRPr="000179C2">
        <w:rPr>
          <w:rFonts w:ascii="Times New Roman" w:hAnsi="Times New Roman" w:cs="Times New Roman"/>
          <w:b/>
          <w:i w:val="0"/>
          <w:color w:val="auto"/>
          <w:sz w:val="24"/>
          <w:szCs w:val="24"/>
        </w:rPr>
        <w:fldChar w:fldCharType="end"/>
      </w:r>
      <w:r w:rsidR="00446F08" w:rsidRPr="000179C2">
        <w:rPr>
          <w:rFonts w:ascii="Times New Roman" w:eastAsia="Times New Roman" w:hAnsi="Times New Roman" w:cs="Times New Roman"/>
          <w:b/>
          <w:bCs/>
          <w:i w:val="0"/>
          <w:color w:val="auto"/>
          <w:sz w:val="24"/>
          <w:szCs w:val="24"/>
          <w:lang w:eastAsia="tr-TR"/>
        </w:rPr>
        <w:t xml:space="preserve">. </w:t>
      </w:r>
      <w:r w:rsidR="00446F08" w:rsidRPr="000179C2">
        <w:rPr>
          <w:rFonts w:ascii="Times New Roman" w:eastAsia="Times New Roman" w:hAnsi="Times New Roman" w:cs="Times New Roman"/>
          <w:b/>
          <w:i w:val="0"/>
          <w:color w:val="auto"/>
          <w:sz w:val="24"/>
          <w:szCs w:val="24"/>
          <w:lang w:eastAsia="tr-TR"/>
        </w:rPr>
        <w:t>İyileştirmede Kritik Başarı Faktörleri</w:t>
      </w:r>
      <w:bookmarkEnd w:id="73"/>
    </w:p>
    <w:tbl>
      <w:tblPr>
        <w:tblW w:w="8505" w:type="dxa"/>
        <w:jc w:val="center"/>
        <w:tblCellMar>
          <w:left w:w="70" w:type="dxa"/>
          <w:right w:w="70" w:type="dxa"/>
        </w:tblCellMar>
        <w:tblLook w:val="04A0" w:firstRow="1" w:lastRow="0" w:firstColumn="1" w:lastColumn="0" w:noHBand="0" w:noVBand="1"/>
      </w:tblPr>
      <w:tblGrid>
        <w:gridCol w:w="8505"/>
      </w:tblGrid>
      <w:tr w:rsidR="00446F08" w:rsidRPr="00625DA6" w14:paraId="7C1A63FD" w14:textId="77777777" w:rsidTr="00625DA6">
        <w:trPr>
          <w:trHeight w:val="20"/>
          <w:jc w:val="center"/>
        </w:trPr>
        <w:tc>
          <w:tcPr>
            <w:tcW w:w="5000"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977984B" w14:textId="77777777" w:rsidR="00446F08" w:rsidRPr="00625DA6" w:rsidRDefault="00446F08" w:rsidP="00625DA6">
            <w:pPr>
              <w:spacing w:after="0" w:line="240" w:lineRule="auto"/>
              <w:jc w:val="both"/>
              <w:rPr>
                <w:rFonts w:ascii="Times New Roman" w:eastAsia="Times New Roman" w:hAnsi="Times New Roman" w:cs="Times New Roman"/>
                <w:b/>
                <w:color w:val="000000"/>
                <w:sz w:val="18"/>
                <w:szCs w:val="18"/>
                <w:highlight w:val="yellow"/>
                <w:lang w:eastAsia="tr-TR"/>
              </w:rPr>
            </w:pPr>
          </w:p>
        </w:tc>
      </w:tr>
      <w:tr w:rsidR="00446F08" w:rsidRPr="00625DA6" w14:paraId="510D0A75" w14:textId="77777777" w:rsidTr="00625DA6">
        <w:trPr>
          <w:trHeight w:val="20"/>
          <w:jc w:val="center"/>
        </w:trPr>
        <w:tc>
          <w:tcPr>
            <w:tcW w:w="5000" w:type="pct"/>
            <w:tcBorders>
              <w:top w:val="nil"/>
              <w:left w:val="single" w:sz="8" w:space="0" w:color="auto"/>
              <w:bottom w:val="nil"/>
              <w:right w:val="single" w:sz="8" w:space="0" w:color="auto"/>
            </w:tcBorders>
            <w:shd w:val="clear" w:color="auto" w:fill="auto"/>
            <w:vAlign w:val="center"/>
            <w:hideMark/>
          </w:tcPr>
          <w:p w14:paraId="1B7ACCBC"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bCs/>
                <w:color w:val="000000"/>
                <w:sz w:val="18"/>
                <w:szCs w:val="18"/>
                <w:lang w:eastAsia="tr-TR"/>
              </w:rPr>
              <w:t>Altyapının yeniden inşasından sorumlu bir aracı;</w:t>
            </w:r>
          </w:p>
        </w:tc>
      </w:tr>
      <w:tr w:rsidR="00446F08" w:rsidRPr="00625DA6" w14:paraId="338A7BE8" w14:textId="77777777" w:rsidTr="00625DA6">
        <w:trPr>
          <w:trHeight w:val="20"/>
          <w:jc w:val="center"/>
        </w:trPr>
        <w:tc>
          <w:tcPr>
            <w:tcW w:w="5000" w:type="pct"/>
            <w:tcBorders>
              <w:top w:val="nil"/>
              <w:left w:val="single" w:sz="8" w:space="0" w:color="auto"/>
              <w:bottom w:val="single" w:sz="8" w:space="0" w:color="auto"/>
              <w:right w:val="single" w:sz="8" w:space="0" w:color="auto"/>
            </w:tcBorders>
            <w:shd w:val="clear" w:color="auto" w:fill="auto"/>
            <w:vAlign w:val="center"/>
            <w:hideMark/>
          </w:tcPr>
          <w:p w14:paraId="7C571340"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bCs/>
                <w:color w:val="000000"/>
                <w:sz w:val="18"/>
                <w:szCs w:val="18"/>
                <w:lang w:eastAsia="tr-TR"/>
              </w:rPr>
              <w:t>Altyapının yeniden inşasından sorumlu bir aracı ile afet sonrası eski durumuna döndürme operasyonlarını bütünsel olarak organize etme ve yönetme potansiyeli oluşturulacaktır.</w:t>
            </w:r>
          </w:p>
        </w:tc>
      </w:tr>
      <w:tr w:rsidR="00446F08" w:rsidRPr="00625DA6" w14:paraId="0422498B" w14:textId="77777777" w:rsidTr="00625DA6">
        <w:trPr>
          <w:trHeight w:val="20"/>
          <w:jc w:val="center"/>
        </w:trPr>
        <w:tc>
          <w:tcPr>
            <w:tcW w:w="5000" w:type="pct"/>
            <w:tcBorders>
              <w:top w:val="nil"/>
              <w:left w:val="single" w:sz="8" w:space="0" w:color="auto"/>
              <w:bottom w:val="nil"/>
              <w:right w:val="single" w:sz="8" w:space="0" w:color="auto"/>
            </w:tcBorders>
            <w:shd w:val="clear" w:color="auto" w:fill="auto"/>
            <w:vAlign w:val="center"/>
            <w:hideMark/>
          </w:tcPr>
          <w:p w14:paraId="62C03E48"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bCs/>
                <w:color w:val="000000"/>
                <w:sz w:val="18"/>
                <w:szCs w:val="18"/>
                <w:lang w:eastAsia="tr-TR"/>
              </w:rPr>
              <w:t>İyileştirme Finansman Planı;</w:t>
            </w:r>
          </w:p>
        </w:tc>
      </w:tr>
      <w:tr w:rsidR="00446F08" w:rsidRPr="00625DA6" w14:paraId="77B5ED0E" w14:textId="77777777" w:rsidTr="00625DA6">
        <w:trPr>
          <w:trHeight w:val="20"/>
          <w:jc w:val="center"/>
        </w:trPr>
        <w:tc>
          <w:tcPr>
            <w:tcW w:w="5000" w:type="pct"/>
            <w:tcBorders>
              <w:top w:val="nil"/>
              <w:left w:val="single" w:sz="8" w:space="0" w:color="auto"/>
              <w:bottom w:val="single" w:sz="8" w:space="0" w:color="auto"/>
              <w:right w:val="single" w:sz="8" w:space="0" w:color="auto"/>
            </w:tcBorders>
            <w:shd w:val="clear" w:color="auto" w:fill="auto"/>
            <w:vAlign w:val="center"/>
            <w:hideMark/>
          </w:tcPr>
          <w:p w14:paraId="326C16DD"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bCs/>
                <w:color w:val="000000"/>
                <w:sz w:val="18"/>
                <w:szCs w:val="18"/>
                <w:lang w:eastAsia="tr-TR"/>
              </w:rPr>
              <w:t>Afet sonrası altyapı kurtarma için önceden oluşturulmuş bir finansman planı gereklidir.</w:t>
            </w:r>
          </w:p>
        </w:tc>
      </w:tr>
      <w:tr w:rsidR="00446F08" w:rsidRPr="00625DA6" w14:paraId="4D005F4E" w14:textId="77777777" w:rsidTr="00625DA6">
        <w:trPr>
          <w:trHeight w:val="20"/>
          <w:jc w:val="center"/>
        </w:trPr>
        <w:tc>
          <w:tcPr>
            <w:tcW w:w="5000" w:type="pct"/>
            <w:tcBorders>
              <w:top w:val="nil"/>
              <w:left w:val="single" w:sz="8" w:space="0" w:color="auto"/>
              <w:bottom w:val="nil"/>
              <w:right w:val="single" w:sz="8" w:space="0" w:color="auto"/>
            </w:tcBorders>
            <w:shd w:val="clear" w:color="auto" w:fill="auto"/>
            <w:vAlign w:val="center"/>
            <w:hideMark/>
          </w:tcPr>
          <w:p w14:paraId="19542AF3"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color w:val="000000"/>
                <w:sz w:val="18"/>
                <w:szCs w:val="18"/>
                <w:lang w:eastAsia="tr-TR"/>
              </w:rPr>
              <w:t>Kurtarmaya topluluk katılımı;</w:t>
            </w:r>
          </w:p>
        </w:tc>
      </w:tr>
      <w:tr w:rsidR="00446F08" w:rsidRPr="00625DA6" w14:paraId="3229BD11" w14:textId="77777777" w:rsidTr="00625DA6">
        <w:trPr>
          <w:trHeight w:val="20"/>
          <w:jc w:val="center"/>
        </w:trPr>
        <w:tc>
          <w:tcPr>
            <w:tcW w:w="5000" w:type="pct"/>
            <w:tcBorders>
              <w:top w:val="nil"/>
              <w:left w:val="single" w:sz="8" w:space="0" w:color="auto"/>
              <w:bottom w:val="single" w:sz="8" w:space="0" w:color="auto"/>
              <w:right w:val="single" w:sz="8" w:space="0" w:color="auto"/>
            </w:tcBorders>
            <w:shd w:val="clear" w:color="auto" w:fill="auto"/>
            <w:vAlign w:val="center"/>
            <w:hideMark/>
          </w:tcPr>
          <w:p w14:paraId="22550190"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highlight w:val="yellow"/>
                <w:lang w:eastAsia="tr-TR"/>
              </w:rPr>
            </w:pPr>
            <w:r w:rsidRPr="00625DA6">
              <w:rPr>
                <w:rFonts w:ascii="Times New Roman" w:eastAsia="Times New Roman" w:hAnsi="Times New Roman" w:cs="Times New Roman"/>
                <w:color w:val="000000"/>
                <w:sz w:val="18"/>
                <w:szCs w:val="18"/>
                <w:lang w:eastAsia="tr-TR"/>
              </w:rPr>
              <w:t xml:space="preserve"> Yerel halkla etkili iletişim, sadece iyi bir çalışma ortamı yaratmakla kalmayacak, aynı zamanda iyileşme sürecini de bir dereceye kadar hızlandıracaktır.</w:t>
            </w:r>
          </w:p>
        </w:tc>
      </w:tr>
      <w:tr w:rsidR="00446F08" w:rsidRPr="00625DA6" w14:paraId="6D04160C" w14:textId="77777777" w:rsidTr="00625DA6">
        <w:trPr>
          <w:trHeight w:val="20"/>
          <w:jc w:val="center"/>
        </w:trPr>
        <w:tc>
          <w:tcPr>
            <w:tcW w:w="5000" w:type="pct"/>
            <w:tcBorders>
              <w:top w:val="nil"/>
              <w:left w:val="single" w:sz="8" w:space="0" w:color="auto"/>
              <w:bottom w:val="nil"/>
              <w:right w:val="single" w:sz="8" w:space="0" w:color="auto"/>
            </w:tcBorders>
            <w:shd w:val="clear" w:color="auto" w:fill="auto"/>
            <w:vAlign w:val="center"/>
            <w:hideMark/>
          </w:tcPr>
          <w:p w14:paraId="06470128"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Yeniden yapılanma sürücüsü;</w:t>
            </w:r>
          </w:p>
        </w:tc>
      </w:tr>
      <w:tr w:rsidR="00446F08" w:rsidRPr="00625DA6" w14:paraId="2771B12B" w14:textId="77777777" w:rsidTr="00625DA6">
        <w:trPr>
          <w:trHeight w:val="20"/>
          <w:jc w:val="center"/>
        </w:trPr>
        <w:tc>
          <w:tcPr>
            <w:tcW w:w="5000" w:type="pct"/>
            <w:tcBorders>
              <w:top w:val="nil"/>
              <w:left w:val="single" w:sz="8" w:space="0" w:color="auto"/>
              <w:bottom w:val="single" w:sz="8" w:space="0" w:color="auto"/>
              <w:right w:val="single" w:sz="8" w:space="0" w:color="auto"/>
            </w:tcBorders>
            <w:shd w:val="clear" w:color="auto" w:fill="auto"/>
            <w:vAlign w:val="center"/>
            <w:hideMark/>
          </w:tcPr>
          <w:p w14:paraId="50CEC53E"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Afet sonrası yeniden inşaya yardımcı olmak için, diğer altyapı sistemlerinin etrafında planlanabileceği yeniden oluşturma sürücüsü olarak bir altyapı varlığı türünü seçmek yararlı olacaktır.</w:t>
            </w:r>
          </w:p>
        </w:tc>
      </w:tr>
      <w:tr w:rsidR="00446F08" w:rsidRPr="00625DA6" w14:paraId="42FD7204" w14:textId="77777777" w:rsidTr="00625DA6">
        <w:trPr>
          <w:trHeight w:val="20"/>
          <w:jc w:val="center"/>
        </w:trPr>
        <w:tc>
          <w:tcPr>
            <w:tcW w:w="5000" w:type="pct"/>
            <w:tcBorders>
              <w:top w:val="nil"/>
              <w:left w:val="single" w:sz="8" w:space="0" w:color="auto"/>
              <w:bottom w:val="nil"/>
              <w:right w:val="single" w:sz="8" w:space="0" w:color="auto"/>
            </w:tcBorders>
            <w:shd w:val="clear" w:color="auto" w:fill="auto"/>
            <w:vAlign w:val="center"/>
            <w:hideMark/>
          </w:tcPr>
          <w:p w14:paraId="4FA689B3"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Önceliklendirme </w:t>
            </w:r>
            <w:proofErr w:type="gramStart"/>
            <w:r w:rsidRPr="00625DA6">
              <w:rPr>
                <w:rFonts w:ascii="Times New Roman" w:eastAsia="Times New Roman" w:hAnsi="Times New Roman" w:cs="Times New Roman"/>
                <w:color w:val="000000"/>
                <w:sz w:val="18"/>
                <w:szCs w:val="18"/>
                <w:lang w:eastAsia="tr-TR"/>
              </w:rPr>
              <w:t>metodolojisi</w:t>
            </w:r>
            <w:proofErr w:type="gramEnd"/>
            <w:r w:rsidRPr="00625DA6">
              <w:rPr>
                <w:rFonts w:ascii="Times New Roman" w:eastAsia="Times New Roman" w:hAnsi="Times New Roman" w:cs="Times New Roman"/>
                <w:color w:val="000000"/>
                <w:sz w:val="18"/>
                <w:szCs w:val="18"/>
                <w:lang w:eastAsia="tr-TR"/>
              </w:rPr>
              <w:t>;</w:t>
            </w:r>
          </w:p>
        </w:tc>
      </w:tr>
      <w:tr w:rsidR="00446F08" w:rsidRPr="00625DA6" w14:paraId="3312ADF6" w14:textId="77777777" w:rsidTr="00625DA6">
        <w:trPr>
          <w:trHeight w:val="20"/>
          <w:jc w:val="center"/>
        </w:trPr>
        <w:tc>
          <w:tcPr>
            <w:tcW w:w="5000" w:type="pct"/>
            <w:tcBorders>
              <w:top w:val="nil"/>
              <w:left w:val="single" w:sz="8" w:space="0" w:color="auto"/>
              <w:bottom w:val="single" w:sz="8" w:space="0" w:color="auto"/>
              <w:right w:val="single" w:sz="8" w:space="0" w:color="auto"/>
            </w:tcBorders>
            <w:shd w:val="clear" w:color="auto" w:fill="auto"/>
            <w:vAlign w:val="center"/>
            <w:hideMark/>
          </w:tcPr>
          <w:p w14:paraId="100BE311"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Olay sonrası altyapı yeniden yapılandırmasında yer alan ilgili faktörleri açıklayan bir önceliklendirme </w:t>
            </w:r>
            <w:proofErr w:type="gramStart"/>
            <w:r w:rsidRPr="00625DA6">
              <w:rPr>
                <w:rFonts w:ascii="Times New Roman" w:eastAsia="Times New Roman" w:hAnsi="Times New Roman" w:cs="Times New Roman"/>
                <w:color w:val="000000"/>
                <w:sz w:val="18"/>
                <w:szCs w:val="18"/>
                <w:lang w:eastAsia="tr-TR"/>
              </w:rPr>
              <w:t>metodolojisi</w:t>
            </w:r>
            <w:proofErr w:type="gramEnd"/>
            <w:r w:rsidRPr="00625DA6">
              <w:rPr>
                <w:rFonts w:ascii="Times New Roman" w:eastAsia="Times New Roman" w:hAnsi="Times New Roman" w:cs="Times New Roman"/>
                <w:color w:val="000000"/>
                <w:sz w:val="18"/>
                <w:szCs w:val="18"/>
                <w:lang w:eastAsia="tr-TR"/>
              </w:rPr>
              <w:t xml:space="preserve"> değerlidir.</w:t>
            </w:r>
          </w:p>
        </w:tc>
      </w:tr>
      <w:tr w:rsidR="00446F08" w:rsidRPr="00625DA6" w14:paraId="521045AD" w14:textId="77777777" w:rsidTr="00625DA6">
        <w:trPr>
          <w:trHeight w:val="20"/>
          <w:jc w:val="center"/>
        </w:trPr>
        <w:tc>
          <w:tcPr>
            <w:tcW w:w="5000" w:type="pct"/>
            <w:tcBorders>
              <w:top w:val="nil"/>
              <w:left w:val="single" w:sz="8" w:space="0" w:color="auto"/>
              <w:bottom w:val="nil"/>
              <w:right w:val="single" w:sz="8" w:space="0" w:color="auto"/>
            </w:tcBorders>
            <w:shd w:val="clear" w:color="auto" w:fill="auto"/>
            <w:vAlign w:val="center"/>
            <w:hideMark/>
          </w:tcPr>
          <w:p w14:paraId="6EA88557"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bCs/>
                <w:color w:val="000000"/>
                <w:sz w:val="18"/>
                <w:szCs w:val="18"/>
                <w:lang w:eastAsia="tr-TR"/>
              </w:rPr>
              <w:t>Entegre bir veri toplama ve yönetim mekanizması;</w:t>
            </w:r>
          </w:p>
        </w:tc>
      </w:tr>
      <w:tr w:rsidR="00446F08" w:rsidRPr="00625DA6" w14:paraId="2999E71B" w14:textId="77777777" w:rsidTr="00625DA6">
        <w:trPr>
          <w:trHeight w:val="20"/>
          <w:jc w:val="center"/>
        </w:trPr>
        <w:tc>
          <w:tcPr>
            <w:tcW w:w="5000" w:type="pct"/>
            <w:tcBorders>
              <w:top w:val="nil"/>
              <w:left w:val="single" w:sz="8" w:space="0" w:color="auto"/>
              <w:bottom w:val="single" w:sz="8" w:space="0" w:color="auto"/>
              <w:right w:val="single" w:sz="8" w:space="0" w:color="auto"/>
            </w:tcBorders>
            <w:shd w:val="clear" w:color="auto" w:fill="auto"/>
            <w:vAlign w:val="center"/>
            <w:hideMark/>
          </w:tcPr>
          <w:p w14:paraId="554DED6A" w14:textId="77777777" w:rsidR="00446F08" w:rsidRPr="00625DA6" w:rsidRDefault="00446F08" w:rsidP="00625DA6">
            <w:pPr>
              <w:spacing w:after="0" w:line="240" w:lineRule="auto"/>
              <w:jc w:val="both"/>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bCs/>
                <w:color w:val="000000"/>
                <w:sz w:val="18"/>
                <w:szCs w:val="18"/>
                <w:lang w:eastAsia="tr-TR"/>
              </w:rPr>
              <w:t>Entegre bir veri toplama ve yönetim mekanizması ile altyapı bileşenlerine verilen hasarın (fiziksel ve işlevsel) bütüncül bir şekilde anlaşılması ve yorumlanması, kurtarma planlarının formülasyonuna, bilgilendirilmiş planların uygulanmasına ve nihayetinde afet sonrası altyapı kurtarmanın hızlandırılmasına yardımcı olunacaktır.</w:t>
            </w:r>
          </w:p>
        </w:tc>
      </w:tr>
    </w:tbl>
    <w:p w14:paraId="7E4EA48F" w14:textId="2CBE6C92" w:rsidR="003B061D" w:rsidRPr="003B061D" w:rsidRDefault="003B061D" w:rsidP="003B061D">
      <w:pPr>
        <w:spacing w:after="360" w:line="360" w:lineRule="auto"/>
        <w:jc w:val="center"/>
        <w:rPr>
          <w:rFonts w:ascii="Times New Roman" w:eastAsia="Calibri" w:hAnsi="Times New Roman" w:cs="Times New Roman"/>
          <w:sz w:val="20"/>
          <w:szCs w:val="20"/>
        </w:rPr>
      </w:pPr>
      <w:r w:rsidRPr="003B061D">
        <w:rPr>
          <w:rFonts w:ascii="Times New Roman" w:eastAsia="Calibri" w:hAnsi="Times New Roman" w:cs="Times New Roman"/>
          <w:sz w:val="20"/>
          <w:szCs w:val="20"/>
        </w:rPr>
        <w:t xml:space="preserve">Kaynak: </w:t>
      </w:r>
      <w:r w:rsidRPr="003B061D">
        <w:rPr>
          <w:rFonts w:ascii="Times New Roman" w:eastAsia="Times New Roman" w:hAnsi="Times New Roman" w:cs="Times New Roman"/>
          <w:bCs/>
          <w:color w:val="222222"/>
          <w:sz w:val="20"/>
          <w:szCs w:val="20"/>
          <w:lang w:eastAsia="tr-TR"/>
        </w:rPr>
        <w:t>Liu vd</w:t>
      </w:r>
      <w:proofErr w:type="gramStart"/>
      <w:r w:rsidRPr="003B061D">
        <w:rPr>
          <w:rFonts w:ascii="Times New Roman" w:eastAsia="Times New Roman" w:hAnsi="Times New Roman" w:cs="Times New Roman"/>
          <w:bCs/>
          <w:color w:val="222222"/>
          <w:sz w:val="20"/>
          <w:szCs w:val="20"/>
          <w:lang w:eastAsia="tr-TR"/>
        </w:rPr>
        <w:t>.,</w:t>
      </w:r>
      <w:proofErr w:type="gramEnd"/>
      <w:r w:rsidRPr="003B061D">
        <w:rPr>
          <w:rFonts w:ascii="Times New Roman" w:eastAsia="Times New Roman" w:hAnsi="Times New Roman" w:cs="Times New Roman"/>
          <w:bCs/>
          <w:color w:val="222222"/>
          <w:sz w:val="20"/>
          <w:szCs w:val="20"/>
          <w:lang w:eastAsia="tr-TR"/>
        </w:rPr>
        <w:t xml:space="preserve"> 2016</w:t>
      </w:r>
    </w:p>
    <w:p w14:paraId="4E49ADCF" w14:textId="4E334410" w:rsidR="00446F08" w:rsidRPr="000179C2" w:rsidRDefault="00446F08" w:rsidP="00625DA6">
      <w:pPr>
        <w:spacing w:before="360"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t>Acil durum yönetiminin operasyonel etkinliğini bir bütün olarak geliştirmek için, tüm yönetim faaliyetini adım adım kolaylaştırmak amacıyla yönetim sürecini anlamlı unsurlara ve faktörlere ayırmak gereklidir (</w:t>
      </w:r>
      <w:r w:rsidRPr="000179C2">
        <w:rPr>
          <w:rFonts w:ascii="Times New Roman" w:eastAsia="Calibri" w:hAnsi="Times New Roman" w:cs="Times New Roman"/>
          <w:color w:val="222222"/>
          <w:sz w:val="24"/>
          <w:szCs w:val="24"/>
          <w:shd w:val="clear" w:color="auto" w:fill="FFFFFF"/>
        </w:rPr>
        <w:t xml:space="preserve">Zhou </w:t>
      </w:r>
      <w:r w:rsidR="003B061D">
        <w:rPr>
          <w:rFonts w:ascii="Times New Roman" w:eastAsia="Times New Roman" w:hAnsi="Times New Roman" w:cs="Times New Roman"/>
          <w:bCs/>
          <w:color w:val="222222"/>
          <w:sz w:val="24"/>
          <w:szCs w:val="24"/>
          <w:lang w:eastAsia="tr-TR"/>
        </w:rPr>
        <w:t>vd</w:t>
      </w:r>
      <w:proofErr w:type="gramStart"/>
      <w:r w:rsidR="003B061D">
        <w:rPr>
          <w:rFonts w:ascii="Times New Roman" w:eastAsia="Times New Roman" w:hAnsi="Times New Roman" w:cs="Times New Roman"/>
          <w:bCs/>
          <w:color w:val="222222"/>
          <w:sz w:val="24"/>
          <w:szCs w:val="24"/>
          <w:lang w:eastAsia="tr-TR"/>
        </w:rPr>
        <w:t>.</w:t>
      </w:r>
      <w:r w:rsidR="003B061D" w:rsidRPr="000179C2">
        <w:rPr>
          <w:rFonts w:ascii="Times New Roman" w:eastAsia="Times New Roman" w:hAnsi="Times New Roman" w:cs="Times New Roman"/>
          <w:bCs/>
          <w:color w:val="222222"/>
          <w:sz w:val="24"/>
          <w:szCs w:val="24"/>
          <w:lang w:eastAsia="tr-TR"/>
        </w:rPr>
        <w:t>,</w:t>
      </w:r>
      <w:proofErr w:type="gramEnd"/>
      <w:r w:rsidR="003B061D" w:rsidRPr="000179C2">
        <w:rPr>
          <w:rFonts w:ascii="Times New Roman" w:eastAsia="Times New Roman" w:hAnsi="Times New Roman" w:cs="Times New Roman"/>
          <w:bCs/>
          <w:color w:val="222222"/>
          <w:sz w:val="24"/>
          <w:szCs w:val="24"/>
          <w:lang w:eastAsia="tr-TR"/>
        </w:rPr>
        <w:t xml:space="preserve"> </w:t>
      </w:r>
      <w:r w:rsidRPr="000179C2">
        <w:rPr>
          <w:rFonts w:ascii="Times New Roman" w:eastAsia="Calibri" w:hAnsi="Times New Roman" w:cs="Times New Roman"/>
          <w:color w:val="222222"/>
          <w:sz w:val="24"/>
          <w:szCs w:val="24"/>
          <w:shd w:val="clear" w:color="auto" w:fill="FFFFFF"/>
        </w:rPr>
        <w:t>2011</w:t>
      </w:r>
      <w:r w:rsidR="003B061D">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rPr>
        <w:t xml:space="preserve">243). Kritik başarı </w:t>
      </w:r>
      <w:r w:rsidRPr="000179C2">
        <w:rPr>
          <w:rFonts w:ascii="Times New Roman" w:eastAsia="Calibri" w:hAnsi="Times New Roman" w:cs="Times New Roman"/>
          <w:sz w:val="24"/>
          <w:szCs w:val="24"/>
        </w:rPr>
        <w:lastRenderedPageBreak/>
        <w:t>faktörleri, acil</w:t>
      </w:r>
      <w:r w:rsidR="0094652D">
        <w:rPr>
          <w:rFonts w:ascii="Times New Roman" w:eastAsia="Calibri" w:hAnsi="Times New Roman" w:cs="Times New Roman"/>
          <w:sz w:val="24"/>
          <w:szCs w:val="24"/>
        </w:rPr>
        <w:t xml:space="preserve"> durum yönetimi; hazırlıkların, planların, yapı ve organizasyonun</w:t>
      </w:r>
      <w:r w:rsidRPr="000179C2">
        <w:rPr>
          <w:rFonts w:ascii="Times New Roman" w:eastAsia="Calibri" w:hAnsi="Times New Roman" w:cs="Times New Roman"/>
          <w:sz w:val="24"/>
          <w:szCs w:val="24"/>
        </w:rPr>
        <w:t>, ilk müdahaleden ve mobilizasyondan, üretim aşamasında ve daha sonraki kurtarma faaliyetleri sırasında hizmetlerin etkili sunumuna n</w:t>
      </w:r>
      <w:r w:rsidR="0094652D">
        <w:rPr>
          <w:rFonts w:ascii="Times New Roman" w:eastAsia="Calibri" w:hAnsi="Times New Roman" w:cs="Times New Roman"/>
          <w:sz w:val="24"/>
          <w:szCs w:val="24"/>
        </w:rPr>
        <w:t>asıl hızlı bir geçiş sağladığına</w:t>
      </w:r>
      <w:r w:rsidRPr="000179C2">
        <w:rPr>
          <w:rFonts w:ascii="Times New Roman" w:eastAsia="Calibri" w:hAnsi="Times New Roman" w:cs="Times New Roman"/>
          <w:sz w:val="24"/>
          <w:szCs w:val="24"/>
        </w:rPr>
        <w:t xml:space="preserve"> </w:t>
      </w:r>
      <w:r w:rsidR="0094652D">
        <w:rPr>
          <w:rFonts w:ascii="Times New Roman" w:eastAsia="Calibri" w:hAnsi="Times New Roman" w:cs="Times New Roman"/>
          <w:sz w:val="24"/>
          <w:szCs w:val="24"/>
        </w:rPr>
        <w:t>bağlıdır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Harrald, 2006</w:t>
      </w:r>
      <w:r w:rsidR="003B061D">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261). </w:t>
      </w:r>
      <w:r w:rsidRPr="000179C2">
        <w:rPr>
          <w:rFonts w:ascii="Times New Roman" w:eastAsia="Calibri" w:hAnsi="Times New Roman" w:cs="Times New Roman"/>
          <w:sz w:val="24"/>
          <w:szCs w:val="24"/>
        </w:rPr>
        <w:t>Kritik başarı faktörleri, felaket sonrası altyapı kurtarmada önemli faktörleri belirleyerek yönetimsel ve teknik bağlamlar arasındaki boşluğu doldurmak için yararlı araçlardır (</w:t>
      </w:r>
      <w:r w:rsidRPr="000179C2">
        <w:rPr>
          <w:rFonts w:ascii="Times New Roman" w:eastAsia="Calibri" w:hAnsi="Times New Roman" w:cs="Times New Roman"/>
          <w:color w:val="222222"/>
          <w:sz w:val="24"/>
          <w:szCs w:val="24"/>
          <w:shd w:val="clear" w:color="auto" w:fill="FFFFFF"/>
        </w:rPr>
        <w:t xml:space="preserve">Liu </w:t>
      </w:r>
      <w:r w:rsidR="003B061D">
        <w:rPr>
          <w:rFonts w:ascii="Times New Roman" w:eastAsia="Times New Roman" w:hAnsi="Times New Roman" w:cs="Times New Roman"/>
          <w:bCs/>
          <w:color w:val="222222"/>
          <w:sz w:val="24"/>
          <w:szCs w:val="24"/>
          <w:lang w:eastAsia="tr-TR"/>
        </w:rPr>
        <w:t>vd</w:t>
      </w:r>
      <w:proofErr w:type="gramStart"/>
      <w:r w:rsidR="003B061D">
        <w:rPr>
          <w:rFonts w:ascii="Times New Roman" w:eastAsia="Times New Roman" w:hAnsi="Times New Roman" w:cs="Times New Roman"/>
          <w:bCs/>
          <w:color w:val="222222"/>
          <w:sz w:val="24"/>
          <w:szCs w:val="24"/>
          <w:lang w:eastAsia="tr-TR"/>
        </w:rPr>
        <w:t>.</w:t>
      </w:r>
      <w:r w:rsidR="003B061D" w:rsidRPr="000179C2">
        <w:rPr>
          <w:rFonts w:ascii="Times New Roman" w:eastAsia="Times New Roman" w:hAnsi="Times New Roman" w:cs="Times New Roman"/>
          <w:bCs/>
          <w:color w:val="222222"/>
          <w:sz w:val="24"/>
          <w:szCs w:val="24"/>
          <w:lang w:eastAsia="tr-TR"/>
        </w:rPr>
        <w:t>,</w:t>
      </w:r>
      <w:proofErr w:type="gramEnd"/>
      <w:r w:rsidR="003B061D" w:rsidRPr="000179C2">
        <w:rPr>
          <w:rFonts w:ascii="Times New Roman" w:eastAsia="Times New Roman" w:hAnsi="Times New Roman" w:cs="Times New Roman"/>
          <w:bCs/>
          <w:color w:val="222222"/>
          <w:sz w:val="24"/>
          <w:szCs w:val="24"/>
          <w:lang w:eastAsia="tr-TR"/>
        </w:rPr>
        <w:t xml:space="preserve"> 2016</w:t>
      </w:r>
      <w:r w:rsidR="003B061D">
        <w:rPr>
          <w:rFonts w:ascii="Times New Roman" w:eastAsia="Times New Roman" w:hAnsi="Times New Roman" w:cs="Times New Roman"/>
          <w:bCs/>
          <w:color w:val="222222"/>
          <w:sz w:val="24"/>
          <w:szCs w:val="24"/>
          <w:lang w:eastAsia="tr-TR"/>
        </w:rPr>
        <w:t xml:space="preserve">: </w:t>
      </w:r>
      <w:r w:rsidRPr="000179C2">
        <w:rPr>
          <w:rFonts w:ascii="Times New Roman" w:eastAsia="Calibri" w:hAnsi="Times New Roman" w:cs="Times New Roman"/>
          <w:color w:val="222222"/>
          <w:sz w:val="24"/>
          <w:szCs w:val="24"/>
          <w:shd w:val="clear" w:color="auto" w:fill="FFFFFF"/>
        </w:rPr>
        <w:t>696).</w:t>
      </w:r>
    </w:p>
    <w:p w14:paraId="7B9DC539" w14:textId="2B0B2F87" w:rsidR="00446F08" w:rsidRPr="000179C2" w:rsidRDefault="00446F08" w:rsidP="009B2F4A">
      <w:pPr>
        <w:spacing w:after="0" w:line="360" w:lineRule="auto"/>
        <w:ind w:firstLine="709"/>
        <w:jc w:val="both"/>
        <w:rPr>
          <w:rFonts w:ascii="Times New Roman" w:eastAsia="Calibri" w:hAnsi="Times New Roman" w:cs="Times New Roman"/>
          <w:color w:val="222222"/>
          <w:sz w:val="24"/>
          <w:szCs w:val="24"/>
          <w:shd w:val="clear" w:color="auto" w:fill="FFFFFF"/>
        </w:rPr>
      </w:pPr>
      <w:r w:rsidRPr="000179C2">
        <w:rPr>
          <w:rFonts w:ascii="Times New Roman" w:eastAsia="Calibri" w:hAnsi="Times New Roman" w:cs="Times New Roman"/>
          <w:sz w:val="24"/>
          <w:szCs w:val="24"/>
        </w:rPr>
        <w:t>Politika uygulayan kuruluşların hedeflerine ulaşmaya yönelik anahtar başarı faktör göstergeleri, seviyelerine bakılmaksızın tüm personelin aynı yönde çalışmasını sağlamak için oluşturulmalıdır (</w:t>
      </w:r>
      <w:r w:rsidRPr="000179C2">
        <w:rPr>
          <w:rFonts w:ascii="Times New Roman" w:eastAsia="Calibri" w:hAnsi="Times New Roman" w:cs="Times New Roman"/>
          <w:color w:val="222222"/>
          <w:sz w:val="24"/>
          <w:szCs w:val="24"/>
          <w:shd w:val="clear" w:color="auto" w:fill="FFFFFF"/>
        </w:rPr>
        <w:t xml:space="preserve">Siriporananon </w:t>
      </w:r>
      <w:r w:rsidR="003B061D">
        <w:rPr>
          <w:rFonts w:ascii="Times New Roman" w:eastAsia="Calibri" w:hAnsi="Times New Roman" w:cs="Times New Roman"/>
          <w:color w:val="222222"/>
          <w:sz w:val="24"/>
          <w:szCs w:val="24"/>
          <w:shd w:val="clear" w:color="auto" w:fill="FFFFFF"/>
        </w:rPr>
        <w:t>ve</w:t>
      </w:r>
      <w:r w:rsidRPr="000179C2">
        <w:rPr>
          <w:rFonts w:ascii="Times New Roman" w:eastAsia="Calibri" w:hAnsi="Times New Roman" w:cs="Times New Roman"/>
          <w:color w:val="222222"/>
          <w:sz w:val="24"/>
          <w:szCs w:val="24"/>
          <w:shd w:val="clear" w:color="auto" w:fill="FFFFFF"/>
        </w:rPr>
        <w:t xml:space="preserve"> Visuthismajarn, 2018</w:t>
      </w:r>
      <w:r w:rsidR="003B061D">
        <w:rPr>
          <w:rFonts w:ascii="Times New Roman" w:eastAsia="Calibri" w:hAnsi="Times New Roman" w:cs="Times New Roman"/>
          <w:color w:val="222222"/>
          <w:sz w:val="24"/>
          <w:szCs w:val="24"/>
          <w:shd w:val="clear" w:color="auto" w:fill="FFFFFF"/>
        </w:rPr>
        <w:t>:</w:t>
      </w:r>
      <w:r w:rsidRPr="000179C2">
        <w:rPr>
          <w:rFonts w:ascii="Times New Roman" w:eastAsia="Calibri" w:hAnsi="Times New Roman" w:cs="Times New Roman"/>
          <w:color w:val="222222"/>
          <w:sz w:val="24"/>
          <w:szCs w:val="24"/>
          <w:shd w:val="clear" w:color="auto" w:fill="FFFFFF"/>
        </w:rPr>
        <w:t xml:space="preserve"> 271). </w:t>
      </w:r>
      <w:r w:rsidRPr="000179C2">
        <w:rPr>
          <w:rFonts w:ascii="Times New Roman" w:eastAsia="Calibri" w:hAnsi="Times New Roman" w:cs="Times New Roman"/>
          <w:sz w:val="24"/>
          <w:szCs w:val="24"/>
        </w:rPr>
        <w:t>Afet yönetiminde başarı faktörlerini belirlemek, farklı alanlarda uzman kişiler ile çalışılması gere</w:t>
      </w:r>
      <w:r w:rsidR="003B061D">
        <w:rPr>
          <w:rFonts w:ascii="Times New Roman" w:eastAsia="Calibri" w:hAnsi="Times New Roman" w:cs="Times New Roman"/>
          <w:sz w:val="24"/>
          <w:szCs w:val="24"/>
        </w:rPr>
        <w:t>kliliğini de ortaya koymaktadır</w:t>
      </w:r>
      <w:r w:rsidRPr="000179C2">
        <w:rPr>
          <w:rFonts w:ascii="Times New Roman" w:eastAsia="Calibri" w:hAnsi="Times New Roman" w:cs="Times New Roman"/>
          <w:sz w:val="24"/>
          <w:szCs w:val="24"/>
        </w:rPr>
        <w:t xml:space="preserve"> (</w:t>
      </w:r>
      <w:r w:rsidRPr="000179C2">
        <w:rPr>
          <w:rFonts w:ascii="Times New Roman" w:eastAsia="Calibri" w:hAnsi="Times New Roman" w:cs="Times New Roman"/>
          <w:color w:val="222222"/>
          <w:sz w:val="24"/>
          <w:szCs w:val="24"/>
          <w:shd w:val="clear" w:color="auto" w:fill="FFFFFF"/>
        </w:rPr>
        <w:t>Korkut, 2019</w:t>
      </w:r>
      <w:r w:rsidR="003B061D">
        <w:rPr>
          <w:rFonts w:ascii="Times New Roman" w:eastAsia="Calibri" w:hAnsi="Times New Roman" w:cs="Times New Roman"/>
          <w:color w:val="222222"/>
          <w:sz w:val="24"/>
          <w:szCs w:val="24"/>
          <w:shd w:val="clear" w:color="auto" w:fill="FFFFFF"/>
        </w:rPr>
        <w:t xml:space="preserve">: </w:t>
      </w:r>
      <w:r w:rsidRPr="000179C2">
        <w:rPr>
          <w:rFonts w:ascii="Times New Roman" w:eastAsia="Calibri" w:hAnsi="Times New Roman" w:cs="Times New Roman"/>
          <w:sz w:val="24"/>
          <w:szCs w:val="24"/>
        </w:rPr>
        <w:t>48</w:t>
      </w:r>
      <w:r w:rsidRPr="000179C2">
        <w:rPr>
          <w:rFonts w:ascii="Times New Roman" w:eastAsia="Calibri" w:hAnsi="Times New Roman" w:cs="Times New Roman"/>
          <w:color w:val="222222"/>
          <w:sz w:val="24"/>
          <w:szCs w:val="24"/>
          <w:shd w:val="clear" w:color="auto" w:fill="FFFFFF"/>
        </w:rPr>
        <w:t>).</w:t>
      </w:r>
    </w:p>
    <w:p w14:paraId="27683BA2" w14:textId="31C299B5" w:rsidR="00446F08" w:rsidRPr="000179C2" w:rsidRDefault="00446F08" w:rsidP="009B2F4A">
      <w:pPr>
        <w:autoSpaceDE w:val="0"/>
        <w:autoSpaceDN w:val="0"/>
        <w:adjustRightInd w:val="0"/>
        <w:spacing w:after="0" w:line="360" w:lineRule="auto"/>
        <w:ind w:firstLine="709"/>
        <w:jc w:val="both"/>
        <w:rPr>
          <w:rFonts w:ascii="Times New Roman" w:eastAsia="Times New Roman" w:hAnsi="Times New Roman" w:cs="Times New Roman"/>
          <w:bCs/>
          <w:sz w:val="24"/>
          <w:szCs w:val="24"/>
          <w:shd w:val="clear" w:color="auto" w:fill="FFFFFF"/>
          <w:lang w:eastAsia="tr-TR"/>
        </w:rPr>
      </w:pPr>
      <w:r w:rsidRPr="000179C2">
        <w:rPr>
          <w:rFonts w:ascii="Times New Roman" w:eastAsia="Times New Roman" w:hAnsi="Times New Roman" w:cs="Times New Roman"/>
          <w:color w:val="000000"/>
          <w:sz w:val="24"/>
          <w:szCs w:val="24"/>
          <w:lang w:eastAsia="tr-TR"/>
        </w:rPr>
        <w:t xml:space="preserve">Mevcut çalışmada </w:t>
      </w:r>
      <w:r w:rsidRPr="000179C2">
        <w:rPr>
          <w:rFonts w:ascii="Times New Roman" w:eastAsia="Times New Roman" w:hAnsi="Times New Roman" w:cs="Times New Roman"/>
          <w:b/>
          <w:bCs/>
          <w:i/>
          <w:iCs/>
          <w:color w:val="000000"/>
          <w:sz w:val="24"/>
          <w:szCs w:val="24"/>
          <w:lang w:eastAsia="tr-TR"/>
        </w:rPr>
        <w:t>“</w:t>
      </w:r>
      <w:r w:rsidR="0094652D">
        <w:rPr>
          <w:rFonts w:ascii="Times New Roman" w:eastAsia="Times New Roman" w:hAnsi="Times New Roman" w:cs="Times New Roman"/>
          <w:b/>
          <w:bCs/>
          <w:i/>
          <w:iCs/>
          <w:color w:val="000000"/>
          <w:sz w:val="24"/>
          <w:szCs w:val="24"/>
          <w:lang w:eastAsia="tr-TR"/>
        </w:rPr>
        <w:t xml:space="preserve">İyileştirme ve </w:t>
      </w:r>
      <w:r w:rsidRPr="000179C2">
        <w:rPr>
          <w:rFonts w:ascii="Times New Roman" w:eastAsia="Times New Roman" w:hAnsi="Times New Roman" w:cs="Times New Roman"/>
          <w:b/>
          <w:bCs/>
          <w:i/>
          <w:iCs/>
          <w:color w:val="000000"/>
          <w:sz w:val="24"/>
          <w:szCs w:val="24"/>
          <w:lang w:eastAsia="tr-TR"/>
        </w:rPr>
        <w:t>Daha İyisini Yapma”</w:t>
      </w:r>
      <w:r w:rsidRPr="000179C2">
        <w:rPr>
          <w:rFonts w:ascii="Times New Roman" w:eastAsia="Times New Roman" w:hAnsi="Times New Roman" w:cs="Times New Roman"/>
          <w:bCs/>
          <w:sz w:val="24"/>
          <w:szCs w:val="24"/>
          <w:shd w:val="clear" w:color="auto" w:fill="FFFFFF"/>
          <w:lang w:eastAsia="tr-TR"/>
        </w:rPr>
        <w:t xml:space="preserve"> faktörü kapsamında; aşağıdaki unsurlar değerlendirilmiştir.</w:t>
      </w:r>
    </w:p>
    <w:p w14:paraId="64C4874C" w14:textId="16FE3B6B" w:rsidR="00446F08" w:rsidRPr="000179C2" w:rsidRDefault="00AD1CA1" w:rsidP="000179C2">
      <w:pPr>
        <w:pStyle w:val="ResimYazs"/>
        <w:keepNext/>
        <w:spacing w:before="360" w:after="0" w:line="360" w:lineRule="auto"/>
        <w:jc w:val="center"/>
        <w:rPr>
          <w:rFonts w:ascii="Times New Roman" w:eastAsia="Times New Roman" w:hAnsi="Times New Roman" w:cs="Times New Roman"/>
          <w:b/>
          <w:bCs/>
          <w:i w:val="0"/>
          <w:color w:val="auto"/>
          <w:sz w:val="24"/>
          <w:szCs w:val="24"/>
          <w:shd w:val="clear" w:color="auto" w:fill="FFFFFF"/>
          <w:lang w:eastAsia="tr-TR"/>
        </w:rPr>
      </w:pPr>
      <w:bookmarkStart w:id="74" w:name="_Toc65609890"/>
      <w:r w:rsidRPr="0094652D">
        <w:rPr>
          <w:rFonts w:ascii="Times New Roman" w:eastAsia="Times New Roman" w:hAnsi="Times New Roman" w:cs="Times New Roman"/>
          <w:b/>
          <w:bCs/>
          <w:i w:val="0"/>
          <w:color w:val="auto"/>
          <w:sz w:val="24"/>
          <w:szCs w:val="24"/>
          <w:shd w:val="clear" w:color="auto" w:fill="FFFFFF"/>
          <w:lang w:eastAsia="tr-TR"/>
        </w:rPr>
        <w:t xml:space="preserve">Tablo </w:t>
      </w:r>
      <w:r w:rsidRPr="0094652D">
        <w:rPr>
          <w:rFonts w:ascii="Times New Roman" w:eastAsia="Times New Roman" w:hAnsi="Times New Roman" w:cs="Times New Roman"/>
          <w:b/>
          <w:bCs/>
          <w:i w:val="0"/>
          <w:color w:val="auto"/>
          <w:sz w:val="24"/>
          <w:szCs w:val="24"/>
          <w:shd w:val="clear" w:color="auto" w:fill="FFFFFF"/>
          <w:lang w:eastAsia="tr-TR"/>
        </w:rPr>
        <w:fldChar w:fldCharType="begin"/>
      </w:r>
      <w:r w:rsidRPr="0094652D">
        <w:rPr>
          <w:rFonts w:ascii="Times New Roman" w:eastAsia="Times New Roman" w:hAnsi="Times New Roman" w:cs="Times New Roman"/>
          <w:b/>
          <w:bCs/>
          <w:i w:val="0"/>
          <w:color w:val="auto"/>
          <w:sz w:val="24"/>
          <w:szCs w:val="24"/>
          <w:shd w:val="clear" w:color="auto" w:fill="FFFFFF"/>
          <w:lang w:eastAsia="tr-TR"/>
        </w:rPr>
        <w:instrText xml:space="preserve"> SEQ Tablo \* ARABIC </w:instrText>
      </w:r>
      <w:r w:rsidRPr="0094652D">
        <w:rPr>
          <w:rFonts w:ascii="Times New Roman" w:eastAsia="Times New Roman" w:hAnsi="Times New Roman" w:cs="Times New Roman"/>
          <w:b/>
          <w:bCs/>
          <w:i w:val="0"/>
          <w:color w:val="auto"/>
          <w:sz w:val="24"/>
          <w:szCs w:val="24"/>
          <w:shd w:val="clear" w:color="auto" w:fill="FFFFFF"/>
          <w:lang w:eastAsia="tr-TR"/>
        </w:rPr>
        <w:fldChar w:fldCharType="separate"/>
      </w:r>
      <w:r w:rsidR="00690936">
        <w:rPr>
          <w:rFonts w:ascii="Times New Roman" w:eastAsia="Times New Roman" w:hAnsi="Times New Roman" w:cs="Times New Roman"/>
          <w:b/>
          <w:bCs/>
          <w:i w:val="0"/>
          <w:noProof/>
          <w:color w:val="auto"/>
          <w:sz w:val="24"/>
          <w:szCs w:val="24"/>
          <w:shd w:val="clear" w:color="auto" w:fill="FFFFFF"/>
          <w:lang w:eastAsia="tr-TR"/>
        </w:rPr>
        <w:t>23</w:t>
      </w:r>
      <w:r w:rsidRPr="0094652D">
        <w:rPr>
          <w:rFonts w:ascii="Times New Roman" w:eastAsia="Times New Roman" w:hAnsi="Times New Roman" w:cs="Times New Roman"/>
          <w:b/>
          <w:bCs/>
          <w:i w:val="0"/>
          <w:color w:val="auto"/>
          <w:sz w:val="24"/>
          <w:szCs w:val="24"/>
          <w:shd w:val="clear" w:color="auto" w:fill="FFFFFF"/>
          <w:lang w:eastAsia="tr-TR"/>
        </w:rPr>
        <w:fldChar w:fldCharType="end"/>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0094652D" w:rsidRPr="0094652D">
        <w:rPr>
          <w:rFonts w:ascii="Times New Roman" w:eastAsia="Times New Roman" w:hAnsi="Times New Roman" w:cs="Times New Roman"/>
          <w:b/>
          <w:bCs/>
          <w:i w:val="0"/>
          <w:color w:val="auto"/>
          <w:sz w:val="24"/>
          <w:szCs w:val="24"/>
          <w:shd w:val="clear" w:color="auto" w:fill="FFFFFF"/>
          <w:lang w:eastAsia="tr-TR"/>
        </w:rPr>
        <w:t xml:space="preserve">İyileştirme </w:t>
      </w:r>
      <w:r w:rsidR="00446F08" w:rsidRPr="0094652D">
        <w:rPr>
          <w:rFonts w:ascii="Times New Roman" w:eastAsia="Times New Roman" w:hAnsi="Times New Roman" w:cs="Times New Roman"/>
          <w:b/>
          <w:bCs/>
          <w:i w:val="0"/>
          <w:color w:val="auto"/>
          <w:sz w:val="24"/>
          <w:szCs w:val="24"/>
          <w:shd w:val="clear" w:color="auto" w:fill="FFFFFF"/>
          <w:lang w:eastAsia="tr-TR"/>
        </w:rPr>
        <w:t>Daha İyisini Yapma</w:t>
      </w:r>
      <w:r w:rsidR="00446F08" w:rsidRPr="000179C2">
        <w:rPr>
          <w:rFonts w:ascii="Times New Roman" w:eastAsia="Times New Roman" w:hAnsi="Times New Roman" w:cs="Times New Roman"/>
          <w:b/>
          <w:bCs/>
          <w:i w:val="0"/>
          <w:color w:val="auto"/>
          <w:sz w:val="24"/>
          <w:szCs w:val="24"/>
          <w:shd w:val="clear" w:color="auto" w:fill="FFFFFF"/>
          <w:lang w:eastAsia="tr-TR"/>
        </w:rPr>
        <w:t xml:space="preserve"> </w:t>
      </w:r>
      <w:r w:rsidRPr="000179C2">
        <w:rPr>
          <w:rFonts w:ascii="Times New Roman" w:eastAsia="Times New Roman" w:hAnsi="Times New Roman" w:cs="Times New Roman"/>
          <w:b/>
          <w:bCs/>
          <w:i w:val="0"/>
          <w:color w:val="auto"/>
          <w:sz w:val="24"/>
          <w:szCs w:val="24"/>
          <w:shd w:val="clear" w:color="auto" w:fill="FFFFFF"/>
          <w:lang w:eastAsia="tr-TR"/>
        </w:rPr>
        <w:t>Faktörü Kapsamında</w:t>
      </w:r>
      <w:bookmarkEnd w:id="74"/>
    </w:p>
    <w:tbl>
      <w:tblPr>
        <w:tblW w:w="8505" w:type="dxa"/>
        <w:jc w:val="center"/>
        <w:tblCellMar>
          <w:left w:w="70" w:type="dxa"/>
          <w:right w:w="70" w:type="dxa"/>
        </w:tblCellMar>
        <w:tblLook w:val="04A0" w:firstRow="1" w:lastRow="0" w:firstColumn="1" w:lastColumn="0" w:noHBand="0" w:noVBand="1"/>
      </w:tblPr>
      <w:tblGrid>
        <w:gridCol w:w="2671"/>
        <w:gridCol w:w="2432"/>
        <w:gridCol w:w="3402"/>
      </w:tblGrid>
      <w:tr w:rsidR="00446F08" w:rsidRPr="00625DA6" w14:paraId="7ADF9BDF" w14:textId="77777777" w:rsidTr="00625DA6">
        <w:trPr>
          <w:trHeight w:val="20"/>
          <w:jc w:val="center"/>
        </w:trPr>
        <w:tc>
          <w:tcPr>
            <w:tcW w:w="26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75975" w14:textId="77777777" w:rsidR="00446F08" w:rsidRPr="0094652D" w:rsidRDefault="00446F08" w:rsidP="00625DA6">
            <w:pPr>
              <w:spacing w:after="0" w:line="240" w:lineRule="auto"/>
              <w:jc w:val="center"/>
              <w:rPr>
                <w:rFonts w:ascii="Times New Roman" w:eastAsia="Times New Roman" w:hAnsi="Times New Roman" w:cs="Times New Roman"/>
                <w:b/>
                <w:color w:val="000000"/>
                <w:sz w:val="18"/>
                <w:szCs w:val="18"/>
                <w:lang w:eastAsia="tr-TR"/>
              </w:rPr>
            </w:pPr>
            <w:r w:rsidRPr="0094652D">
              <w:rPr>
                <w:rFonts w:ascii="Times New Roman" w:eastAsia="Times New Roman" w:hAnsi="Times New Roman" w:cs="Times New Roman"/>
                <w:b/>
                <w:color w:val="000000"/>
                <w:sz w:val="18"/>
                <w:szCs w:val="18"/>
                <w:lang w:eastAsia="tr-TR"/>
              </w:rPr>
              <w:t>Faktör</w:t>
            </w:r>
          </w:p>
        </w:tc>
        <w:tc>
          <w:tcPr>
            <w:tcW w:w="3014" w:type="dxa"/>
            <w:tcBorders>
              <w:top w:val="single" w:sz="4" w:space="0" w:color="auto"/>
              <w:left w:val="single" w:sz="4" w:space="0" w:color="auto"/>
              <w:bottom w:val="single" w:sz="4" w:space="0" w:color="auto"/>
              <w:right w:val="single" w:sz="4" w:space="0" w:color="auto"/>
            </w:tcBorders>
            <w:shd w:val="clear" w:color="auto" w:fill="auto"/>
            <w:vAlign w:val="center"/>
          </w:tcPr>
          <w:p w14:paraId="7D7FB817" w14:textId="77777777" w:rsidR="00446F08" w:rsidRPr="0094652D" w:rsidRDefault="00446F08" w:rsidP="00625DA6">
            <w:pPr>
              <w:spacing w:after="0" w:line="240" w:lineRule="auto"/>
              <w:rPr>
                <w:rFonts w:ascii="Times New Roman" w:eastAsia="Times New Roman" w:hAnsi="Times New Roman" w:cs="Times New Roman"/>
                <w:b/>
                <w:color w:val="000000"/>
                <w:sz w:val="18"/>
                <w:szCs w:val="18"/>
                <w:lang w:eastAsia="tr-TR"/>
              </w:rPr>
            </w:pPr>
            <w:r w:rsidRPr="0094652D">
              <w:rPr>
                <w:rFonts w:ascii="Times New Roman" w:eastAsia="Times New Roman" w:hAnsi="Times New Roman" w:cs="Times New Roman"/>
                <w:b/>
                <w:color w:val="000000"/>
                <w:sz w:val="18"/>
                <w:szCs w:val="18"/>
                <w:lang w:eastAsia="tr-TR"/>
              </w:rPr>
              <w:t>Alt Faktör</w:t>
            </w:r>
          </w:p>
        </w:tc>
        <w:tc>
          <w:tcPr>
            <w:tcW w:w="3402" w:type="dxa"/>
            <w:tcBorders>
              <w:top w:val="single" w:sz="4" w:space="0" w:color="auto"/>
              <w:left w:val="nil"/>
              <w:bottom w:val="single" w:sz="4" w:space="0" w:color="auto"/>
              <w:right w:val="single" w:sz="4" w:space="0" w:color="auto"/>
            </w:tcBorders>
            <w:shd w:val="clear" w:color="auto" w:fill="auto"/>
            <w:vAlign w:val="center"/>
          </w:tcPr>
          <w:p w14:paraId="27C63B59" w14:textId="001390B5" w:rsidR="00446F08" w:rsidRPr="0094652D" w:rsidRDefault="0094652D" w:rsidP="00625DA6">
            <w:pPr>
              <w:spacing w:after="0" w:line="240" w:lineRule="auto"/>
              <w:rPr>
                <w:rFonts w:ascii="Times New Roman" w:eastAsia="Times New Roman" w:hAnsi="Times New Roman" w:cs="Times New Roman"/>
                <w:b/>
                <w:color w:val="000000"/>
                <w:sz w:val="18"/>
                <w:szCs w:val="18"/>
                <w:lang w:eastAsia="tr-TR"/>
              </w:rPr>
            </w:pPr>
            <w:r w:rsidRPr="0094652D">
              <w:rPr>
                <w:rFonts w:ascii="Times New Roman" w:eastAsia="Times New Roman" w:hAnsi="Times New Roman" w:cs="Times New Roman"/>
                <w:b/>
                <w:color w:val="000000"/>
                <w:sz w:val="18"/>
                <w:szCs w:val="18"/>
                <w:lang w:eastAsia="tr-TR"/>
              </w:rPr>
              <w:t>Gösterge</w:t>
            </w:r>
          </w:p>
        </w:tc>
      </w:tr>
      <w:tr w:rsidR="00446F08" w:rsidRPr="00625DA6" w14:paraId="3E5AA509" w14:textId="77777777" w:rsidTr="00625DA6">
        <w:trPr>
          <w:trHeight w:val="20"/>
          <w:jc w:val="center"/>
        </w:trPr>
        <w:tc>
          <w:tcPr>
            <w:tcW w:w="267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BB258" w14:textId="057DC9D5" w:rsidR="00446F08" w:rsidRPr="00625DA6" w:rsidRDefault="001970BB" w:rsidP="00625DA6">
            <w:pPr>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 xml:space="preserve">İyileştirme ve </w:t>
            </w:r>
            <w:r w:rsidR="00446F08" w:rsidRPr="00625DA6">
              <w:rPr>
                <w:rFonts w:ascii="Times New Roman" w:eastAsia="Times New Roman" w:hAnsi="Times New Roman" w:cs="Times New Roman"/>
                <w:color w:val="000000"/>
                <w:sz w:val="18"/>
                <w:szCs w:val="18"/>
                <w:lang w:eastAsia="tr-TR"/>
              </w:rPr>
              <w:t>Daha İyisini Yapma</w:t>
            </w:r>
          </w:p>
        </w:tc>
        <w:tc>
          <w:tcPr>
            <w:tcW w:w="30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5CF6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İyileştirme Planlaması</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2111AE5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Paydaş Rolleri</w:t>
            </w:r>
          </w:p>
        </w:tc>
      </w:tr>
      <w:tr w:rsidR="00446F08" w:rsidRPr="00625DA6" w14:paraId="1BDF4336" w14:textId="77777777" w:rsidTr="00625DA6">
        <w:trPr>
          <w:trHeight w:val="20"/>
          <w:jc w:val="center"/>
        </w:trPr>
        <w:tc>
          <w:tcPr>
            <w:tcW w:w="2671" w:type="dxa"/>
            <w:vMerge/>
            <w:tcBorders>
              <w:top w:val="single" w:sz="4" w:space="0" w:color="auto"/>
              <w:left w:val="single" w:sz="4" w:space="0" w:color="auto"/>
              <w:bottom w:val="single" w:sz="4" w:space="0" w:color="auto"/>
              <w:right w:val="single" w:sz="4" w:space="0" w:color="auto"/>
            </w:tcBorders>
            <w:vAlign w:val="center"/>
            <w:hideMark/>
          </w:tcPr>
          <w:p w14:paraId="367A2B2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014" w:type="dxa"/>
            <w:vMerge/>
            <w:tcBorders>
              <w:top w:val="single" w:sz="4" w:space="0" w:color="auto"/>
              <w:left w:val="single" w:sz="4" w:space="0" w:color="auto"/>
              <w:bottom w:val="single" w:sz="4" w:space="0" w:color="auto"/>
              <w:right w:val="single" w:sz="4" w:space="0" w:color="auto"/>
            </w:tcBorders>
            <w:vAlign w:val="center"/>
            <w:hideMark/>
          </w:tcPr>
          <w:p w14:paraId="07D64BB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402" w:type="dxa"/>
            <w:tcBorders>
              <w:top w:val="nil"/>
              <w:left w:val="nil"/>
              <w:bottom w:val="single" w:sz="4" w:space="0" w:color="auto"/>
              <w:right w:val="single" w:sz="4" w:space="0" w:color="auto"/>
            </w:tcBorders>
            <w:shd w:val="clear" w:color="auto" w:fill="auto"/>
            <w:noWrap/>
            <w:vAlign w:val="bottom"/>
            <w:hideMark/>
          </w:tcPr>
          <w:p w14:paraId="4322749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İyileştirme Plan Kapsamı</w:t>
            </w:r>
          </w:p>
        </w:tc>
      </w:tr>
      <w:tr w:rsidR="00446F08" w:rsidRPr="00625DA6" w14:paraId="1CDB467A" w14:textId="77777777" w:rsidTr="00625DA6">
        <w:trPr>
          <w:trHeight w:val="20"/>
          <w:jc w:val="center"/>
        </w:trPr>
        <w:tc>
          <w:tcPr>
            <w:tcW w:w="2671" w:type="dxa"/>
            <w:vMerge/>
            <w:tcBorders>
              <w:top w:val="single" w:sz="4" w:space="0" w:color="auto"/>
              <w:left w:val="single" w:sz="4" w:space="0" w:color="auto"/>
              <w:bottom w:val="single" w:sz="4" w:space="0" w:color="auto"/>
              <w:right w:val="single" w:sz="4" w:space="0" w:color="auto"/>
            </w:tcBorders>
            <w:vAlign w:val="center"/>
            <w:hideMark/>
          </w:tcPr>
          <w:p w14:paraId="5F22223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014" w:type="dxa"/>
            <w:vMerge/>
            <w:tcBorders>
              <w:top w:val="single" w:sz="4" w:space="0" w:color="auto"/>
              <w:left w:val="single" w:sz="4" w:space="0" w:color="auto"/>
              <w:bottom w:val="single" w:sz="4" w:space="0" w:color="auto"/>
              <w:right w:val="single" w:sz="4" w:space="0" w:color="auto"/>
            </w:tcBorders>
            <w:vAlign w:val="center"/>
            <w:hideMark/>
          </w:tcPr>
          <w:p w14:paraId="3B88842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402" w:type="dxa"/>
            <w:tcBorders>
              <w:top w:val="nil"/>
              <w:left w:val="nil"/>
              <w:bottom w:val="single" w:sz="4" w:space="0" w:color="auto"/>
              <w:right w:val="single" w:sz="4" w:space="0" w:color="auto"/>
            </w:tcBorders>
            <w:shd w:val="clear" w:color="auto" w:fill="auto"/>
            <w:noWrap/>
            <w:vAlign w:val="bottom"/>
            <w:hideMark/>
          </w:tcPr>
          <w:p w14:paraId="7F41DD7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Paydaş Eşgümü</w:t>
            </w:r>
          </w:p>
        </w:tc>
      </w:tr>
      <w:tr w:rsidR="00446F08" w:rsidRPr="00625DA6" w14:paraId="30FA5BA1" w14:textId="77777777" w:rsidTr="00625DA6">
        <w:trPr>
          <w:trHeight w:val="20"/>
          <w:jc w:val="center"/>
        </w:trPr>
        <w:tc>
          <w:tcPr>
            <w:tcW w:w="2671" w:type="dxa"/>
            <w:vMerge/>
            <w:tcBorders>
              <w:top w:val="single" w:sz="4" w:space="0" w:color="auto"/>
              <w:left w:val="single" w:sz="4" w:space="0" w:color="auto"/>
              <w:bottom w:val="single" w:sz="4" w:space="0" w:color="auto"/>
              <w:right w:val="single" w:sz="4" w:space="0" w:color="auto"/>
            </w:tcBorders>
            <w:vAlign w:val="center"/>
            <w:hideMark/>
          </w:tcPr>
          <w:p w14:paraId="232B7B2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014" w:type="dxa"/>
            <w:vMerge/>
            <w:tcBorders>
              <w:top w:val="single" w:sz="4" w:space="0" w:color="auto"/>
              <w:left w:val="single" w:sz="4" w:space="0" w:color="auto"/>
              <w:bottom w:val="single" w:sz="4" w:space="0" w:color="auto"/>
              <w:right w:val="single" w:sz="4" w:space="0" w:color="auto"/>
            </w:tcBorders>
            <w:vAlign w:val="center"/>
            <w:hideMark/>
          </w:tcPr>
          <w:p w14:paraId="56216AC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402" w:type="dxa"/>
            <w:tcBorders>
              <w:top w:val="nil"/>
              <w:left w:val="nil"/>
              <w:bottom w:val="single" w:sz="4" w:space="0" w:color="auto"/>
              <w:right w:val="single" w:sz="4" w:space="0" w:color="auto"/>
            </w:tcBorders>
            <w:shd w:val="clear" w:color="auto" w:fill="auto"/>
            <w:vAlign w:val="center"/>
            <w:hideMark/>
          </w:tcPr>
          <w:p w14:paraId="5B0A30A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sz w:val="18"/>
                <w:szCs w:val="18"/>
              </w:rPr>
              <w:t>Ek Kaynak</w:t>
            </w:r>
          </w:p>
        </w:tc>
      </w:tr>
      <w:tr w:rsidR="00446F08" w:rsidRPr="00625DA6" w14:paraId="3A5A854D" w14:textId="77777777" w:rsidTr="00625DA6">
        <w:trPr>
          <w:trHeight w:val="20"/>
          <w:jc w:val="center"/>
        </w:trPr>
        <w:tc>
          <w:tcPr>
            <w:tcW w:w="2671" w:type="dxa"/>
            <w:vMerge/>
            <w:tcBorders>
              <w:top w:val="single" w:sz="4" w:space="0" w:color="auto"/>
              <w:left w:val="single" w:sz="4" w:space="0" w:color="auto"/>
              <w:bottom w:val="single" w:sz="4" w:space="0" w:color="auto"/>
              <w:right w:val="single" w:sz="4" w:space="0" w:color="auto"/>
            </w:tcBorders>
            <w:vAlign w:val="center"/>
            <w:hideMark/>
          </w:tcPr>
          <w:p w14:paraId="0F99EFD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014" w:type="dxa"/>
            <w:vMerge w:val="restart"/>
            <w:tcBorders>
              <w:top w:val="nil"/>
              <w:left w:val="single" w:sz="4" w:space="0" w:color="auto"/>
              <w:bottom w:val="single" w:sz="4" w:space="0" w:color="auto"/>
              <w:right w:val="single" w:sz="4" w:space="0" w:color="auto"/>
            </w:tcBorders>
            <w:shd w:val="clear" w:color="auto" w:fill="auto"/>
            <w:vAlign w:val="center"/>
            <w:hideMark/>
          </w:tcPr>
          <w:p w14:paraId="1F93592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Değerlendirme</w:t>
            </w:r>
          </w:p>
        </w:tc>
        <w:tc>
          <w:tcPr>
            <w:tcW w:w="3402" w:type="dxa"/>
            <w:tcBorders>
              <w:top w:val="nil"/>
              <w:left w:val="nil"/>
              <w:bottom w:val="single" w:sz="4" w:space="0" w:color="auto"/>
              <w:right w:val="single" w:sz="4" w:space="0" w:color="auto"/>
            </w:tcBorders>
            <w:shd w:val="clear" w:color="auto" w:fill="auto"/>
            <w:vAlign w:val="center"/>
            <w:hideMark/>
          </w:tcPr>
          <w:p w14:paraId="72D04100" w14:textId="56CBA973"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Öğrenme </w:t>
            </w:r>
            <w:r w:rsidR="001970BB" w:rsidRPr="00625DA6">
              <w:rPr>
                <w:rFonts w:ascii="Times New Roman" w:eastAsia="Times New Roman" w:hAnsi="Times New Roman" w:cs="Times New Roman"/>
                <w:sz w:val="18"/>
                <w:szCs w:val="18"/>
                <w:lang w:eastAsia="tr-TR"/>
              </w:rPr>
              <w:t>Döngüleri</w:t>
            </w:r>
          </w:p>
        </w:tc>
      </w:tr>
      <w:tr w:rsidR="00446F08" w:rsidRPr="00625DA6" w14:paraId="17A23385" w14:textId="77777777" w:rsidTr="00625DA6">
        <w:trPr>
          <w:trHeight w:val="20"/>
          <w:jc w:val="center"/>
        </w:trPr>
        <w:tc>
          <w:tcPr>
            <w:tcW w:w="2671" w:type="dxa"/>
            <w:vMerge/>
            <w:tcBorders>
              <w:top w:val="single" w:sz="4" w:space="0" w:color="auto"/>
              <w:left w:val="single" w:sz="4" w:space="0" w:color="auto"/>
              <w:bottom w:val="single" w:sz="4" w:space="0" w:color="auto"/>
              <w:right w:val="single" w:sz="4" w:space="0" w:color="auto"/>
            </w:tcBorders>
            <w:vAlign w:val="center"/>
            <w:hideMark/>
          </w:tcPr>
          <w:p w14:paraId="3DB8AED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3014" w:type="dxa"/>
            <w:vMerge/>
            <w:tcBorders>
              <w:top w:val="nil"/>
              <w:left w:val="single" w:sz="4" w:space="0" w:color="auto"/>
              <w:bottom w:val="single" w:sz="4" w:space="0" w:color="auto"/>
              <w:right w:val="single" w:sz="4" w:space="0" w:color="auto"/>
            </w:tcBorders>
            <w:vAlign w:val="center"/>
            <w:hideMark/>
          </w:tcPr>
          <w:p w14:paraId="71176B9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02" w:type="dxa"/>
            <w:tcBorders>
              <w:top w:val="nil"/>
              <w:left w:val="nil"/>
              <w:bottom w:val="single" w:sz="4" w:space="0" w:color="auto"/>
              <w:right w:val="single" w:sz="4" w:space="0" w:color="auto"/>
            </w:tcBorders>
            <w:shd w:val="clear" w:color="auto" w:fill="auto"/>
            <w:vAlign w:val="center"/>
            <w:hideMark/>
          </w:tcPr>
          <w:p w14:paraId="2A86FCE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Başarı Faktörleri </w:t>
            </w:r>
          </w:p>
        </w:tc>
      </w:tr>
    </w:tbl>
    <w:p w14:paraId="449F2EDD" w14:textId="77777777" w:rsidR="00446F08" w:rsidRPr="000179C2" w:rsidRDefault="00446F08" w:rsidP="00446F08">
      <w:pPr>
        <w:autoSpaceDE w:val="0"/>
        <w:autoSpaceDN w:val="0"/>
        <w:adjustRightInd w:val="0"/>
        <w:spacing w:after="0" w:line="360" w:lineRule="auto"/>
        <w:jc w:val="both"/>
        <w:rPr>
          <w:rFonts w:ascii="Times New Roman" w:eastAsia="Times New Roman" w:hAnsi="Times New Roman" w:cs="Times New Roman"/>
          <w:bCs/>
          <w:sz w:val="24"/>
          <w:szCs w:val="24"/>
          <w:shd w:val="clear" w:color="auto" w:fill="FFFFFF"/>
          <w:lang w:eastAsia="tr-TR"/>
        </w:rPr>
      </w:pPr>
    </w:p>
    <w:p w14:paraId="29D59AF2" w14:textId="77777777" w:rsidR="00446F08" w:rsidRPr="000179C2" w:rsidRDefault="00446F08" w:rsidP="00446F08">
      <w:pPr>
        <w:spacing w:after="160" w:line="259" w:lineRule="auto"/>
        <w:jc w:val="both"/>
        <w:rPr>
          <w:rFonts w:ascii="Times New Roman" w:eastAsia="Calibri" w:hAnsi="Times New Roman" w:cs="Times New Roman"/>
          <w:sz w:val="24"/>
        </w:rPr>
      </w:pPr>
    </w:p>
    <w:p w14:paraId="02A5F469" w14:textId="77777777" w:rsidR="00446F08" w:rsidRPr="000179C2" w:rsidRDefault="00446F08" w:rsidP="00446F08">
      <w:pPr>
        <w:spacing w:after="160" w:line="259" w:lineRule="auto"/>
        <w:jc w:val="both"/>
        <w:rPr>
          <w:rFonts w:ascii="Times New Roman" w:eastAsia="Calibri" w:hAnsi="Times New Roman" w:cs="Times New Roman"/>
          <w:sz w:val="24"/>
        </w:rPr>
      </w:pPr>
    </w:p>
    <w:p w14:paraId="339DFFFD" w14:textId="77777777" w:rsidR="00446F08" w:rsidRPr="000179C2" w:rsidRDefault="00446F08">
      <w:pPr>
        <w:rPr>
          <w:rFonts w:ascii="Times New Roman" w:eastAsia="Calibri" w:hAnsi="Times New Roman" w:cs="Times New Roman"/>
          <w:sz w:val="24"/>
        </w:rPr>
      </w:pPr>
      <w:r w:rsidRPr="000179C2">
        <w:rPr>
          <w:rFonts w:ascii="Times New Roman" w:eastAsia="Calibri" w:hAnsi="Times New Roman" w:cs="Times New Roman"/>
          <w:sz w:val="24"/>
        </w:rPr>
        <w:br w:type="page"/>
      </w:r>
    </w:p>
    <w:p w14:paraId="6F1AA1AE" w14:textId="77777777" w:rsidR="00F90AD1" w:rsidRDefault="00F90AD1" w:rsidP="00446F08">
      <w:pPr>
        <w:autoSpaceDE w:val="0"/>
        <w:autoSpaceDN w:val="0"/>
        <w:adjustRightInd w:val="0"/>
        <w:spacing w:after="0" w:line="240" w:lineRule="auto"/>
        <w:outlineLvl w:val="0"/>
        <w:rPr>
          <w:rFonts w:ascii="Times New Roman" w:eastAsia="Calibri" w:hAnsi="Times New Roman" w:cs="Times New Roman"/>
          <w:b/>
          <w:color w:val="000000"/>
          <w:sz w:val="24"/>
          <w:szCs w:val="24"/>
        </w:rPr>
        <w:sectPr w:rsidR="00F90AD1" w:rsidSect="00BD1FFB">
          <w:pgSz w:w="11906" w:h="16838" w:code="9"/>
          <w:pgMar w:top="1701" w:right="1134" w:bottom="1701" w:left="2268" w:header="709" w:footer="709" w:gutter="0"/>
          <w:cols w:space="708"/>
          <w:titlePg/>
          <w:docGrid w:linePitch="360"/>
        </w:sectPr>
      </w:pPr>
    </w:p>
    <w:p w14:paraId="131700A7" w14:textId="77777777" w:rsidR="00A5151F" w:rsidRPr="00A5151F" w:rsidRDefault="00A5151F" w:rsidP="00A5151F">
      <w:pPr>
        <w:spacing w:after="0" w:line="360" w:lineRule="auto"/>
        <w:jc w:val="center"/>
        <w:rPr>
          <w:sz w:val="24"/>
        </w:rPr>
      </w:pPr>
    </w:p>
    <w:p w14:paraId="7480C60E" w14:textId="77777777" w:rsidR="00A5151F" w:rsidRPr="00A5151F" w:rsidRDefault="00A5151F" w:rsidP="00A5151F">
      <w:pPr>
        <w:spacing w:after="0" w:line="360" w:lineRule="auto"/>
        <w:jc w:val="center"/>
        <w:rPr>
          <w:sz w:val="24"/>
        </w:rPr>
      </w:pPr>
    </w:p>
    <w:p w14:paraId="590DABF5" w14:textId="23A79EC1" w:rsidR="00F90AD1" w:rsidRDefault="00F90AD1" w:rsidP="00F90AD1">
      <w:pPr>
        <w:pStyle w:val="Balk1"/>
        <w:ind w:firstLine="0"/>
        <w:jc w:val="center"/>
      </w:pPr>
      <w:bookmarkStart w:id="75" w:name="_Toc65610023"/>
      <w:r>
        <w:t>DÖRDÜNCÜ</w:t>
      </w:r>
      <w:r w:rsidRPr="0065651F">
        <w:t xml:space="preserve"> BÖLÜM</w:t>
      </w:r>
      <w:bookmarkEnd w:id="75"/>
    </w:p>
    <w:p w14:paraId="4F726E52" w14:textId="25E26A0E" w:rsidR="00446F08" w:rsidRPr="000179C2" w:rsidRDefault="00446F08" w:rsidP="00F90AD1">
      <w:pPr>
        <w:pStyle w:val="Balk1"/>
        <w:rPr>
          <w:rFonts w:eastAsia="Calibri"/>
        </w:rPr>
      </w:pPr>
      <w:bookmarkStart w:id="76" w:name="_Toc65610024"/>
      <w:r w:rsidRPr="000179C2">
        <w:rPr>
          <w:rFonts w:eastAsia="Calibri"/>
        </w:rPr>
        <w:t>4.</w:t>
      </w:r>
      <w:r w:rsidR="00F90AD1">
        <w:rPr>
          <w:rFonts w:eastAsia="Calibri"/>
        </w:rPr>
        <w:t xml:space="preserve"> </w:t>
      </w:r>
      <w:r w:rsidRPr="000179C2">
        <w:rPr>
          <w:rFonts w:eastAsia="Calibri"/>
        </w:rPr>
        <w:t>MATERYAL VE METOD</w:t>
      </w:r>
      <w:bookmarkEnd w:id="76"/>
    </w:p>
    <w:p w14:paraId="1AFD38E1" w14:textId="77777777" w:rsidR="00446F08" w:rsidRPr="000179C2" w:rsidRDefault="00446F08" w:rsidP="00F90AD1">
      <w:pPr>
        <w:pStyle w:val="Balk2"/>
        <w:rPr>
          <w:rFonts w:eastAsia="Calibri"/>
          <w:w w:val="99"/>
        </w:rPr>
      </w:pPr>
      <w:bookmarkStart w:id="77" w:name="_Toc65610025"/>
      <w:r w:rsidRPr="000179C2">
        <w:rPr>
          <w:rFonts w:eastAsia="Calibri"/>
          <w:w w:val="0"/>
        </w:rPr>
        <w:t>4.1. Araştırma Sorusu</w:t>
      </w:r>
      <w:bookmarkEnd w:id="77"/>
    </w:p>
    <w:p w14:paraId="75BB2A79" w14:textId="5BCBE2FB"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w w:val="0"/>
          <w:sz w:val="24"/>
          <w:szCs w:val="24"/>
        </w:rPr>
      </w:pPr>
      <w:r w:rsidRPr="000179C2">
        <w:rPr>
          <w:rFonts w:ascii="Times New Roman" w:eastAsia="Calibri" w:hAnsi="Times New Roman" w:cs="Times New Roman"/>
          <w:w w:val="0"/>
          <w:sz w:val="24"/>
          <w:szCs w:val="24"/>
        </w:rPr>
        <w:t>Kentsel riskler dâhilinde afetlerde şehir güvenliği değerlendirme ölçütleri nelerdir?</w:t>
      </w:r>
    </w:p>
    <w:p w14:paraId="09BA5B55" w14:textId="3D96C337" w:rsidR="00446F08" w:rsidRPr="000179C2" w:rsidRDefault="00446F08" w:rsidP="00F90AD1">
      <w:pPr>
        <w:pStyle w:val="Balk2"/>
        <w:rPr>
          <w:rFonts w:eastAsia="Calibri"/>
          <w:w w:val="0"/>
        </w:rPr>
      </w:pPr>
      <w:bookmarkStart w:id="78" w:name="_Toc65610026"/>
      <w:r w:rsidRPr="000179C2">
        <w:rPr>
          <w:rFonts w:eastAsia="Calibri"/>
          <w:w w:val="0"/>
        </w:rPr>
        <w:t>4.2. K</w:t>
      </w:r>
      <w:r w:rsidRPr="000179C2">
        <w:rPr>
          <w:rFonts w:eastAsia="Calibri"/>
          <w:spacing w:val="-3"/>
          <w:w w:val="0"/>
        </w:rPr>
        <w:t>o</w:t>
      </w:r>
      <w:r w:rsidRPr="000179C2">
        <w:rPr>
          <w:rFonts w:eastAsia="Calibri"/>
          <w:spacing w:val="-1"/>
          <w:w w:val="99"/>
        </w:rPr>
        <w:t>n</w:t>
      </w:r>
      <w:r w:rsidRPr="000179C2">
        <w:rPr>
          <w:rFonts w:eastAsia="Calibri"/>
          <w:spacing w:val="1"/>
          <w:w w:val="99"/>
        </w:rPr>
        <w:t>u</w:t>
      </w:r>
      <w:r w:rsidRPr="000179C2">
        <w:rPr>
          <w:rFonts w:eastAsia="Calibri"/>
          <w:w w:val="99"/>
        </w:rPr>
        <w:t>n</w:t>
      </w:r>
      <w:r w:rsidRPr="000179C2">
        <w:rPr>
          <w:rFonts w:eastAsia="Calibri"/>
          <w:spacing w:val="1"/>
          <w:w w:val="99"/>
        </w:rPr>
        <w:t>u</w:t>
      </w:r>
      <w:r w:rsidRPr="000179C2">
        <w:rPr>
          <w:rFonts w:eastAsia="Calibri"/>
          <w:w w:val="99"/>
        </w:rPr>
        <w:t>n</w:t>
      </w:r>
      <w:r w:rsidRPr="000179C2">
        <w:rPr>
          <w:rFonts w:eastAsia="Calibri"/>
          <w:w w:val="0"/>
        </w:rPr>
        <w:t xml:space="preserve"> Ö</w:t>
      </w:r>
      <w:r w:rsidRPr="000179C2">
        <w:rPr>
          <w:rFonts w:eastAsia="Calibri"/>
          <w:spacing w:val="-1"/>
          <w:w w:val="99"/>
        </w:rPr>
        <w:t>n</w:t>
      </w:r>
      <w:r w:rsidRPr="000179C2">
        <w:rPr>
          <w:rFonts w:eastAsia="Calibri"/>
          <w:spacing w:val="5"/>
          <w:w w:val="0"/>
        </w:rPr>
        <w:t>e</w:t>
      </w:r>
      <w:r w:rsidRPr="000179C2">
        <w:rPr>
          <w:rFonts w:eastAsia="Calibri"/>
          <w:spacing w:val="-7"/>
          <w:w w:val="99"/>
        </w:rPr>
        <w:t>m</w:t>
      </w:r>
      <w:r w:rsidRPr="000179C2">
        <w:rPr>
          <w:rFonts w:eastAsia="Calibri"/>
          <w:w w:val="0"/>
        </w:rPr>
        <w:t>i</w:t>
      </w:r>
      <w:bookmarkEnd w:id="78"/>
    </w:p>
    <w:p w14:paraId="4D4E6ECC" w14:textId="680819FD"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w w:val="0"/>
          <w:sz w:val="24"/>
          <w:szCs w:val="24"/>
        </w:rPr>
      </w:pPr>
      <w:r w:rsidRPr="000179C2">
        <w:rPr>
          <w:rFonts w:ascii="Times New Roman" w:eastAsia="Calibri" w:hAnsi="Times New Roman" w:cs="Times New Roman"/>
          <w:w w:val="0"/>
          <w:sz w:val="24"/>
          <w:szCs w:val="24"/>
        </w:rPr>
        <w:t>Günümüzde kentlerin sunmuş olduğu imkân ve fırsatlar, insanları ke</w:t>
      </w:r>
      <w:r w:rsidR="00924FED">
        <w:rPr>
          <w:rFonts w:ascii="Times New Roman" w:eastAsia="Calibri" w:hAnsi="Times New Roman" w:cs="Times New Roman"/>
          <w:w w:val="0"/>
          <w:sz w:val="24"/>
          <w:szCs w:val="24"/>
        </w:rPr>
        <w:t xml:space="preserve">ntlerde yaşamaya yönlendirmekte olup bunun doğal sonucunda ise </w:t>
      </w:r>
      <w:r w:rsidRPr="000179C2">
        <w:rPr>
          <w:rFonts w:ascii="Times New Roman" w:eastAsia="Calibri" w:hAnsi="Times New Roman" w:cs="Times New Roman"/>
          <w:w w:val="0"/>
          <w:sz w:val="24"/>
          <w:szCs w:val="24"/>
        </w:rPr>
        <w:t>kent</w:t>
      </w:r>
      <w:r w:rsidR="00B4075F">
        <w:rPr>
          <w:rFonts w:ascii="Times New Roman" w:eastAsia="Calibri" w:hAnsi="Times New Roman" w:cs="Times New Roman"/>
          <w:w w:val="0"/>
          <w:sz w:val="24"/>
          <w:szCs w:val="24"/>
        </w:rPr>
        <w:t>sel</w:t>
      </w:r>
      <w:r w:rsidRPr="000179C2">
        <w:rPr>
          <w:rFonts w:ascii="Times New Roman" w:eastAsia="Calibri" w:hAnsi="Times New Roman" w:cs="Times New Roman"/>
          <w:w w:val="0"/>
          <w:sz w:val="24"/>
          <w:szCs w:val="24"/>
        </w:rPr>
        <w:t xml:space="preserve"> riskler gün g</w:t>
      </w:r>
      <w:r w:rsidR="00924FED">
        <w:rPr>
          <w:rFonts w:ascii="Times New Roman" w:eastAsia="Calibri" w:hAnsi="Times New Roman" w:cs="Times New Roman"/>
          <w:w w:val="0"/>
          <w:sz w:val="24"/>
          <w:szCs w:val="24"/>
        </w:rPr>
        <w:t>eçtikçe daha çok kişi ile paylaşıl</w:t>
      </w:r>
      <w:r w:rsidR="00B4075F">
        <w:rPr>
          <w:rFonts w:ascii="Times New Roman" w:eastAsia="Calibri" w:hAnsi="Times New Roman" w:cs="Times New Roman"/>
          <w:w w:val="0"/>
          <w:sz w:val="24"/>
          <w:szCs w:val="24"/>
        </w:rPr>
        <w:t>ır olmuştur</w:t>
      </w:r>
      <w:r w:rsidRPr="000179C2">
        <w:rPr>
          <w:rFonts w:ascii="Times New Roman" w:eastAsia="Calibri" w:hAnsi="Times New Roman" w:cs="Times New Roman"/>
          <w:w w:val="0"/>
          <w:sz w:val="24"/>
          <w:szCs w:val="24"/>
        </w:rPr>
        <w:t xml:space="preserve">. Bu </w:t>
      </w:r>
      <w:r w:rsidR="00B4075F">
        <w:rPr>
          <w:rFonts w:ascii="Times New Roman" w:eastAsia="Calibri" w:hAnsi="Times New Roman" w:cs="Times New Roman"/>
          <w:w w:val="0"/>
          <w:sz w:val="24"/>
          <w:szCs w:val="24"/>
        </w:rPr>
        <w:t>riskler</w:t>
      </w:r>
      <w:r w:rsidRPr="000179C2">
        <w:rPr>
          <w:rFonts w:ascii="Times New Roman" w:eastAsia="Calibri" w:hAnsi="Times New Roman" w:cs="Times New Roman"/>
          <w:w w:val="0"/>
          <w:sz w:val="24"/>
          <w:szCs w:val="24"/>
        </w:rPr>
        <w:t xml:space="preserve"> içerisinde en önemlilerinden biri olan afetler, insanların ve toplulukların güvenlik ve refahlarının zarar görmesine neden olabilmektedir. Afetlerin etkilerini önlemek ve azaltmak, ayrıca risk altındaki toplulukların tepkisini güçlendirmek için insanların, kuruluşların ve sistemlerin, mevcut becerileri ve kaynaklarını kullanarak, olumsuz koşulları, riskleri veya afetleri yönetebilen güvenli şehirlerin varlığı</w:t>
      </w:r>
      <w:r w:rsidR="00B4075F">
        <w:rPr>
          <w:rFonts w:ascii="Times New Roman" w:eastAsia="Calibri" w:hAnsi="Times New Roman" w:cs="Times New Roman"/>
          <w:w w:val="0"/>
          <w:sz w:val="24"/>
          <w:szCs w:val="24"/>
        </w:rPr>
        <w:t>nı sağlamak</w:t>
      </w:r>
      <w:r w:rsidRPr="000179C2">
        <w:rPr>
          <w:rFonts w:ascii="Times New Roman" w:eastAsia="Calibri" w:hAnsi="Times New Roman" w:cs="Times New Roman"/>
          <w:w w:val="0"/>
          <w:sz w:val="24"/>
          <w:szCs w:val="24"/>
        </w:rPr>
        <w:t xml:space="preserve"> afet yönetimi açısından ülkeler için </w:t>
      </w:r>
      <w:r w:rsidR="00B4075F">
        <w:rPr>
          <w:rFonts w:ascii="Times New Roman" w:eastAsia="Calibri" w:hAnsi="Times New Roman" w:cs="Times New Roman"/>
          <w:w w:val="0"/>
          <w:sz w:val="24"/>
          <w:szCs w:val="24"/>
        </w:rPr>
        <w:t>bir kazançtır.</w:t>
      </w:r>
    </w:p>
    <w:p w14:paraId="0933392D" w14:textId="29252B26" w:rsidR="00B4075F"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b/>
          <w:bCs/>
          <w:color w:val="FF0000"/>
          <w:spacing w:val="-1"/>
          <w:w w:val="99"/>
          <w:sz w:val="24"/>
          <w:szCs w:val="24"/>
        </w:rPr>
      </w:pPr>
      <w:r w:rsidRPr="000179C2">
        <w:rPr>
          <w:rFonts w:ascii="Times New Roman" w:eastAsia="Calibri" w:hAnsi="Times New Roman" w:cs="Times New Roman"/>
          <w:w w:val="0"/>
          <w:sz w:val="24"/>
          <w:szCs w:val="24"/>
        </w:rPr>
        <w:t>Ülkemiz genelinde afetlerde güvenli şehir</w:t>
      </w:r>
      <w:r w:rsidR="00B4075F">
        <w:rPr>
          <w:rFonts w:ascii="Times New Roman" w:eastAsia="Calibri" w:hAnsi="Times New Roman" w:cs="Times New Roman"/>
          <w:w w:val="0"/>
          <w:sz w:val="24"/>
          <w:szCs w:val="24"/>
        </w:rPr>
        <w:t xml:space="preserve"> konusu</w:t>
      </w:r>
      <w:r w:rsidRPr="000179C2">
        <w:rPr>
          <w:rFonts w:ascii="Times New Roman" w:eastAsia="Calibri" w:hAnsi="Times New Roman" w:cs="Times New Roman"/>
          <w:w w:val="0"/>
          <w:sz w:val="24"/>
          <w:szCs w:val="24"/>
        </w:rPr>
        <w:t>, şehirleri afetlere hassas kılan ölçütler</w:t>
      </w:r>
      <w:r w:rsidR="00B4075F">
        <w:rPr>
          <w:rFonts w:ascii="Times New Roman" w:eastAsia="Calibri" w:hAnsi="Times New Roman" w:cs="Times New Roman"/>
          <w:w w:val="0"/>
          <w:sz w:val="24"/>
          <w:szCs w:val="24"/>
        </w:rPr>
        <w:t>in durumu</w:t>
      </w:r>
      <w:r w:rsidRPr="000179C2">
        <w:rPr>
          <w:rFonts w:ascii="Times New Roman" w:eastAsia="Calibri" w:hAnsi="Times New Roman" w:cs="Times New Roman"/>
          <w:w w:val="0"/>
          <w:sz w:val="24"/>
          <w:szCs w:val="24"/>
        </w:rPr>
        <w:t xml:space="preserve"> ve güvenli şehirler için kentsel </w:t>
      </w:r>
      <w:r w:rsidR="00B4075F">
        <w:rPr>
          <w:rFonts w:ascii="Times New Roman" w:eastAsia="Calibri" w:hAnsi="Times New Roman" w:cs="Times New Roman"/>
          <w:w w:val="0"/>
          <w:sz w:val="24"/>
          <w:szCs w:val="24"/>
        </w:rPr>
        <w:t>riskler gibi konular</w:t>
      </w:r>
      <w:r w:rsidRPr="000179C2">
        <w:rPr>
          <w:rFonts w:ascii="Times New Roman" w:eastAsia="Calibri" w:hAnsi="Times New Roman" w:cs="Times New Roman"/>
          <w:w w:val="0"/>
          <w:sz w:val="24"/>
          <w:szCs w:val="24"/>
        </w:rPr>
        <w:t xml:space="preserve"> göz ardı edilmiştir. Oysa güvenlik düzeyleri düşük olan şehirlerin afetlerde kayıplarının yüksek olması beklenmektedir. Bu sebeple kentsel afet güvenlik endişelerinin ve şehirleri afetlerde hassas kılan faktörlerin belirlenmesi şehirlerin güvenli hale gelmesini sağlayacak temel öğelerdendir.</w:t>
      </w:r>
      <w:r w:rsidR="00A7398D">
        <w:rPr>
          <w:rFonts w:ascii="Times New Roman" w:eastAsia="Calibri" w:hAnsi="Times New Roman" w:cs="Times New Roman"/>
          <w:w w:val="0"/>
          <w:sz w:val="24"/>
          <w:szCs w:val="24"/>
        </w:rPr>
        <w:t xml:space="preserve"> </w:t>
      </w:r>
      <w:r w:rsidR="00B4075F">
        <w:rPr>
          <w:rFonts w:ascii="Times New Roman" w:eastAsia="Calibri" w:hAnsi="Times New Roman" w:cs="Times New Roman"/>
          <w:w w:val="0"/>
          <w:sz w:val="24"/>
          <w:szCs w:val="24"/>
        </w:rPr>
        <w:t>Bu bağlamda afetler</w:t>
      </w:r>
      <w:r w:rsidR="00CA1A1B">
        <w:rPr>
          <w:rFonts w:ascii="Times New Roman" w:eastAsia="Calibri" w:hAnsi="Times New Roman" w:cs="Times New Roman"/>
          <w:w w:val="0"/>
          <w:sz w:val="24"/>
          <w:szCs w:val="24"/>
        </w:rPr>
        <w:t>e</w:t>
      </w:r>
      <w:r w:rsidR="00B4075F">
        <w:rPr>
          <w:rFonts w:ascii="Times New Roman" w:eastAsia="Calibri" w:hAnsi="Times New Roman" w:cs="Times New Roman"/>
          <w:w w:val="0"/>
          <w:sz w:val="24"/>
          <w:szCs w:val="24"/>
        </w:rPr>
        <w:t xml:space="preserve"> karşı şehir güvenliğini ölçebilecek göstergelerin varlığı önem arz etmektedir.</w:t>
      </w:r>
    </w:p>
    <w:p w14:paraId="3AADF872" w14:textId="072F3C64" w:rsidR="00446F08" w:rsidRPr="000179C2" w:rsidRDefault="00446F08" w:rsidP="00F90AD1">
      <w:pPr>
        <w:pStyle w:val="Balk2"/>
        <w:rPr>
          <w:rFonts w:eastAsia="Calibri"/>
          <w:color w:val="FF0000"/>
          <w:w w:val="0"/>
        </w:rPr>
      </w:pPr>
      <w:bookmarkStart w:id="79" w:name="_Toc65610027"/>
      <w:r w:rsidRPr="000179C2">
        <w:rPr>
          <w:rFonts w:eastAsia="Calibri"/>
          <w:spacing w:val="-1"/>
          <w:w w:val="99"/>
        </w:rPr>
        <w:t>4.3. A</w:t>
      </w:r>
      <w:r w:rsidRPr="000179C2">
        <w:rPr>
          <w:rFonts w:eastAsia="Calibri"/>
          <w:spacing w:val="1"/>
          <w:w w:val="0"/>
        </w:rPr>
        <w:t>r</w:t>
      </w:r>
      <w:r w:rsidRPr="000179C2">
        <w:rPr>
          <w:rFonts w:eastAsia="Calibri"/>
          <w:w w:val="0"/>
        </w:rPr>
        <w:t>a</w:t>
      </w:r>
      <w:r w:rsidRPr="000179C2">
        <w:rPr>
          <w:rFonts w:eastAsia="Calibri"/>
          <w:spacing w:val="-1"/>
          <w:w w:val="99"/>
        </w:rPr>
        <w:t>ş</w:t>
      </w:r>
      <w:r w:rsidRPr="000179C2">
        <w:rPr>
          <w:rFonts w:eastAsia="Calibri"/>
          <w:w w:val="99"/>
        </w:rPr>
        <w:t>t</w:t>
      </w:r>
      <w:r w:rsidRPr="000179C2">
        <w:rPr>
          <w:rFonts w:eastAsia="Calibri"/>
          <w:w w:val="0"/>
        </w:rPr>
        <w:t>ı</w:t>
      </w:r>
      <w:r w:rsidRPr="000179C2">
        <w:rPr>
          <w:rFonts w:eastAsia="Calibri"/>
          <w:spacing w:val="6"/>
          <w:w w:val="0"/>
        </w:rPr>
        <w:t>r</w:t>
      </w:r>
      <w:r w:rsidRPr="000179C2">
        <w:rPr>
          <w:rFonts w:eastAsia="Calibri"/>
          <w:spacing w:val="-7"/>
          <w:w w:val="99"/>
        </w:rPr>
        <w:t>m</w:t>
      </w:r>
      <w:r w:rsidRPr="000179C2">
        <w:rPr>
          <w:rFonts w:eastAsia="Calibri"/>
          <w:w w:val="0"/>
        </w:rPr>
        <w:t>a</w:t>
      </w:r>
      <w:r w:rsidRPr="000179C2">
        <w:rPr>
          <w:rFonts w:eastAsia="Calibri"/>
          <w:spacing w:val="-2"/>
          <w:w w:val="99"/>
        </w:rPr>
        <w:t>n</w:t>
      </w:r>
      <w:r w:rsidRPr="000179C2">
        <w:rPr>
          <w:rFonts w:eastAsia="Calibri"/>
          <w:w w:val="0"/>
        </w:rPr>
        <w:t>ı</w:t>
      </w:r>
      <w:r w:rsidRPr="000179C2">
        <w:rPr>
          <w:rFonts w:eastAsia="Calibri"/>
          <w:w w:val="99"/>
        </w:rPr>
        <w:t>n</w:t>
      </w:r>
      <w:r w:rsidRPr="000179C2">
        <w:rPr>
          <w:rFonts w:eastAsia="Calibri"/>
          <w:w w:val="0"/>
        </w:rPr>
        <w:t xml:space="preserve"> </w:t>
      </w:r>
      <w:r w:rsidRPr="000179C2">
        <w:rPr>
          <w:rFonts w:eastAsia="Calibri"/>
          <w:spacing w:val="1"/>
          <w:w w:val="99"/>
        </w:rPr>
        <w:t>A</w:t>
      </w:r>
      <w:r w:rsidRPr="000179C2">
        <w:rPr>
          <w:rFonts w:eastAsia="Calibri"/>
          <w:spacing w:val="-3"/>
          <w:w w:val="99"/>
        </w:rPr>
        <w:t>m</w:t>
      </w:r>
      <w:r w:rsidRPr="000179C2">
        <w:rPr>
          <w:rFonts w:eastAsia="Calibri"/>
          <w:w w:val="0"/>
        </w:rPr>
        <w:t>acı</w:t>
      </w:r>
      <w:bookmarkEnd w:id="79"/>
    </w:p>
    <w:p w14:paraId="5EA56CDD" w14:textId="11F525C7"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bCs/>
          <w:w w:val="0"/>
          <w:sz w:val="24"/>
          <w:szCs w:val="24"/>
        </w:rPr>
      </w:pPr>
      <w:r w:rsidRPr="000179C2">
        <w:rPr>
          <w:rFonts w:ascii="Times New Roman" w:eastAsia="Calibri" w:hAnsi="Times New Roman" w:cs="Times New Roman"/>
          <w:bCs/>
          <w:w w:val="0"/>
          <w:sz w:val="24"/>
          <w:szCs w:val="24"/>
        </w:rPr>
        <w:t xml:space="preserve">Bu çalışma ile güvenli kent kavramının bileşenlerini ortaya </w:t>
      </w:r>
      <w:r w:rsidR="00B4075F">
        <w:rPr>
          <w:rFonts w:ascii="Times New Roman" w:eastAsia="Calibri" w:hAnsi="Times New Roman" w:cs="Times New Roman"/>
          <w:bCs/>
          <w:w w:val="0"/>
          <w:sz w:val="24"/>
          <w:szCs w:val="24"/>
        </w:rPr>
        <w:t xml:space="preserve">çıkarmak </w:t>
      </w:r>
      <w:r w:rsidRPr="000179C2">
        <w:rPr>
          <w:rFonts w:ascii="Times New Roman" w:eastAsia="Calibri" w:hAnsi="Times New Roman" w:cs="Times New Roman"/>
          <w:bCs/>
          <w:w w:val="0"/>
          <w:sz w:val="24"/>
          <w:szCs w:val="24"/>
        </w:rPr>
        <w:t>ve güve</w:t>
      </w:r>
      <w:r w:rsidR="00B4075F">
        <w:rPr>
          <w:rFonts w:ascii="Times New Roman" w:eastAsia="Calibri" w:hAnsi="Times New Roman" w:cs="Times New Roman"/>
          <w:bCs/>
          <w:w w:val="0"/>
          <w:sz w:val="24"/>
          <w:szCs w:val="24"/>
        </w:rPr>
        <w:t>nli kentler için gösterge değerleri</w:t>
      </w:r>
      <w:r w:rsidRPr="000179C2">
        <w:rPr>
          <w:rFonts w:ascii="Times New Roman" w:eastAsia="Calibri" w:hAnsi="Times New Roman" w:cs="Times New Roman"/>
          <w:bCs/>
          <w:w w:val="0"/>
          <w:sz w:val="24"/>
          <w:szCs w:val="24"/>
        </w:rPr>
        <w:t xml:space="preserve"> oluşturarak</w:t>
      </w:r>
      <w:r w:rsidR="00B4075F">
        <w:rPr>
          <w:rFonts w:ascii="Times New Roman" w:eastAsia="Calibri" w:hAnsi="Times New Roman" w:cs="Times New Roman"/>
          <w:bCs/>
          <w:w w:val="0"/>
          <w:sz w:val="24"/>
          <w:szCs w:val="24"/>
        </w:rPr>
        <w:t>,</w:t>
      </w:r>
      <w:r w:rsidRPr="000179C2">
        <w:rPr>
          <w:rFonts w:ascii="Times New Roman" w:eastAsia="Calibri" w:hAnsi="Times New Roman" w:cs="Times New Roman"/>
          <w:bCs/>
          <w:w w:val="0"/>
          <w:sz w:val="24"/>
          <w:szCs w:val="24"/>
        </w:rPr>
        <w:t xml:space="preserve"> afet planlaması sürecinde</w:t>
      </w:r>
      <w:r w:rsidR="00B4075F">
        <w:rPr>
          <w:rFonts w:ascii="Times New Roman" w:eastAsia="Calibri" w:hAnsi="Times New Roman" w:cs="Times New Roman"/>
          <w:bCs/>
          <w:w w:val="0"/>
          <w:sz w:val="24"/>
          <w:szCs w:val="24"/>
        </w:rPr>
        <w:t xml:space="preserve"> bu göstergelerin</w:t>
      </w:r>
      <w:r w:rsidRPr="000179C2">
        <w:rPr>
          <w:rFonts w:ascii="Times New Roman" w:eastAsia="Calibri" w:hAnsi="Times New Roman" w:cs="Times New Roman"/>
          <w:bCs/>
          <w:w w:val="0"/>
          <w:sz w:val="24"/>
          <w:szCs w:val="24"/>
        </w:rPr>
        <w:t xml:space="preserve"> ye</w:t>
      </w:r>
      <w:r w:rsidR="00B4075F">
        <w:rPr>
          <w:rFonts w:ascii="Times New Roman" w:eastAsia="Calibri" w:hAnsi="Times New Roman" w:cs="Times New Roman"/>
          <w:bCs/>
          <w:w w:val="0"/>
          <w:sz w:val="24"/>
          <w:szCs w:val="24"/>
        </w:rPr>
        <w:t xml:space="preserve">rinin ve öneminin belirlenmesi </w:t>
      </w:r>
      <w:r w:rsidRPr="000179C2">
        <w:rPr>
          <w:rFonts w:ascii="Times New Roman" w:eastAsia="Calibri" w:hAnsi="Times New Roman" w:cs="Times New Roman"/>
          <w:bCs/>
          <w:w w:val="0"/>
          <w:sz w:val="24"/>
          <w:szCs w:val="24"/>
        </w:rPr>
        <w:t>amaçlan</w:t>
      </w:r>
      <w:r w:rsidR="00B4075F">
        <w:rPr>
          <w:rFonts w:ascii="Times New Roman" w:eastAsia="Calibri" w:hAnsi="Times New Roman" w:cs="Times New Roman"/>
          <w:bCs/>
          <w:w w:val="0"/>
          <w:sz w:val="24"/>
          <w:szCs w:val="24"/>
        </w:rPr>
        <w:t>mıştır</w:t>
      </w:r>
      <w:r w:rsidRPr="000179C2">
        <w:rPr>
          <w:rFonts w:ascii="Times New Roman" w:eastAsia="Calibri" w:hAnsi="Times New Roman" w:cs="Times New Roman"/>
          <w:bCs/>
          <w:w w:val="0"/>
          <w:sz w:val="24"/>
          <w:szCs w:val="24"/>
        </w:rPr>
        <w:t xml:space="preserve">. Geliştirilen puan kartı ile </w:t>
      </w:r>
      <w:r w:rsidRPr="000179C2">
        <w:rPr>
          <w:rFonts w:ascii="Times New Roman" w:eastAsia="Calibri" w:hAnsi="Times New Roman" w:cs="Times New Roman"/>
          <w:sz w:val="24"/>
          <w:szCs w:val="24"/>
          <w:lang w:eastAsia="tr-TR"/>
        </w:rPr>
        <w:t xml:space="preserve">şehirlerin </w:t>
      </w:r>
      <w:r w:rsidRPr="000179C2">
        <w:rPr>
          <w:rFonts w:ascii="Times New Roman" w:eastAsia="Calibri" w:hAnsi="Times New Roman" w:cs="Times New Roman"/>
          <w:sz w:val="24"/>
          <w:szCs w:val="24"/>
          <w:lang w:eastAsia="tr-TR"/>
        </w:rPr>
        <w:lastRenderedPageBreak/>
        <w:t xml:space="preserve">afetlere hazırlığını ortaya koyan dirençlilik puanı elde edilerek </w:t>
      </w:r>
      <w:r w:rsidR="00B4075F">
        <w:rPr>
          <w:rFonts w:ascii="Times New Roman" w:eastAsia="Calibri" w:hAnsi="Times New Roman" w:cs="Times New Roman"/>
          <w:sz w:val="24"/>
          <w:szCs w:val="24"/>
          <w:lang w:eastAsia="tr-TR"/>
        </w:rPr>
        <w:t>derecelendirme</w:t>
      </w:r>
      <w:r w:rsidRPr="000179C2">
        <w:rPr>
          <w:rFonts w:ascii="Times New Roman" w:eastAsia="Calibri" w:hAnsi="Times New Roman" w:cs="Times New Roman"/>
          <w:sz w:val="24"/>
          <w:szCs w:val="24"/>
          <w:lang w:eastAsia="tr-TR"/>
        </w:rPr>
        <w:t xml:space="preserve"> yapılmıştır.</w:t>
      </w:r>
    </w:p>
    <w:p w14:paraId="2E515C19" w14:textId="03FC755E" w:rsidR="00446F08" w:rsidRPr="000179C2" w:rsidRDefault="00446F08" w:rsidP="00F90AD1">
      <w:pPr>
        <w:pStyle w:val="Balk2"/>
        <w:rPr>
          <w:rFonts w:eastAsia="Calibri"/>
          <w:w w:val="0"/>
        </w:rPr>
      </w:pPr>
      <w:bookmarkStart w:id="80" w:name="_Toc65610028"/>
      <w:r w:rsidRPr="000179C2">
        <w:rPr>
          <w:rFonts w:eastAsia="Calibri"/>
          <w:w w:val="0"/>
        </w:rPr>
        <w:t>4.4. Ev</w:t>
      </w:r>
      <w:r w:rsidRPr="000179C2">
        <w:rPr>
          <w:rFonts w:eastAsia="Calibri"/>
          <w:spacing w:val="1"/>
          <w:w w:val="0"/>
        </w:rPr>
        <w:t>re</w:t>
      </w:r>
      <w:r w:rsidRPr="000179C2">
        <w:rPr>
          <w:rFonts w:eastAsia="Calibri"/>
          <w:w w:val="99"/>
        </w:rPr>
        <w:t>n</w:t>
      </w:r>
      <w:r w:rsidRPr="000179C2">
        <w:rPr>
          <w:rFonts w:eastAsia="Calibri"/>
          <w:spacing w:val="-1"/>
          <w:w w:val="0"/>
        </w:rPr>
        <w:t xml:space="preserve"> </w:t>
      </w:r>
      <w:r w:rsidRPr="000179C2">
        <w:rPr>
          <w:rFonts w:eastAsia="Calibri"/>
          <w:w w:val="0"/>
        </w:rPr>
        <w:t>ve</w:t>
      </w:r>
      <w:r w:rsidRPr="000179C2">
        <w:rPr>
          <w:rFonts w:eastAsia="Calibri"/>
          <w:spacing w:val="1"/>
          <w:w w:val="0"/>
        </w:rPr>
        <w:t xml:space="preserve"> Ör</w:t>
      </w:r>
      <w:r w:rsidRPr="000179C2">
        <w:rPr>
          <w:rFonts w:eastAsia="Calibri"/>
          <w:spacing w:val="-1"/>
          <w:w w:val="99"/>
        </w:rPr>
        <w:t>n</w:t>
      </w:r>
      <w:r w:rsidRPr="000179C2">
        <w:rPr>
          <w:rFonts w:eastAsia="Calibri"/>
          <w:spacing w:val="1"/>
          <w:w w:val="0"/>
        </w:rPr>
        <w:t>e</w:t>
      </w:r>
      <w:r w:rsidRPr="000179C2">
        <w:rPr>
          <w:rFonts w:eastAsia="Calibri"/>
          <w:spacing w:val="-9"/>
          <w:w w:val="99"/>
        </w:rPr>
        <w:t>k</w:t>
      </w:r>
      <w:r w:rsidRPr="000179C2">
        <w:rPr>
          <w:rFonts w:eastAsia="Calibri"/>
          <w:w w:val="0"/>
        </w:rPr>
        <w:t>l</w:t>
      </w:r>
      <w:r w:rsidRPr="000179C2">
        <w:rPr>
          <w:rFonts w:eastAsia="Calibri"/>
          <w:spacing w:val="5"/>
          <w:w w:val="0"/>
        </w:rPr>
        <w:t>e</w:t>
      </w:r>
      <w:r w:rsidRPr="000179C2">
        <w:rPr>
          <w:rFonts w:eastAsia="Calibri"/>
          <w:w w:val="99"/>
        </w:rPr>
        <w:t>m</w:t>
      </w:r>
      <w:r w:rsidRPr="000179C2">
        <w:rPr>
          <w:rFonts w:eastAsia="Calibri"/>
          <w:spacing w:val="-6"/>
          <w:w w:val="0"/>
        </w:rPr>
        <w:t xml:space="preserve"> </w:t>
      </w:r>
      <w:r w:rsidRPr="000179C2">
        <w:rPr>
          <w:rFonts w:eastAsia="Calibri"/>
          <w:spacing w:val="2"/>
          <w:w w:val="99"/>
        </w:rPr>
        <w:t>(</w:t>
      </w:r>
      <w:r w:rsidRPr="000179C2">
        <w:rPr>
          <w:rFonts w:eastAsia="Calibri"/>
          <w:w w:val="99"/>
        </w:rPr>
        <w:t>A</w:t>
      </w:r>
      <w:r w:rsidRPr="000179C2">
        <w:rPr>
          <w:rFonts w:eastAsia="Calibri"/>
          <w:w w:val="0"/>
        </w:rPr>
        <w:t>ra</w:t>
      </w:r>
      <w:r w:rsidRPr="000179C2">
        <w:rPr>
          <w:rFonts w:eastAsia="Calibri"/>
          <w:w w:val="99"/>
        </w:rPr>
        <w:t>şt</w:t>
      </w:r>
      <w:r w:rsidRPr="000179C2">
        <w:rPr>
          <w:rFonts w:eastAsia="Calibri"/>
          <w:w w:val="0"/>
        </w:rPr>
        <w:t>ı</w:t>
      </w:r>
      <w:r w:rsidRPr="000179C2">
        <w:rPr>
          <w:rFonts w:eastAsia="Calibri"/>
          <w:spacing w:val="5"/>
          <w:w w:val="0"/>
        </w:rPr>
        <w:t>r</w:t>
      </w:r>
      <w:r w:rsidRPr="000179C2">
        <w:rPr>
          <w:rFonts w:eastAsia="Calibri"/>
          <w:spacing w:val="-7"/>
          <w:w w:val="99"/>
        </w:rPr>
        <w:t>m</w:t>
      </w:r>
      <w:r w:rsidRPr="000179C2">
        <w:rPr>
          <w:rFonts w:eastAsia="Calibri"/>
          <w:w w:val="0"/>
        </w:rPr>
        <w:t>a</w:t>
      </w:r>
      <w:r w:rsidRPr="000179C2">
        <w:rPr>
          <w:rFonts w:eastAsia="Calibri"/>
          <w:spacing w:val="-1"/>
          <w:w w:val="99"/>
        </w:rPr>
        <w:t>n</w:t>
      </w:r>
      <w:r w:rsidRPr="000179C2">
        <w:rPr>
          <w:rFonts w:eastAsia="Calibri"/>
          <w:w w:val="0"/>
        </w:rPr>
        <w:t>ı</w:t>
      </w:r>
      <w:r w:rsidRPr="000179C2">
        <w:rPr>
          <w:rFonts w:eastAsia="Calibri"/>
          <w:w w:val="99"/>
        </w:rPr>
        <w:t>n</w:t>
      </w:r>
      <w:r w:rsidRPr="000179C2">
        <w:rPr>
          <w:rFonts w:eastAsia="Calibri"/>
          <w:spacing w:val="2"/>
          <w:w w:val="0"/>
        </w:rPr>
        <w:t xml:space="preserve"> </w:t>
      </w:r>
      <w:r w:rsidRPr="000179C2">
        <w:rPr>
          <w:rFonts w:eastAsia="Calibri"/>
          <w:spacing w:val="-1"/>
          <w:w w:val="0"/>
        </w:rPr>
        <w:t>K</w:t>
      </w:r>
      <w:r w:rsidRPr="000179C2">
        <w:rPr>
          <w:rFonts w:eastAsia="Calibri"/>
          <w:spacing w:val="3"/>
          <w:w w:val="0"/>
        </w:rPr>
        <w:t>a</w:t>
      </w:r>
      <w:r w:rsidRPr="000179C2">
        <w:rPr>
          <w:rFonts w:eastAsia="Calibri"/>
          <w:spacing w:val="-5"/>
          <w:w w:val="99"/>
        </w:rPr>
        <w:t>p</w:t>
      </w:r>
      <w:r w:rsidRPr="000179C2">
        <w:rPr>
          <w:rFonts w:eastAsia="Calibri"/>
          <w:spacing w:val="-1"/>
          <w:w w:val="99"/>
        </w:rPr>
        <w:t>s</w:t>
      </w:r>
      <w:r w:rsidRPr="000179C2">
        <w:rPr>
          <w:rFonts w:eastAsia="Calibri"/>
          <w:spacing w:val="2"/>
          <w:w w:val="0"/>
        </w:rPr>
        <w:t>a</w:t>
      </w:r>
      <w:r w:rsidRPr="000179C2">
        <w:rPr>
          <w:rFonts w:eastAsia="Calibri"/>
          <w:spacing w:val="-2"/>
          <w:w w:val="99"/>
        </w:rPr>
        <w:t>m</w:t>
      </w:r>
      <w:r w:rsidRPr="000179C2">
        <w:rPr>
          <w:rFonts w:eastAsia="Calibri"/>
          <w:w w:val="0"/>
        </w:rPr>
        <w:t>ı</w:t>
      </w:r>
      <w:r w:rsidRPr="000179C2">
        <w:rPr>
          <w:rFonts w:eastAsia="Calibri"/>
          <w:w w:val="99"/>
        </w:rPr>
        <w:t>)</w:t>
      </w:r>
      <w:bookmarkEnd w:id="80"/>
    </w:p>
    <w:p w14:paraId="0247078C" w14:textId="1278BB41"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sz w:val="24"/>
          <w:szCs w:val="24"/>
        </w:rPr>
      </w:pPr>
      <w:r w:rsidRPr="000179C2">
        <w:rPr>
          <w:rFonts w:ascii="Times New Roman" w:eastAsia="Calibri" w:hAnsi="Times New Roman" w:cs="Times New Roman"/>
          <w:color w:val="000000"/>
          <w:sz w:val="24"/>
          <w:szCs w:val="24"/>
        </w:rPr>
        <w:t xml:space="preserve">Çalışma kapsamında afetlere yönelik şehir güvenliğini belirlemek adına </w:t>
      </w:r>
      <w:r w:rsidRPr="000179C2">
        <w:rPr>
          <w:rFonts w:ascii="Times New Roman" w:eastAsia="Calibri" w:hAnsi="Times New Roman" w:cs="Times New Roman"/>
          <w:bCs/>
          <w:color w:val="000000"/>
          <w:sz w:val="24"/>
          <w:szCs w:val="24"/>
        </w:rPr>
        <w:t xml:space="preserve">fiziksel, çevresel, sosyal, kültürel, tarihsel, ekonomik, yasal, yönetsel ve altyapısal </w:t>
      </w:r>
      <w:r w:rsidRPr="000179C2">
        <w:rPr>
          <w:rFonts w:ascii="Times New Roman" w:eastAsia="Calibri" w:hAnsi="Times New Roman" w:cs="Times New Roman"/>
          <w:color w:val="000000"/>
          <w:sz w:val="24"/>
          <w:szCs w:val="24"/>
        </w:rPr>
        <w:t xml:space="preserve">parametreleri içerisinde barındıran </w:t>
      </w:r>
      <w:r w:rsidR="003D01E0">
        <w:rPr>
          <w:rFonts w:ascii="Times New Roman" w:eastAsia="Calibri" w:hAnsi="Times New Roman" w:cs="Times New Roman"/>
          <w:color w:val="000000"/>
          <w:sz w:val="24"/>
          <w:szCs w:val="24"/>
        </w:rPr>
        <w:t xml:space="preserve">şehirlerin afetlere hazırlığı kapsamında (ŞAH) </w:t>
      </w:r>
      <w:r w:rsidRPr="000179C2">
        <w:rPr>
          <w:rFonts w:ascii="Times New Roman" w:eastAsia="Calibri" w:hAnsi="Times New Roman" w:cs="Times New Roman"/>
          <w:color w:val="000000"/>
          <w:sz w:val="24"/>
          <w:szCs w:val="24"/>
        </w:rPr>
        <w:t xml:space="preserve">“Afetlerde Güvenli Şehir Değerlendirme Puan Kartı” geliştirilmiştir. </w:t>
      </w:r>
      <w:r w:rsidRPr="000179C2">
        <w:rPr>
          <w:rFonts w:ascii="Times New Roman" w:eastAsia="Calibri" w:hAnsi="Times New Roman" w:cs="Times New Roman"/>
          <w:sz w:val="24"/>
          <w:szCs w:val="24"/>
        </w:rPr>
        <w:t xml:space="preserve">Çalışma kapsamında kullanılan puan kartları; strateji ile ilgili olarak çalışan performans sistemlerine görünürlük sağlamaktadır. Geleneksel performans ölçüm sistemlerinin bazı eksikliklerinin üstesinden gelmesi beklenen bir ölçüm çerçevesi olarak, tasarlanan puan kartı kullanılmıştır. Performans ölçümü kavramı, eylemin verimliliğini ve etkililiğini nicelleştirme süreci olarak tanımlanabilmektedir. Çalışma kapsamında performans ölçüm sistemlerinin modern yöntemi </w:t>
      </w:r>
      <w:r w:rsidR="009A3340" w:rsidRPr="000179C2">
        <w:rPr>
          <w:rFonts w:ascii="Times New Roman" w:eastAsia="Calibri" w:hAnsi="Times New Roman" w:cs="Times New Roman"/>
          <w:sz w:val="24"/>
          <w:szCs w:val="24"/>
        </w:rPr>
        <w:t>olarak niceliksel</w:t>
      </w:r>
      <w:r w:rsidRPr="000179C2">
        <w:rPr>
          <w:rFonts w:ascii="Times New Roman" w:eastAsia="Calibri" w:hAnsi="Times New Roman" w:cs="Times New Roman"/>
          <w:sz w:val="24"/>
          <w:szCs w:val="24"/>
        </w:rPr>
        <w:t xml:space="preserve"> bir çözüm sunulmaya çalışılmıştır.</w:t>
      </w:r>
    </w:p>
    <w:p w14:paraId="79F93EE0" w14:textId="70981EB1" w:rsidR="00446F08" w:rsidRPr="000179C2" w:rsidRDefault="00446F08" w:rsidP="009B2F4A">
      <w:pPr>
        <w:tabs>
          <w:tab w:val="left" w:pos="1714"/>
          <w:tab w:val="left" w:pos="2776"/>
          <w:tab w:val="left" w:pos="3771"/>
          <w:tab w:val="left" w:pos="4806"/>
          <w:tab w:val="left" w:pos="5593"/>
          <w:tab w:val="left" w:pos="7109"/>
          <w:tab w:val="left" w:pos="7732"/>
          <w:tab w:val="left" w:pos="8647"/>
        </w:tabs>
        <w:autoSpaceDE w:val="0"/>
        <w:autoSpaceDN w:val="0"/>
        <w:adjustRightInd w:val="0"/>
        <w:spacing w:after="0" w:line="360" w:lineRule="auto"/>
        <w:ind w:firstLine="709"/>
        <w:jc w:val="both"/>
        <w:rPr>
          <w:rFonts w:ascii="Times New Roman" w:eastAsia="Calibri" w:hAnsi="Times New Roman" w:cs="Times New Roman"/>
          <w:color w:val="000000"/>
          <w:sz w:val="24"/>
          <w:szCs w:val="24"/>
          <w:shd w:val="clear" w:color="auto" w:fill="FFFFFF"/>
        </w:rPr>
      </w:pPr>
      <w:r w:rsidRPr="000179C2">
        <w:rPr>
          <w:rFonts w:ascii="Times New Roman" w:eastAsia="Calibri" w:hAnsi="Times New Roman" w:cs="Times New Roman"/>
          <w:spacing w:val="-3"/>
          <w:w w:val="0"/>
          <w:sz w:val="24"/>
          <w:szCs w:val="24"/>
        </w:rPr>
        <w:t>Veri toplama tekniğine göre dökümantasyonel, araştırmada kullanılan verinin özelliğine göre de ikincil veriye dayalı araştırma k</w:t>
      </w:r>
      <w:r w:rsidR="009A3340">
        <w:rPr>
          <w:rFonts w:ascii="Times New Roman" w:eastAsia="Calibri" w:hAnsi="Times New Roman" w:cs="Times New Roman"/>
          <w:spacing w:val="-3"/>
          <w:w w:val="0"/>
          <w:sz w:val="24"/>
          <w:szCs w:val="24"/>
        </w:rPr>
        <w:t>ategorisinde yer almaktadır. Nicel</w:t>
      </w:r>
      <w:r w:rsidRPr="000179C2">
        <w:rPr>
          <w:rFonts w:ascii="Times New Roman" w:eastAsia="Calibri" w:hAnsi="Times New Roman" w:cs="Times New Roman"/>
          <w:spacing w:val="-3"/>
          <w:w w:val="0"/>
          <w:sz w:val="24"/>
          <w:szCs w:val="24"/>
        </w:rPr>
        <w:t xml:space="preserve"> araştırma türünde olan çalışmamızda amaçsal örnekleme kapsamında yer alan ölçüt ö</w:t>
      </w:r>
      <w:r w:rsidR="00385B99">
        <w:rPr>
          <w:rFonts w:ascii="Times New Roman" w:eastAsia="Calibri" w:hAnsi="Times New Roman" w:cs="Times New Roman"/>
          <w:spacing w:val="-3"/>
          <w:w w:val="0"/>
          <w:sz w:val="24"/>
          <w:szCs w:val="24"/>
        </w:rPr>
        <w:t xml:space="preserve">rnekleme yöntemi </w:t>
      </w:r>
      <w:r w:rsidR="00385B99" w:rsidRPr="00665BE8">
        <w:rPr>
          <w:rFonts w:ascii="Times New Roman" w:eastAsia="Calibri" w:hAnsi="Times New Roman" w:cs="Times New Roman"/>
          <w:spacing w:val="-3"/>
          <w:w w:val="0"/>
          <w:sz w:val="24"/>
          <w:szCs w:val="24"/>
        </w:rPr>
        <w:t>kullanılmıştır</w:t>
      </w:r>
      <w:r w:rsidRPr="00665BE8">
        <w:rPr>
          <w:rFonts w:ascii="Times New Roman" w:eastAsia="Calibri" w:hAnsi="Times New Roman" w:cs="Times New Roman"/>
          <w:spacing w:val="-3"/>
          <w:w w:val="0"/>
          <w:sz w:val="24"/>
          <w:szCs w:val="24"/>
        </w:rPr>
        <w:t xml:space="preserve"> (Büyüköztürk vd</w:t>
      </w:r>
      <w:proofErr w:type="gramStart"/>
      <w:r w:rsidRPr="00665BE8">
        <w:rPr>
          <w:rFonts w:ascii="Times New Roman" w:eastAsia="Calibri" w:hAnsi="Times New Roman" w:cs="Times New Roman"/>
          <w:spacing w:val="-3"/>
          <w:w w:val="0"/>
          <w:sz w:val="24"/>
          <w:szCs w:val="24"/>
        </w:rPr>
        <w:t>.,</w:t>
      </w:r>
      <w:proofErr w:type="gramEnd"/>
      <w:r w:rsidRPr="00665BE8">
        <w:rPr>
          <w:rFonts w:ascii="Times New Roman" w:eastAsia="Calibri" w:hAnsi="Times New Roman" w:cs="Times New Roman"/>
          <w:spacing w:val="-3"/>
          <w:w w:val="0"/>
          <w:sz w:val="24"/>
          <w:szCs w:val="24"/>
        </w:rPr>
        <w:t xml:space="preserve"> 2016:</w:t>
      </w:r>
      <w:r w:rsidR="007D2795">
        <w:rPr>
          <w:rFonts w:ascii="Times New Roman" w:eastAsia="Calibri" w:hAnsi="Times New Roman" w:cs="Times New Roman"/>
          <w:spacing w:val="-3"/>
          <w:w w:val="0"/>
          <w:sz w:val="24"/>
          <w:szCs w:val="24"/>
        </w:rPr>
        <w:t xml:space="preserve"> </w:t>
      </w:r>
      <w:r w:rsidRPr="00665BE8">
        <w:rPr>
          <w:rFonts w:ascii="Times New Roman" w:eastAsia="Calibri" w:hAnsi="Times New Roman" w:cs="Times New Roman"/>
          <w:spacing w:val="-3"/>
          <w:w w:val="0"/>
          <w:sz w:val="24"/>
          <w:szCs w:val="24"/>
        </w:rPr>
        <w:t>92)</w:t>
      </w:r>
      <w:r w:rsidR="00665BE8">
        <w:rPr>
          <w:rFonts w:ascii="Times New Roman" w:eastAsia="Calibri" w:hAnsi="Times New Roman" w:cs="Times New Roman"/>
          <w:spacing w:val="-3"/>
          <w:w w:val="0"/>
          <w:sz w:val="24"/>
          <w:szCs w:val="24"/>
        </w:rPr>
        <w:t>.</w:t>
      </w:r>
      <w:r w:rsidRPr="00665BE8">
        <w:rPr>
          <w:rFonts w:ascii="Times New Roman" w:eastAsia="Calibri" w:hAnsi="Times New Roman" w:cs="Times New Roman"/>
          <w:spacing w:val="-3"/>
          <w:w w:val="0"/>
          <w:sz w:val="24"/>
          <w:szCs w:val="24"/>
        </w:rPr>
        <w:t xml:space="preserve"> İlgili örn</w:t>
      </w:r>
      <w:r w:rsidRPr="00665BE8">
        <w:rPr>
          <w:rFonts w:ascii="Times New Roman" w:eastAsia="Calibri" w:hAnsi="Times New Roman" w:cs="Times New Roman"/>
          <w:color w:val="000000"/>
          <w:sz w:val="24"/>
          <w:szCs w:val="24"/>
        </w:rPr>
        <w:t>ekleme</w:t>
      </w:r>
      <w:r w:rsidRPr="000179C2">
        <w:rPr>
          <w:rFonts w:ascii="Times New Roman" w:eastAsia="Calibri" w:hAnsi="Times New Roman" w:cs="Times New Roman"/>
          <w:color w:val="000000"/>
          <w:sz w:val="24"/>
          <w:szCs w:val="24"/>
        </w:rPr>
        <w:t xml:space="preserve"> yöntemiyle seçilen kalkınma planları, stratejik planlar, birim faaliyet raporları ve il afet müdahale planları paylaşılmış</w:t>
      </w:r>
      <w:r w:rsidRPr="000179C2">
        <w:rPr>
          <w:rFonts w:ascii="Times New Roman" w:eastAsia="Calibri" w:hAnsi="Times New Roman" w:cs="Times New Roman"/>
          <w:color w:val="000000"/>
          <w:sz w:val="24"/>
          <w:szCs w:val="24"/>
          <w:shd w:val="clear" w:color="auto" w:fill="FFFFFF"/>
        </w:rPr>
        <w:t xml:space="preserve"> büyükşehir statüsündeki 2 şehir </w:t>
      </w:r>
      <w:r w:rsidR="007A72BD">
        <w:rPr>
          <w:rFonts w:ascii="Times New Roman" w:eastAsia="Calibri" w:hAnsi="Times New Roman" w:cs="Times New Roman"/>
          <w:color w:val="000000"/>
          <w:sz w:val="24"/>
          <w:szCs w:val="24"/>
          <w:shd w:val="clear" w:color="auto" w:fill="FFFFFF"/>
        </w:rPr>
        <w:t xml:space="preserve">için </w:t>
      </w:r>
      <w:r w:rsidRPr="000179C2">
        <w:rPr>
          <w:rFonts w:ascii="Times New Roman" w:eastAsia="Calibri" w:hAnsi="Times New Roman" w:cs="Times New Roman"/>
          <w:color w:val="000000"/>
          <w:sz w:val="24"/>
          <w:szCs w:val="24"/>
          <w:shd w:val="clear" w:color="auto" w:fill="FFFFFF"/>
        </w:rPr>
        <w:t>değerlendirilmiş olup isimleri A ve B şeklinde kodlanmıştır</w:t>
      </w:r>
    </w:p>
    <w:p w14:paraId="6F5BC262" w14:textId="0D45C7EB" w:rsidR="00446F08" w:rsidRPr="000179C2" w:rsidRDefault="00446F08" w:rsidP="00625DA6">
      <w:pPr>
        <w:pBdr>
          <w:top w:val="nil"/>
          <w:left w:val="nil"/>
          <w:bottom w:val="nil"/>
          <w:right w:val="nil"/>
          <w:between w:val="nil"/>
        </w:pBdr>
        <w:spacing w:after="0" w:line="360" w:lineRule="auto"/>
        <w:ind w:firstLine="709"/>
        <w:jc w:val="both"/>
        <w:rPr>
          <w:rFonts w:ascii="Times New Roman" w:eastAsia="Calibri" w:hAnsi="Times New Roman" w:cs="Times New Roman"/>
          <w:b/>
          <w:bCs/>
          <w:spacing w:val="1"/>
          <w:w w:val="0"/>
          <w:sz w:val="24"/>
          <w:szCs w:val="24"/>
        </w:rPr>
      </w:pPr>
      <w:r w:rsidRPr="000179C2">
        <w:rPr>
          <w:rFonts w:ascii="Times New Roman" w:eastAsia="Calibri" w:hAnsi="Times New Roman" w:cs="Times New Roman"/>
          <w:sz w:val="24"/>
          <w:szCs w:val="24"/>
          <w:lang w:eastAsia="tr-TR"/>
        </w:rPr>
        <w:t>Plan ve raporların değerlendirilmesi araştırmacı tarafından yapılmıştır.</w:t>
      </w:r>
    </w:p>
    <w:p w14:paraId="77D35FAF" w14:textId="491349A1" w:rsidR="00446F08" w:rsidRPr="000179C2" w:rsidRDefault="00446F08" w:rsidP="00F90AD1">
      <w:pPr>
        <w:pStyle w:val="Balk2"/>
        <w:rPr>
          <w:rFonts w:eastAsia="Calibri"/>
          <w:w w:val="0"/>
        </w:rPr>
      </w:pPr>
      <w:bookmarkStart w:id="81" w:name="_Toc65610029"/>
      <w:r w:rsidRPr="000179C2">
        <w:rPr>
          <w:rFonts w:eastAsia="Calibri"/>
          <w:w w:val="0"/>
        </w:rPr>
        <w:t>4.5. B</w:t>
      </w:r>
      <w:r w:rsidRPr="000179C2">
        <w:rPr>
          <w:rFonts w:eastAsia="Calibri"/>
          <w:spacing w:val="5"/>
          <w:w w:val="0"/>
        </w:rPr>
        <w:t>e</w:t>
      </w:r>
      <w:r w:rsidRPr="000179C2">
        <w:rPr>
          <w:rFonts w:eastAsia="Calibri"/>
          <w:spacing w:val="-9"/>
          <w:w w:val="99"/>
        </w:rPr>
        <w:t>k</w:t>
      </w:r>
      <w:r w:rsidRPr="000179C2">
        <w:rPr>
          <w:rFonts w:eastAsia="Calibri"/>
          <w:w w:val="0"/>
        </w:rPr>
        <w:t>l</w:t>
      </w:r>
      <w:r w:rsidRPr="000179C2">
        <w:rPr>
          <w:rFonts w:eastAsia="Calibri"/>
          <w:spacing w:val="1"/>
          <w:w w:val="0"/>
        </w:rPr>
        <w:t>e</w:t>
      </w:r>
      <w:r w:rsidRPr="000179C2">
        <w:rPr>
          <w:rFonts w:eastAsia="Calibri"/>
          <w:w w:val="99"/>
        </w:rPr>
        <w:t>n</w:t>
      </w:r>
      <w:r w:rsidRPr="000179C2">
        <w:rPr>
          <w:rFonts w:eastAsia="Calibri"/>
          <w:w w:val="0"/>
        </w:rPr>
        <w:t>e</w:t>
      </w:r>
      <w:r w:rsidRPr="000179C2">
        <w:rPr>
          <w:rFonts w:eastAsia="Calibri"/>
          <w:w w:val="99"/>
        </w:rPr>
        <w:t>n</w:t>
      </w:r>
      <w:r w:rsidRPr="000179C2">
        <w:rPr>
          <w:rFonts w:eastAsia="Calibri"/>
          <w:w w:val="0"/>
        </w:rPr>
        <w:t xml:space="preserve"> </w:t>
      </w:r>
      <w:r w:rsidRPr="000179C2">
        <w:rPr>
          <w:rFonts w:eastAsia="Calibri"/>
          <w:spacing w:val="-2"/>
          <w:w w:val="99"/>
        </w:rPr>
        <w:t>Y</w:t>
      </w:r>
      <w:r w:rsidRPr="000179C2">
        <w:rPr>
          <w:rFonts w:eastAsia="Calibri"/>
          <w:w w:val="0"/>
        </w:rPr>
        <w:t>a</w:t>
      </w:r>
      <w:r w:rsidRPr="000179C2">
        <w:rPr>
          <w:rFonts w:eastAsia="Calibri"/>
          <w:spacing w:val="1"/>
          <w:w w:val="0"/>
        </w:rPr>
        <w:t>r</w:t>
      </w:r>
      <w:r w:rsidRPr="000179C2">
        <w:rPr>
          <w:rFonts w:eastAsia="Calibri"/>
          <w:w w:val="0"/>
        </w:rPr>
        <w:t>a</w:t>
      </w:r>
      <w:r w:rsidRPr="000179C2">
        <w:rPr>
          <w:rFonts w:eastAsia="Calibri"/>
          <w:spacing w:val="1"/>
          <w:w w:val="0"/>
        </w:rPr>
        <w:t>rl</w:t>
      </w:r>
      <w:r w:rsidRPr="000179C2">
        <w:rPr>
          <w:rFonts w:eastAsia="Calibri"/>
          <w:w w:val="0"/>
        </w:rPr>
        <w:t>ar</w:t>
      </w:r>
      <w:bookmarkEnd w:id="81"/>
    </w:p>
    <w:p w14:paraId="030AC6E5" w14:textId="7BB53A21"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w w:val="0"/>
          <w:sz w:val="24"/>
          <w:szCs w:val="24"/>
        </w:rPr>
      </w:pPr>
      <w:r w:rsidRPr="000179C2">
        <w:rPr>
          <w:rFonts w:ascii="Times New Roman" w:eastAsia="Calibri" w:hAnsi="Times New Roman" w:cs="Times New Roman"/>
          <w:w w:val="0"/>
          <w:sz w:val="24"/>
          <w:szCs w:val="24"/>
        </w:rPr>
        <w:t xml:space="preserve">Yapılan detaylı </w:t>
      </w:r>
      <w:proofErr w:type="gramStart"/>
      <w:r w:rsidRPr="000179C2">
        <w:rPr>
          <w:rFonts w:ascii="Times New Roman" w:eastAsia="Calibri" w:hAnsi="Times New Roman" w:cs="Times New Roman"/>
          <w:w w:val="0"/>
          <w:sz w:val="24"/>
          <w:szCs w:val="24"/>
        </w:rPr>
        <w:t>literatür</w:t>
      </w:r>
      <w:proofErr w:type="gramEnd"/>
      <w:r w:rsidRPr="000179C2">
        <w:rPr>
          <w:rFonts w:ascii="Times New Roman" w:eastAsia="Calibri" w:hAnsi="Times New Roman" w:cs="Times New Roman"/>
          <w:w w:val="0"/>
          <w:sz w:val="24"/>
          <w:szCs w:val="24"/>
        </w:rPr>
        <w:t xml:space="preserve"> taramasında afetlerde güvenli şehirler konusunda ülkemizde çok az sayıda çalışma yapıldığı görülmüştür. Ayrıca afetlerde </w:t>
      </w:r>
      <w:proofErr w:type="gramStart"/>
      <w:r w:rsidRPr="000179C2">
        <w:rPr>
          <w:rFonts w:ascii="Times New Roman" w:eastAsia="Calibri" w:hAnsi="Times New Roman" w:cs="Times New Roman"/>
          <w:w w:val="0"/>
          <w:sz w:val="24"/>
          <w:szCs w:val="24"/>
        </w:rPr>
        <w:t>skalalaştırılmış</w:t>
      </w:r>
      <w:proofErr w:type="gramEnd"/>
      <w:r w:rsidRPr="000179C2">
        <w:rPr>
          <w:rFonts w:ascii="Times New Roman" w:eastAsia="Calibri" w:hAnsi="Times New Roman" w:cs="Times New Roman"/>
          <w:w w:val="0"/>
          <w:sz w:val="24"/>
          <w:szCs w:val="24"/>
        </w:rPr>
        <w:t xml:space="preserve"> güvenli şehir ölçütlerinin belirlenmesi için kapsamlı bir çalışma hiç yapılmamıştır. Buradan hareketle bu çalışma kapsamında toplum afet dayanımının boyutları ile göstergeleri arasındaki ilişkinin farklı açılardan ölçülmesi ve de</w:t>
      </w:r>
      <w:r w:rsidR="007D2795">
        <w:rPr>
          <w:rFonts w:ascii="Times New Roman" w:eastAsia="Calibri" w:hAnsi="Times New Roman" w:cs="Times New Roman"/>
          <w:w w:val="0"/>
          <w:sz w:val="24"/>
          <w:szCs w:val="24"/>
        </w:rPr>
        <w:t xml:space="preserve">ğerlendirilmesi sağlanmış olacağı gibi aynı zamanda </w:t>
      </w:r>
      <w:r w:rsidRPr="000179C2">
        <w:rPr>
          <w:rFonts w:ascii="Times New Roman" w:eastAsia="Calibri" w:hAnsi="Times New Roman" w:cs="Times New Roman"/>
          <w:w w:val="0"/>
          <w:sz w:val="24"/>
          <w:szCs w:val="24"/>
        </w:rPr>
        <w:t>toplum direnci </w:t>
      </w:r>
      <w:hyperlink r:id="rId38" w:tooltip="ScienceDirect'in AI tarafından oluşturulan Konu Sayfalarından Etkinlik Oluşturma hakkında daha fazla bilgi edinin" w:history="1">
        <w:r w:rsidRPr="000179C2">
          <w:rPr>
            <w:rFonts w:ascii="Times New Roman" w:eastAsia="Calibri" w:hAnsi="Times New Roman" w:cs="Times New Roman"/>
            <w:w w:val="0"/>
            <w:sz w:val="24"/>
            <w:szCs w:val="24"/>
          </w:rPr>
          <w:t>geliştirme faaliyetlerine</w:t>
        </w:r>
      </w:hyperlink>
      <w:r w:rsidRPr="000179C2">
        <w:rPr>
          <w:rFonts w:ascii="Times New Roman" w:eastAsia="Calibri" w:hAnsi="Times New Roman" w:cs="Times New Roman"/>
          <w:w w:val="0"/>
          <w:sz w:val="24"/>
          <w:szCs w:val="24"/>
        </w:rPr>
        <w:t xml:space="preserve"> rehberlik etmek için tamamlayıcı bilgiler </w:t>
      </w:r>
      <w:r w:rsidR="003A75D8">
        <w:rPr>
          <w:rFonts w:ascii="Times New Roman" w:eastAsia="Calibri" w:hAnsi="Times New Roman" w:cs="Times New Roman"/>
          <w:w w:val="0"/>
          <w:sz w:val="24"/>
          <w:szCs w:val="24"/>
        </w:rPr>
        <w:t>sunulacaktır.</w:t>
      </w:r>
    </w:p>
    <w:p w14:paraId="4F7CFEA8" w14:textId="3CB4591F" w:rsidR="00446F08" w:rsidRPr="004B2936" w:rsidRDefault="00446F08" w:rsidP="009B2F4A">
      <w:pPr>
        <w:autoSpaceDE w:val="0"/>
        <w:autoSpaceDN w:val="0"/>
        <w:adjustRightInd w:val="0"/>
        <w:spacing w:after="0" w:line="360" w:lineRule="auto"/>
        <w:ind w:firstLine="709"/>
        <w:jc w:val="both"/>
        <w:rPr>
          <w:rFonts w:ascii="Times New Roman" w:eastAsia="Calibri" w:hAnsi="Times New Roman" w:cs="Times New Roman"/>
          <w:spacing w:val="-4"/>
          <w:sz w:val="24"/>
          <w:szCs w:val="24"/>
        </w:rPr>
      </w:pPr>
      <w:r w:rsidRPr="004B2936">
        <w:rPr>
          <w:rFonts w:ascii="Times New Roman" w:eastAsia="Calibri" w:hAnsi="Times New Roman" w:cs="Times New Roman"/>
          <w:spacing w:val="-4"/>
          <w:sz w:val="24"/>
          <w:szCs w:val="24"/>
        </w:rPr>
        <w:lastRenderedPageBreak/>
        <w:t xml:space="preserve">Bu sebeple çalışma ile mevcut </w:t>
      </w:r>
      <w:proofErr w:type="gramStart"/>
      <w:r w:rsidRPr="004B2936">
        <w:rPr>
          <w:rFonts w:ascii="Times New Roman" w:eastAsia="Calibri" w:hAnsi="Times New Roman" w:cs="Times New Roman"/>
          <w:spacing w:val="-4"/>
          <w:sz w:val="24"/>
          <w:szCs w:val="24"/>
        </w:rPr>
        <w:t>literatüre</w:t>
      </w:r>
      <w:proofErr w:type="gramEnd"/>
      <w:r w:rsidRPr="004B2936">
        <w:rPr>
          <w:rFonts w:ascii="Times New Roman" w:eastAsia="Calibri" w:hAnsi="Times New Roman" w:cs="Times New Roman"/>
          <w:spacing w:val="-4"/>
          <w:sz w:val="24"/>
          <w:szCs w:val="24"/>
        </w:rPr>
        <w:t xml:space="preserve"> katkı sağlanması amaçlanmış ve “</w:t>
      </w:r>
      <w:r w:rsidR="00C95A25">
        <w:rPr>
          <w:rFonts w:ascii="Times New Roman" w:eastAsia="Calibri" w:hAnsi="Times New Roman" w:cs="Times New Roman"/>
          <w:spacing w:val="-4"/>
          <w:sz w:val="24"/>
          <w:szCs w:val="24"/>
        </w:rPr>
        <w:t xml:space="preserve">ŞAH/ </w:t>
      </w:r>
      <w:r w:rsidRPr="004B2936">
        <w:rPr>
          <w:rFonts w:ascii="Times New Roman" w:eastAsia="Calibri" w:hAnsi="Times New Roman" w:cs="Times New Roman"/>
          <w:spacing w:val="-4"/>
          <w:sz w:val="24"/>
          <w:szCs w:val="24"/>
        </w:rPr>
        <w:t xml:space="preserve">Afetlerde Güvenli Şehir Değerlendirme Puan Kartı” geliştirilmiştir. </w:t>
      </w:r>
      <w:r w:rsidR="00844C89">
        <w:rPr>
          <w:rFonts w:ascii="Times New Roman" w:eastAsia="Calibri" w:hAnsi="Times New Roman" w:cs="Times New Roman"/>
          <w:spacing w:val="-4"/>
          <w:sz w:val="24"/>
          <w:szCs w:val="24"/>
        </w:rPr>
        <w:t xml:space="preserve">Bu kart </w:t>
      </w:r>
      <w:r w:rsidR="00844C89" w:rsidRPr="004B2936">
        <w:rPr>
          <w:rFonts w:ascii="Times New Roman" w:eastAsia="Calibri" w:hAnsi="Times New Roman" w:cs="Times New Roman"/>
          <w:spacing w:val="-4"/>
          <w:sz w:val="24"/>
          <w:szCs w:val="24"/>
        </w:rPr>
        <w:t xml:space="preserve">afetler </w:t>
      </w:r>
      <w:r w:rsidRPr="004B2936">
        <w:rPr>
          <w:rFonts w:ascii="Times New Roman" w:eastAsia="Calibri" w:hAnsi="Times New Roman" w:cs="Times New Roman"/>
          <w:spacing w:val="-4"/>
          <w:sz w:val="24"/>
          <w:szCs w:val="24"/>
        </w:rPr>
        <w:t xml:space="preserve">açısından güvenli şehirlere </w:t>
      </w:r>
      <w:r w:rsidR="00844C89">
        <w:rPr>
          <w:rFonts w:ascii="Times New Roman" w:eastAsia="Calibri" w:hAnsi="Times New Roman" w:cs="Times New Roman"/>
          <w:spacing w:val="-4"/>
          <w:sz w:val="24"/>
          <w:szCs w:val="24"/>
        </w:rPr>
        <w:t>ulaşmayı</w:t>
      </w:r>
      <w:r w:rsidRPr="004B2936">
        <w:rPr>
          <w:rFonts w:ascii="Times New Roman" w:eastAsia="Calibri" w:hAnsi="Times New Roman" w:cs="Times New Roman"/>
          <w:spacing w:val="-4"/>
          <w:sz w:val="24"/>
          <w:szCs w:val="24"/>
        </w:rPr>
        <w:t xml:space="preserve"> sağlayacak politikalar kapsamında yasal-yönetsel, fiziksel, çevresel, sosyo-ekonomik ve altyapısal boyutta planlama ve uygulam</w:t>
      </w:r>
      <w:r w:rsidR="00844C89">
        <w:rPr>
          <w:rFonts w:ascii="Times New Roman" w:eastAsia="Calibri" w:hAnsi="Times New Roman" w:cs="Times New Roman"/>
          <w:spacing w:val="-4"/>
          <w:sz w:val="24"/>
          <w:szCs w:val="24"/>
        </w:rPr>
        <w:t>a stratejileri geliştirmeye katkı sağlayacaktır</w:t>
      </w:r>
      <w:r w:rsidRPr="004B2936">
        <w:rPr>
          <w:rFonts w:ascii="Times New Roman" w:eastAsia="Calibri" w:hAnsi="Times New Roman" w:cs="Times New Roman"/>
          <w:spacing w:val="-4"/>
          <w:sz w:val="24"/>
          <w:szCs w:val="24"/>
        </w:rPr>
        <w:t>.</w:t>
      </w:r>
    </w:p>
    <w:p w14:paraId="45E63098" w14:textId="37CF9465" w:rsidR="00446F08" w:rsidRPr="000179C2" w:rsidRDefault="00446F08" w:rsidP="00F90AD1">
      <w:pPr>
        <w:pStyle w:val="Balk2"/>
        <w:rPr>
          <w:rFonts w:eastAsia="Calibri"/>
          <w:w w:val="0"/>
        </w:rPr>
      </w:pPr>
      <w:bookmarkStart w:id="82" w:name="_Toc65610030"/>
      <w:r w:rsidRPr="000179C2">
        <w:rPr>
          <w:rFonts w:eastAsia="Calibri"/>
          <w:w w:val="0"/>
        </w:rPr>
        <w:t xml:space="preserve">4.6. </w:t>
      </w:r>
      <w:r w:rsidRPr="000179C2">
        <w:rPr>
          <w:rFonts w:eastAsia="Calibri"/>
          <w:spacing w:val="-1"/>
          <w:w w:val="99"/>
        </w:rPr>
        <w:t>A</w:t>
      </w:r>
      <w:r w:rsidRPr="000179C2">
        <w:rPr>
          <w:rFonts w:eastAsia="Calibri"/>
          <w:spacing w:val="1"/>
          <w:w w:val="0"/>
        </w:rPr>
        <w:t>r</w:t>
      </w:r>
      <w:r w:rsidRPr="000179C2">
        <w:rPr>
          <w:rFonts w:eastAsia="Calibri"/>
          <w:w w:val="0"/>
        </w:rPr>
        <w:t>a</w:t>
      </w:r>
      <w:r w:rsidRPr="000179C2">
        <w:rPr>
          <w:rFonts w:eastAsia="Calibri"/>
          <w:spacing w:val="-1"/>
          <w:w w:val="99"/>
        </w:rPr>
        <w:t>ş</w:t>
      </w:r>
      <w:r w:rsidRPr="000179C2">
        <w:rPr>
          <w:rFonts w:eastAsia="Calibri"/>
          <w:w w:val="99"/>
        </w:rPr>
        <w:t>t</w:t>
      </w:r>
      <w:r w:rsidRPr="000179C2">
        <w:rPr>
          <w:rFonts w:eastAsia="Calibri"/>
          <w:w w:val="0"/>
        </w:rPr>
        <w:t>ı</w:t>
      </w:r>
      <w:r w:rsidRPr="000179C2">
        <w:rPr>
          <w:rFonts w:eastAsia="Calibri"/>
          <w:spacing w:val="6"/>
          <w:w w:val="0"/>
        </w:rPr>
        <w:t>r</w:t>
      </w:r>
      <w:r w:rsidRPr="000179C2">
        <w:rPr>
          <w:rFonts w:eastAsia="Calibri"/>
          <w:spacing w:val="-7"/>
          <w:w w:val="99"/>
        </w:rPr>
        <w:t>m</w:t>
      </w:r>
      <w:r w:rsidRPr="000179C2">
        <w:rPr>
          <w:rFonts w:eastAsia="Calibri"/>
          <w:w w:val="0"/>
        </w:rPr>
        <w:t>a</w:t>
      </w:r>
      <w:r w:rsidRPr="000179C2">
        <w:rPr>
          <w:rFonts w:eastAsia="Calibri"/>
          <w:spacing w:val="-2"/>
          <w:w w:val="99"/>
        </w:rPr>
        <w:t>n</w:t>
      </w:r>
      <w:r w:rsidRPr="000179C2">
        <w:rPr>
          <w:rFonts w:eastAsia="Calibri"/>
          <w:w w:val="0"/>
        </w:rPr>
        <w:t>ı</w:t>
      </w:r>
      <w:r w:rsidRPr="000179C2">
        <w:rPr>
          <w:rFonts w:eastAsia="Calibri"/>
          <w:w w:val="99"/>
        </w:rPr>
        <w:t>n</w:t>
      </w:r>
      <w:r w:rsidRPr="000179C2">
        <w:rPr>
          <w:rFonts w:eastAsia="Calibri"/>
          <w:w w:val="0"/>
        </w:rPr>
        <w:t xml:space="preserve"> </w:t>
      </w:r>
      <w:r w:rsidRPr="000179C2">
        <w:rPr>
          <w:rFonts w:eastAsia="Calibri"/>
          <w:spacing w:val="-2"/>
          <w:w w:val="99"/>
        </w:rPr>
        <w:t>V</w:t>
      </w:r>
      <w:r w:rsidRPr="000179C2">
        <w:rPr>
          <w:rFonts w:eastAsia="Calibri"/>
          <w:w w:val="0"/>
        </w:rPr>
        <w:t>a</w:t>
      </w:r>
      <w:r w:rsidRPr="000179C2">
        <w:rPr>
          <w:rFonts w:eastAsia="Calibri"/>
          <w:spacing w:val="1"/>
          <w:w w:val="0"/>
        </w:rPr>
        <w:t>r</w:t>
      </w:r>
      <w:r w:rsidRPr="000179C2">
        <w:rPr>
          <w:rFonts w:eastAsia="Calibri"/>
          <w:spacing w:val="-1"/>
          <w:w w:val="99"/>
        </w:rPr>
        <w:t>s</w:t>
      </w:r>
      <w:r w:rsidRPr="000179C2">
        <w:rPr>
          <w:rFonts w:eastAsia="Calibri"/>
          <w:w w:val="0"/>
        </w:rPr>
        <w:t>a</w:t>
      </w:r>
      <w:r w:rsidRPr="000179C2">
        <w:rPr>
          <w:rFonts w:eastAsia="Calibri"/>
          <w:spacing w:val="3"/>
          <w:w w:val="0"/>
        </w:rPr>
        <w:t>y</w:t>
      </w:r>
      <w:r w:rsidRPr="000179C2">
        <w:rPr>
          <w:rFonts w:eastAsia="Calibri"/>
          <w:spacing w:val="5"/>
          <w:w w:val="0"/>
        </w:rPr>
        <w:t>ı</w:t>
      </w:r>
      <w:r w:rsidRPr="000179C2">
        <w:rPr>
          <w:rFonts w:eastAsia="Calibri"/>
          <w:spacing w:val="-7"/>
          <w:w w:val="99"/>
        </w:rPr>
        <w:t>m</w:t>
      </w:r>
      <w:r w:rsidRPr="000179C2">
        <w:rPr>
          <w:rFonts w:eastAsia="Calibri"/>
          <w:w w:val="0"/>
        </w:rPr>
        <w:t>la</w:t>
      </w:r>
      <w:r w:rsidRPr="000179C2">
        <w:rPr>
          <w:rFonts w:eastAsia="Calibri"/>
          <w:spacing w:val="1"/>
          <w:w w:val="0"/>
        </w:rPr>
        <w:t>r</w:t>
      </w:r>
      <w:r w:rsidRPr="000179C2">
        <w:rPr>
          <w:rFonts w:eastAsia="Calibri"/>
          <w:w w:val="0"/>
        </w:rPr>
        <w:t>ı</w:t>
      </w:r>
      <w:bookmarkEnd w:id="82"/>
    </w:p>
    <w:p w14:paraId="2AE309F1" w14:textId="77777777"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bCs/>
          <w:sz w:val="24"/>
          <w:szCs w:val="24"/>
        </w:rPr>
      </w:pPr>
      <w:r w:rsidRPr="000179C2">
        <w:rPr>
          <w:rFonts w:ascii="Times New Roman" w:eastAsia="Calibri" w:hAnsi="Times New Roman" w:cs="Times New Roman"/>
          <w:w w:val="0"/>
          <w:sz w:val="24"/>
          <w:szCs w:val="24"/>
        </w:rPr>
        <w:t xml:space="preserve">Kentsel riskler dâhilinde afetlerde şehir güvenliği değerlendirme ölçütleri irdelenerek </w:t>
      </w:r>
      <w:r w:rsidRPr="000179C2">
        <w:rPr>
          <w:rFonts w:ascii="Times New Roman" w:eastAsia="Calibri" w:hAnsi="Times New Roman" w:cs="Times New Roman"/>
          <w:bCs/>
          <w:sz w:val="24"/>
          <w:szCs w:val="24"/>
        </w:rPr>
        <w:t>dirençlilik eylemleri tespit edilmeye çalışılmıştır.</w:t>
      </w:r>
    </w:p>
    <w:p w14:paraId="63012A68" w14:textId="4494BE19" w:rsidR="00446F08" w:rsidRPr="000179C2" w:rsidRDefault="00E222E9" w:rsidP="009B2F4A">
      <w:pPr>
        <w:autoSpaceDE w:val="0"/>
        <w:autoSpaceDN w:val="0"/>
        <w:adjustRightInd w:val="0"/>
        <w:spacing w:after="0" w:line="360" w:lineRule="auto"/>
        <w:ind w:firstLine="709"/>
        <w:jc w:val="both"/>
        <w:rPr>
          <w:rFonts w:ascii="Times New Roman" w:eastAsia="Calibri" w:hAnsi="Times New Roman" w:cs="Times New Roman"/>
          <w:w w:val="0"/>
          <w:sz w:val="24"/>
          <w:szCs w:val="24"/>
        </w:rPr>
      </w:pPr>
      <w:r>
        <w:rPr>
          <w:rFonts w:ascii="Times New Roman" w:eastAsia="Calibri" w:hAnsi="Times New Roman" w:cs="Times New Roman"/>
          <w:color w:val="000000"/>
          <w:sz w:val="24"/>
          <w:szCs w:val="24"/>
        </w:rPr>
        <w:t>Araştırmada kullanılan dö</w:t>
      </w:r>
      <w:r w:rsidR="00844C89">
        <w:rPr>
          <w:rFonts w:ascii="Times New Roman" w:eastAsia="Calibri" w:hAnsi="Times New Roman" w:cs="Times New Roman"/>
          <w:color w:val="000000"/>
          <w:sz w:val="24"/>
          <w:szCs w:val="24"/>
        </w:rPr>
        <w:t xml:space="preserve">kümanların doğru olduğu varsayılmış olup bundan hareketle analiz gerçekleştirilmiştir. </w:t>
      </w:r>
    </w:p>
    <w:p w14:paraId="1BFB85A2" w14:textId="77777777" w:rsidR="00446F08" w:rsidRPr="000179C2" w:rsidRDefault="00446F08" w:rsidP="00F90AD1">
      <w:pPr>
        <w:pStyle w:val="Balk2"/>
        <w:rPr>
          <w:rFonts w:eastAsia="Calibri"/>
          <w:w w:val="0"/>
        </w:rPr>
      </w:pPr>
      <w:bookmarkStart w:id="83" w:name="_Toc65610031"/>
      <w:r w:rsidRPr="000179C2">
        <w:rPr>
          <w:rFonts w:eastAsia="Calibri"/>
          <w:spacing w:val="-1"/>
          <w:w w:val="99"/>
        </w:rPr>
        <w:t>4.7. A</w:t>
      </w:r>
      <w:r w:rsidRPr="000179C2">
        <w:rPr>
          <w:rFonts w:eastAsia="Calibri"/>
          <w:spacing w:val="1"/>
          <w:w w:val="0"/>
        </w:rPr>
        <w:t>r</w:t>
      </w:r>
      <w:r w:rsidRPr="000179C2">
        <w:rPr>
          <w:rFonts w:eastAsia="Calibri"/>
          <w:w w:val="0"/>
        </w:rPr>
        <w:t>a</w:t>
      </w:r>
      <w:r w:rsidRPr="000179C2">
        <w:rPr>
          <w:rFonts w:eastAsia="Calibri"/>
          <w:spacing w:val="-1"/>
          <w:w w:val="99"/>
        </w:rPr>
        <w:t>ş</w:t>
      </w:r>
      <w:r w:rsidRPr="000179C2">
        <w:rPr>
          <w:rFonts w:eastAsia="Calibri"/>
          <w:w w:val="99"/>
        </w:rPr>
        <w:t>t</w:t>
      </w:r>
      <w:r w:rsidRPr="000179C2">
        <w:rPr>
          <w:rFonts w:eastAsia="Calibri"/>
          <w:w w:val="0"/>
        </w:rPr>
        <w:t>ı</w:t>
      </w:r>
      <w:r w:rsidRPr="000179C2">
        <w:rPr>
          <w:rFonts w:eastAsia="Calibri"/>
          <w:spacing w:val="6"/>
          <w:w w:val="0"/>
        </w:rPr>
        <w:t>r</w:t>
      </w:r>
      <w:r w:rsidRPr="000179C2">
        <w:rPr>
          <w:rFonts w:eastAsia="Calibri"/>
          <w:spacing w:val="-7"/>
          <w:w w:val="99"/>
        </w:rPr>
        <w:t>m</w:t>
      </w:r>
      <w:r w:rsidRPr="000179C2">
        <w:rPr>
          <w:rFonts w:eastAsia="Calibri"/>
          <w:w w:val="0"/>
        </w:rPr>
        <w:t>a</w:t>
      </w:r>
      <w:r w:rsidRPr="000179C2">
        <w:rPr>
          <w:rFonts w:eastAsia="Calibri"/>
          <w:spacing w:val="-2"/>
          <w:w w:val="99"/>
        </w:rPr>
        <w:t>n</w:t>
      </w:r>
      <w:r w:rsidRPr="000179C2">
        <w:rPr>
          <w:rFonts w:eastAsia="Calibri"/>
          <w:w w:val="0"/>
        </w:rPr>
        <w:t>ı</w:t>
      </w:r>
      <w:r w:rsidRPr="000179C2">
        <w:rPr>
          <w:rFonts w:eastAsia="Calibri"/>
          <w:w w:val="99"/>
        </w:rPr>
        <w:t>n</w:t>
      </w:r>
      <w:r w:rsidRPr="000179C2">
        <w:rPr>
          <w:rFonts w:eastAsia="Calibri"/>
          <w:spacing w:val="3"/>
          <w:w w:val="0"/>
        </w:rPr>
        <w:t xml:space="preserve"> </w:t>
      </w:r>
      <w:r w:rsidRPr="000179C2">
        <w:rPr>
          <w:rFonts w:eastAsia="Calibri"/>
          <w:spacing w:val="-2"/>
          <w:w w:val="0"/>
        </w:rPr>
        <w:t>K</w:t>
      </w:r>
      <w:r w:rsidRPr="000179C2">
        <w:rPr>
          <w:rFonts w:eastAsia="Calibri"/>
          <w:w w:val="0"/>
        </w:rPr>
        <w:t>ı</w:t>
      </w:r>
      <w:r w:rsidRPr="000179C2">
        <w:rPr>
          <w:rFonts w:eastAsia="Calibri"/>
          <w:spacing w:val="-1"/>
          <w:w w:val="99"/>
        </w:rPr>
        <w:t>s</w:t>
      </w:r>
      <w:r w:rsidRPr="000179C2">
        <w:rPr>
          <w:rFonts w:eastAsia="Calibri"/>
          <w:w w:val="0"/>
        </w:rPr>
        <w:t>ı</w:t>
      </w:r>
      <w:r w:rsidRPr="000179C2">
        <w:rPr>
          <w:rFonts w:eastAsia="Calibri"/>
          <w:w w:val="99"/>
        </w:rPr>
        <w:t>t</w:t>
      </w:r>
      <w:r w:rsidRPr="000179C2">
        <w:rPr>
          <w:rFonts w:eastAsia="Calibri"/>
          <w:spacing w:val="2"/>
          <w:w w:val="0"/>
        </w:rPr>
        <w:t>l</w:t>
      </w:r>
      <w:r w:rsidRPr="000179C2">
        <w:rPr>
          <w:rFonts w:eastAsia="Calibri"/>
          <w:spacing w:val="1"/>
          <w:w w:val="0"/>
        </w:rPr>
        <w:t>ıl</w:t>
      </w:r>
      <w:r w:rsidRPr="000179C2">
        <w:rPr>
          <w:rFonts w:eastAsia="Calibri"/>
          <w:w w:val="0"/>
        </w:rPr>
        <w:t>ı</w:t>
      </w:r>
      <w:r w:rsidRPr="000179C2">
        <w:rPr>
          <w:rFonts w:eastAsia="Calibri"/>
          <w:spacing w:val="-8"/>
          <w:w w:val="99"/>
        </w:rPr>
        <w:t>k</w:t>
      </w:r>
      <w:r w:rsidRPr="000179C2">
        <w:rPr>
          <w:rFonts w:eastAsia="Calibri"/>
          <w:w w:val="0"/>
        </w:rPr>
        <w:t>la</w:t>
      </w:r>
      <w:r w:rsidRPr="000179C2">
        <w:rPr>
          <w:rFonts w:eastAsia="Calibri"/>
          <w:spacing w:val="1"/>
          <w:w w:val="0"/>
        </w:rPr>
        <w:t>r</w:t>
      </w:r>
      <w:r w:rsidRPr="000179C2">
        <w:rPr>
          <w:rFonts w:eastAsia="Calibri"/>
          <w:w w:val="0"/>
        </w:rPr>
        <w:t>ı</w:t>
      </w:r>
      <w:bookmarkEnd w:id="83"/>
    </w:p>
    <w:p w14:paraId="5B58EFC7" w14:textId="7283F221" w:rsidR="00446F08" w:rsidRPr="000179C2" w:rsidRDefault="00446F08" w:rsidP="009B2F4A">
      <w:pPr>
        <w:tabs>
          <w:tab w:val="left" w:pos="1714"/>
          <w:tab w:val="left" w:pos="2776"/>
          <w:tab w:val="left" w:pos="3771"/>
          <w:tab w:val="left" w:pos="4806"/>
          <w:tab w:val="left" w:pos="5593"/>
          <w:tab w:val="left" w:pos="7109"/>
          <w:tab w:val="left" w:pos="7732"/>
          <w:tab w:val="left" w:pos="8647"/>
        </w:tabs>
        <w:autoSpaceDE w:val="0"/>
        <w:autoSpaceDN w:val="0"/>
        <w:adjustRightInd w:val="0"/>
        <w:spacing w:after="0" w:line="360" w:lineRule="auto"/>
        <w:ind w:firstLine="709"/>
        <w:jc w:val="both"/>
        <w:rPr>
          <w:rFonts w:ascii="Times New Roman" w:eastAsia="Calibri" w:hAnsi="Times New Roman" w:cs="Times New Roman"/>
          <w:spacing w:val="116"/>
          <w:w w:val="0"/>
          <w:sz w:val="24"/>
          <w:szCs w:val="24"/>
        </w:rPr>
      </w:pPr>
      <w:r w:rsidRPr="000179C2">
        <w:rPr>
          <w:rFonts w:ascii="Times New Roman" w:eastAsia="Calibri" w:hAnsi="Times New Roman" w:cs="Times New Roman"/>
          <w:spacing w:val="-2"/>
          <w:w w:val="0"/>
          <w:sz w:val="24"/>
          <w:szCs w:val="24"/>
        </w:rPr>
        <w:t>Z</w:t>
      </w:r>
      <w:r w:rsidRPr="000179C2">
        <w:rPr>
          <w:rFonts w:ascii="Times New Roman" w:eastAsia="Calibri" w:hAnsi="Times New Roman" w:cs="Times New Roman"/>
          <w:w w:val="0"/>
          <w:sz w:val="24"/>
          <w:szCs w:val="24"/>
        </w:rPr>
        <w:t>a</w:t>
      </w:r>
      <w:r w:rsidRPr="000179C2">
        <w:rPr>
          <w:rFonts w:ascii="Times New Roman" w:eastAsia="Calibri" w:hAnsi="Times New Roman" w:cs="Times New Roman"/>
          <w:spacing w:val="1"/>
          <w:w w:val="0"/>
          <w:sz w:val="24"/>
          <w:szCs w:val="24"/>
        </w:rPr>
        <w:t>ma</w:t>
      </w:r>
      <w:r w:rsidRPr="000179C2">
        <w:rPr>
          <w:rFonts w:ascii="Times New Roman" w:eastAsia="Calibri" w:hAnsi="Times New Roman" w:cs="Times New Roman"/>
          <w:w w:val="0"/>
          <w:sz w:val="24"/>
          <w:szCs w:val="24"/>
        </w:rPr>
        <w:t>n</w:t>
      </w:r>
      <w:r w:rsidRPr="000179C2">
        <w:rPr>
          <w:rFonts w:ascii="Times New Roman" w:eastAsia="Calibri" w:hAnsi="Times New Roman" w:cs="Times New Roman"/>
          <w:spacing w:val="112"/>
          <w:w w:val="0"/>
          <w:sz w:val="24"/>
          <w:szCs w:val="24"/>
        </w:rPr>
        <w:t>,</w:t>
      </w:r>
      <w:r w:rsidRPr="000179C2">
        <w:rPr>
          <w:rFonts w:ascii="Times New Roman" w:eastAsia="Calibri" w:hAnsi="Times New Roman" w:cs="Times New Roman"/>
          <w:spacing w:val="1"/>
          <w:w w:val="0"/>
          <w:sz w:val="24"/>
          <w:szCs w:val="24"/>
        </w:rPr>
        <w:t xml:space="preserve"> </w:t>
      </w:r>
      <w:r w:rsidRPr="000179C2">
        <w:rPr>
          <w:rFonts w:ascii="Times New Roman" w:eastAsia="Calibri" w:hAnsi="Times New Roman" w:cs="Times New Roman"/>
          <w:spacing w:val="-2"/>
          <w:w w:val="0"/>
          <w:sz w:val="24"/>
          <w:szCs w:val="24"/>
        </w:rPr>
        <w:t>m</w:t>
      </w:r>
      <w:r w:rsidRPr="000179C2">
        <w:rPr>
          <w:rFonts w:ascii="Times New Roman" w:eastAsia="Calibri" w:hAnsi="Times New Roman" w:cs="Times New Roman"/>
          <w:w w:val="0"/>
          <w:sz w:val="24"/>
          <w:szCs w:val="24"/>
        </w:rPr>
        <w:t>a</w:t>
      </w:r>
      <w:r w:rsidRPr="000179C2">
        <w:rPr>
          <w:rFonts w:ascii="Times New Roman" w:eastAsia="Calibri" w:hAnsi="Times New Roman" w:cs="Times New Roman"/>
          <w:spacing w:val="1"/>
          <w:w w:val="0"/>
          <w:sz w:val="24"/>
          <w:szCs w:val="24"/>
        </w:rPr>
        <w:t>l</w:t>
      </w:r>
      <w:r w:rsidRPr="000179C2">
        <w:rPr>
          <w:rFonts w:ascii="Times New Roman" w:eastAsia="Calibri" w:hAnsi="Times New Roman" w:cs="Times New Roman"/>
          <w:spacing w:val="-7"/>
          <w:w w:val="0"/>
          <w:sz w:val="24"/>
          <w:szCs w:val="24"/>
        </w:rPr>
        <w:t>i</w:t>
      </w:r>
      <w:r w:rsidRPr="000179C2">
        <w:rPr>
          <w:rFonts w:ascii="Times New Roman" w:eastAsia="Calibri" w:hAnsi="Times New Roman" w:cs="Times New Roman"/>
          <w:spacing w:val="1"/>
          <w:w w:val="0"/>
          <w:sz w:val="24"/>
          <w:szCs w:val="24"/>
        </w:rPr>
        <w:t>y</w:t>
      </w:r>
      <w:r w:rsidRPr="000179C2">
        <w:rPr>
          <w:rFonts w:ascii="Times New Roman" w:eastAsia="Calibri" w:hAnsi="Times New Roman" w:cs="Times New Roman"/>
          <w:w w:val="0"/>
          <w:sz w:val="24"/>
          <w:szCs w:val="24"/>
        </w:rPr>
        <w:t xml:space="preserve">et ve veri </w:t>
      </w:r>
      <w:r w:rsidRPr="000179C2">
        <w:rPr>
          <w:rFonts w:ascii="Times New Roman" w:eastAsia="Calibri" w:hAnsi="Times New Roman" w:cs="Times New Roman"/>
          <w:spacing w:val="-3"/>
          <w:w w:val="0"/>
          <w:sz w:val="24"/>
          <w:szCs w:val="24"/>
        </w:rPr>
        <w:t>paylaşımı kısıtlılıklarından dolayı skor kart 2 il üzerinde uygula</w:t>
      </w:r>
      <w:r w:rsidR="003A75D8">
        <w:rPr>
          <w:rFonts w:ascii="Times New Roman" w:eastAsia="Calibri" w:hAnsi="Times New Roman" w:cs="Times New Roman"/>
          <w:spacing w:val="-3"/>
          <w:w w:val="0"/>
          <w:sz w:val="24"/>
          <w:szCs w:val="24"/>
        </w:rPr>
        <w:t>n</w:t>
      </w:r>
      <w:r w:rsidRPr="000179C2">
        <w:rPr>
          <w:rFonts w:ascii="Times New Roman" w:eastAsia="Calibri" w:hAnsi="Times New Roman" w:cs="Times New Roman"/>
          <w:spacing w:val="-3"/>
          <w:w w:val="0"/>
          <w:sz w:val="24"/>
          <w:szCs w:val="24"/>
        </w:rPr>
        <w:t>mıştır. Şehirlerin isimleri kodlanmıştır.</w:t>
      </w:r>
    </w:p>
    <w:p w14:paraId="048308F2" w14:textId="34D20D8E" w:rsidR="00446F08" w:rsidRPr="000179C2" w:rsidRDefault="00446F08" w:rsidP="00F90AD1">
      <w:pPr>
        <w:pStyle w:val="Balk2"/>
        <w:rPr>
          <w:rFonts w:eastAsia="Calibri"/>
          <w:w w:val="0"/>
        </w:rPr>
      </w:pPr>
      <w:bookmarkStart w:id="84" w:name="_Toc65610032"/>
      <w:r w:rsidRPr="000179C2">
        <w:rPr>
          <w:rFonts w:eastAsia="Calibri"/>
          <w:w w:val="0"/>
        </w:rPr>
        <w:t xml:space="preserve">4.8. </w:t>
      </w:r>
      <w:r w:rsidRPr="000179C2">
        <w:rPr>
          <w:rFonts w:eastAsia="Calibri"/>
          <w:spacing w:val="-1"/>
          <w:w w:val="99"/>
        </w:rPr>
        <w:t>A</w:t>
      </w:r>
      <w:r w:rsidRPr="000179C2">
        <w:rPr>
          <w:rFonts w:eastAsia="Calibri"/>
          <w:spacing w:val="1"/>
          <w:w w:val="0"/>
        </w:rPr>
        <w:t>r</w:t>
      </w:r>
      <w:r w:rsidRPr="000179C2">
        <w:rPr>
          <w:rFonts w:eastAsia="Calibri"/>
          <w:w w:val="0"/>
        </w:rPr>
        <w:t>a</w:t>
      </w:r>
      <w:r w:rsidRPr="000179C2">
        <w:rPr>
          <w:rFonts w:eastAsia="Calibri"/>
          <w:spacing w:val="-1"/>
          <w:w w:val="99"/>
        </w:rPr>
        <w:t>ş</w:t>
      </w:r>
      <w:r w:rsidRPr="000179C2">
        <w:rPr>
          <w:rFonts w:eastAsia="Calibri"/>
          <w:w w:val="99"/>
        </w:rPr>
        <w:t>t</w:t>
      </w:r>
      <w:r w:rsidRPr="000179C2">
        <w:rPr>
          <w:rFonts w:eastAsia="Calibri"/>
          <w:w w:val="0"/>
        </w:rPr>
        <w:t>ı</w:t>
      </w:r>
      <w:r w:rsidRPr="000179C2">
        <w:rPr>
          <w:rFonts w:eastAsia="Calibri"/>
          <w:spacing w:val="6"/>
          <w:w w:val="0"/>
        </w:rPr>
        <w:t>r</w:t>
      </w:r>
      <w:r w:rsidRPr="000179C2">
        <w:rPr>
          <w:rFonts w:eastAsia="Calibri"/>
          <w:spacing w:val="-7"/>
          <w:w w:val="99"/>
        </w:rPr>
        <w:t>m</w:t>
      </w:r>
      <w:r w:rsidRPr="000179C2">
        <w:rPr>
          <w:rFonts w:eastAsia="Calibri"/>
          <w:w w:val="0"/>
        </w:rPr>
        <w:t>a</w:t>
      </w:r>
      <w:r w:rsidRPr="000179C2">
        <w:rPr>
          <w:rFonts w:eastAsia="Calibri"/>
          <w:spacing w:val="-2"/>
          <w:w w:val="99"/>
        </w:rPr>
        <w:t>n</w:t>
      </w:r>
      <w:r w:rsidRPr="000179C2">
        <w:rPr>
          <w:rFonts w:eastAsia="Calibri"/>
          <w:w w:val="0"/>
        </w:rPr>
        <w:t>ı</w:t>
      </w:r>
      <w:r w:rsidRPr="000179C2">
        <w:rPr>
          <w:rFonts w:eastAsia="Calibri"/>
          <w:w w:val="99"/>
        </w:rPr>
        <w:t>n</w:t>
      </w:r>
      <w:r w:rsidRPr="000179C2">
        <w:rPr>
          <w:rFonts w:eastAsia="Calibri"/>
          <w:w w:val="0"/>
        </w:rPr>
        <w:t xml:space="preserve"> </w:t>
      </w:r>
      <w:r w:rsidRPr="000179C2">
        <w:rPr>
          <w:rFonts w:eastAsia="Calibri"/>
          <w:spacing w:val="4"/>
          <w:w w:val="0"/>
        </w:rPr>
        <w:t>M</w:t>
      </w:r>
      <w:r w:rsidRPr="000179C2">
        <w:rPr>
          <w:rFonts w:eastAsia="Calibri"/>
          <w:w w:val="99"/>
        </w:rPr>
        <w:t>o</w:t>
      </w:r>
      <w:r w:rsidRPr="000179C2">
        <w:rPr>
          <w:rFonts w:eastAsia="Calibri"/>
          <w:spacing w:val="-5"/>
          <w:w w:val="99"/>
        </w:rPr>
        <w:t>d</w:t>
      </w:r>
      <w:r w:rsidRPr="000179C2">
        <w:rPr>
          <w:rFonts w:eastAsia="Calibri"/>
          <w:spacing w:val="1"/>
          <w:w w:val="0"/>
        </w:rPr>
        <w:t>el</w:t>
      </w:r>
      <w:r w:rsidRPr="000179C2">
        <w:rPr>
          <w:rFonts w:eastAsia="Calibri"/>
          <w:w w:val="0"/>
        </w:rPr>
        <w:t>i</w:t>
      </w:r>
      <w:bookmarkEnd w:id="84"/>
      <w:r w:rsidRPr="000179C2">
        <w:rPr>
          <w:rFonts w:eastAsia="Calibri"/>
          <w:w w:val="0"/>
        </w:rPr>
        <w:t xml:space="preserve"> </w:t>
      </w:r>
    </w:p>
    <w:p w14:paraId="3F00DA95" w14:textId="76A75A72" w:rsidR="00446F08" w:rsidRPr="000179C2" w:rsidRDefault="00446F08" w:rsidP="009B2F4A">
      <w:pPr>
        <w:tabs>
          <w:tab w:val="left" w:pos="2817"/>
          <w:tab w:val="left" w:pos="4251"/>
          <w:tab w:val="left" w:pos="5549"/>
          <w:tab w:val="left" w:pos="6188"/>
          <w:tab w:val="left" w:pos="7032"/>
          <w:tab w:val="left" w:pos="8282"/>
        </w:tabs>
        <w:autoSpaceDE w:val="0"/>
        <w:autoSpaceDN w:val="0"/>
        <w:adjustRightInd w:val="0"/>
        <w:spacing w:after="0" w:line="360" w:lineRule="auto"/>
        <w:ind w:firstLine="709"/>
        <w:jc w:val="both"/>
        <w:rPr>
          <w:rFonts w:ascii="Times New Roman" w:eastAsia="Calibri" w:hAnsi="Times New Roman" w:cs="Times New Roman"/>
          <w:b/>
          <w:spacing w:val="-5"/>
          <w:w w:val="99"/>
          <w:sz w:val="24"/>
          <w:szCs w:val="24"/>
        </w:rPr>
      </w:pPr>
      <w:r w:rsidRPr="000179C2">
        <w:rPr>
          <w:rFonts w:ascii="Times New Roman" w:eastAsia="Calibri" w:hAnsi="Times New Roman" w:cs="Times New Roman"/>
          <w:spacing w:val="-5"/>
          <w:w w:val="99"/>
          <w:sz w:val="24"/>
          <w:szCs w:val="24"/>
        </w:rPr>
        <w:t>A</w:t>
      </w:r>
      <w:r w:rsidRPr="000179C2">
        <w:rPr>
          <w:rFonts w:ascii="Times New Roman" w:eastAsia="Calibri" w:hAnsi="Times New Roman" w:cs="Times New Roman"/>
          <w:w w:val="99"/>
          <w:sz w:val="24"/>
          <w:szCs w:val="24"/>
        </w:rPr>
        <w:t>r</w:t>
      </w:r>
      <w:r w:rsidRPr="000179C2">
        <w:rPr>
          <w:rFonts w:ascii="Times New Roman" w:eastAsia="Calibri" w:hAnsi="Times New Roman" w:cs="Times New Roman"/>
          <w:w w:val="0"/>
          <w:sz w:val="24"/>
          <w:szCs w:val="24"/>
        </w:rPr>
        <w:t>a</w:t>
      </w:r>
      <w:r w:rsidRPr="000179C2">
        <w:rPr>
          <w:rFonts w:ascii="Times New Roman" w:eastAsia="Calibri" w:hAnsi="Times New Roman" w:cs="Times New Roman"/>
          <w:w w:val="99"/>
          <w:sz w:val="24"/>
          <w:szCs w:val="24"/>
        </w:rPr>
        <w:t>ş</w:t>
      </w:r>
      <w:r w:rsidRPr="000179C2">
        <w:rPr>
          <w:rFonts w:ascii="Times New Roman" w:eastAsia="Calibri" w:hAnsi="Times New Roman" w:cs="Times New Roman"/>
          <w:w w:val="0"/>
          <w:sz w:val="24"/>
          <w:szCs w:val="24"/>
        </w:rPr>
        <w:t>t</w:t>
      </w:r>
      <w:r w:rsidRPr="000179C2">
        <w:rPr>
          <w:rFonts w:ascii="Times New Roman" w:eastAsia="Calibri" w:hAnsi="Times New Roman" w:cs="Times New Roman"/>
          <w:spacing w:val="1"/>
          <w:w w:val="0"/>
          <w:sz w:val="24"/>
          <w:szCs w:val="24"/>
        </w:rPr>
        <w:t>ı</w:t>
      </w:r>
      <w:r w:rsidRPr="000179C2">
        <w:rPr>
          <w:rFonts w:ascii="Times New Roman" w:eastAsia="Calibri" w:hAnsi="Times New Roman" w:cs="Times New Roman"/>
          <w:w w:val="99"/>
          <w:sz w:val="24"/>
          <w:szCs w:val="24"/>
        </w:rPr>
        <w:t>r</w:t>
      </w:r>
      <w:r w:rsidRPr="000179C2">
        <w:rPr>
          <w:rFonts w:ascii="Times New Roman" w:eastAsia="Calibri" w:hAnsi="Times New Roman" w:cs="Times New Roman"/>
          <w:spacing w:val="1"/>
          <w:w w:val="0"/>
          <w:sz w:val="24"/>
          <w:szCs w:val="24"/>
        </w:rPr>
        <w:t>ma</w:t>
      </w:r>
      <w:r w:rsidRPr="000179C2">
        <w:rPr>
          <w:rFonts w:ascii="Times New Roman" w:eastAsia="Calibri" w:hAnsi="Times New Roman" w:cs="Times New Roman"/>
          <w:w w:val="0"/>
          <w:sz w:val="24"/>
          <w:szCs w:val="24"/>
        </w:rPr>
        <w:t>n</w:t>
      </w:r>
      <w:r w:rsidRPr="000179C2">
        <w:rPr>
          <w:rFonts w:ascii="Times New Roman" w:eastAsia="Calibri" w:hAnsi="Times New Roman" w:cs="Times New Roman"/>
          <w:spacing w:val="1"/>
          <w:w w:val="0"/>
          <w:sz w:val="24"/>
          <w:szCs w:val="24"/>
        </w:rPr>
        <w:t>ı</w:t>
      </w:r>
      <w:r w:rsidRPr="000179C2">
        <w:rPr>
          <w:rFonts w:ascii="Times New Roman" w:eastAsia="Calibri" w:hAnsi="Times New Roman" w:cs="Times New Roman"/>
          <w:w w:val="0"/>
          <w:sz w:val="24"/>
          <w:szCs w:val="24"/>
        </w:rPr>
        <w:t xml:space="preserve">n </w:t>
      </w:r>
      <w:r w:rsidRPr="000179C2">
        <w:rPr>
          <w:rFonts w:ascii="Times New Roman" w:eastAsia="Calibri" w:hAnsi="Times New Roman" w:cs="Times New Roman"/>
          <w:spacing w:val="-4"/>
          <w:w w:val="0"/>
          <w:sz w:val="24"/>
          <w:szCs w:val="24"/>
        </w:rPr>
        <w:t>g</w:t>
      </w:r>
      <w:r w:rsidRPr="000179C2">
        <w:rPr>
          <w:rFonts w:ascii="Times New Roman" w:eastAsia="Calibri" w:hAnsi="Times New Roman" w:cs="Times New Roman"/>
          <w:spacing w:val="1"/>
          <w:w w:val="0"/>
          <w:sz w:val="24"/>
          <w:szCs w:val="24"/>
        </w:rPr>
        <w:t>eçe</w:t>
      </w:r>
      <w:r w:rsidRPr="000179C2">
        <w:rPr>
          <w:rFonts w:ascii="Times New Roman" w:eastAsia="Calibri" w:hAnsi="Times New Roman" w:cs="Times New Roman"/>
          <w:w w:val="99"/>
          <w:sz w:val="24"/>
          <w:szCs w:val="24"/>
        </w:rPr>
        <w:t>r</w:t>
      </w:r>
      <w:r w:rsidRPr="000179C2">
        <w:rPr>
          <w:rFonts w:ascii="Times New Roman" w:eastAsia="Calibri" w:hAnsi="Times New Roman" w:cs="Times New Roman"/>
          <w:spacing w:val="1"/>
          <w:w w:val="0"/>
          <w:sz w:val="24"/>
          <w:szCs w:val="24"/>
        </w:rPr>
        <w:t>l</w:t>
      </w:r>
      <w:r w:rsidRPr="000179C2">
        <w:rPr>
          <w:rFonts w:ascii="Times New Roman" w:eastAsia="Calibri" w:hAnsi="Times New Roman" w:cs="Times New Roman"/>
          <w:spacing w:val="-1"/>
          <w:w w:val="0"/>
          <w:sz w:val="24"/>
          <w:szCs w:val="24"/>
        </w:rPr>
        <w:t>i</w:t>
      </w:r>
      <w:r w:rsidRPr="000179C2">
        <w:rPr>
          <w:rFonts w:ascii="Times New Roman" w:eastAsia="Calibri" w:hAnsi="Times New Roman" w:cs="Times New Roman"/>
          <w:w w:val="0"/>
          <w:sz w:val="24"/>
          <w:szCs w:val="24"/>
        </w:rPr>
        <w:t>l</w:t>
      </w:r>
      <w:r w:rsidRPr="000179C2">
        <w:rPr>
          <w:rFonts w:ascii="Times New Roman" w:eastAsia="Calibri" w:hAnsi="Times New Roman" w:cs="Times New Roman"/>
          <w:spacing w:val="1"/>
          <w:w w:val="0"/>
          <w:sz w:val="24"/>
          <w:szCs w:val="24"/>
        </w:rPr>
        <w:t>i</w:t>
      </w:r>
      <w:r w:rsidRPr="000179C2">
        <w:rPr>
          <w:rFonts w:ascii="Times New Roman" w:eastAsia="Calibri" w:hAnsi="Times New Roman" w:cs="Times New Roman"/>
          <w:spacing w:val="-4"/>
          <w:w w:val="0"/>
          <w:sz w:val="24"/>
          <w:szCs w:val="24"/>
        </w:rPr>
        <w:t>ğ</w:t>
      </w:r>
      <w:r w:rsidRPr="000179C2">
        <w:rPr>
          <w:rFonts w:ascii="Times New Roman" w:eastAsia="Calibri" w:hAnsi="Times New Roman" w:cs="Times New Roman"/>
          <w:w w:val="0"/>
          <w:sz w:val="24"/>
          <w:szCs w:val="24"/>
        </w:rPr>
        <w:t>ini b</w:t>
      </w:r>
      <w:r w:rsidRPr="000179C2">
        <w:rPr>
          <w:rFonts w:ascii="Times New Roman" w:eastAsia="Calibri" w:hAnsi="Times New Roman" w:cs="Times New Roman"/>
          <w:spacing w:val="-2"/>
          <w:w w:val="0"/>
          <w:sz w:val="24"/>
          <w:szCs w:val="24"/>
        </w:rPr>
        <w:t>e</w:t>
      </w:r>
      <w:r w:rsidRPr="000179C2">
        <w:rPr>
          <w:rFonts w:ascii="Times New Roman" w:eastAsia="Calibri" w:hAnsi="Times New Roman" w:cs="Times New Roman"/>
          <w:w w:val="0"/>
          <w:sz w:val="24"/>
          <w:szCs w:val="24"/>
        </w:rPr>
        <w:t>l</w:t>
      </w:r>
      <w:r w:rsidRPr="000179C2">
        <w:rPr>
          <w:rFonts w:ascii="Times New Roman" w:eastAsia="Calibri" w:hAnsi="Times New Roman" w:cs="Times New Roman"/>
          <w:spacing w:val="1"/>
          <w:w w:val="0"/>
          <w:sz w:val="24"/>
          <w:szCs w:val="24"/>
        </w:rPr>
        <w:t>i</w:t>
      </w:r>
      <w:r w:rsidRPr="000179C2">
        <w:rPr>
          <w:rFonts w:ascii="Times New Roman" w:eastAsia="Calibri" w:hAnsi="Times New Roman" w:cs="Times New Roman"/>
          <w:w w:val="99"/>
          <w:sz w:val="24"/>
          <w:szCs w:val="24"/>
        </w:rPr>
        <w:t>r</w:t>
      </w:r>
      <w:r w:rsidRPr="000179C2">
        <w:rPr>
          <w:rFonts w:ascii="Times New Roman" w:eastAsia="Calibri" w:hAnsi="Times New Roman" w:cs="Times New Roman"/>
          <w:spacing w:val="-2"/>
          <w:w w:val="0"/>
          <w:sz w:val="24"/>
          <w:szCs w:val="24"/>
        </w:rPr>
        <w:t>l</w:t>
      </w:r>
      <w:r w:rsidRPr="000179C2">
        <w:rPr>
          <w:rFonts w:ascii="Times New Roman" w:eastAsia="Calibri" w:hAnsi="Times New Roman" w:cs="Times New Roman"/>
          <w:w w:val="0"/>
          <w:sz w:val="24"/>
          <w:szCs w:val="24"/>
        </w:rPr>
        <w:t>e</w:t>
      </w:r>
      <w:r w:rsidRPr="000179C2">
        <w:rPr>
          <w:rFonts w:ascii="Times New Roman" w:eastAsia="Calibri" w:hAnsi="Times New Roman" w:cs="Times New Roman"/>
          <w:spacing w:val="1"/>
          <w:w w:val="0"/>
          <w:sz w:val="24"/>
          <w:szCs w:val="24"/>
        </w:rPr>
        <w:t>m</w:t>
      </w:r>
      <w:r w:rsidRPr="000179C2">
        <w:rPr>
          <w:rFonts w:ascii="Times New Roman" w:eastAsia="Calibri" w:hAnsi="Times New Roman" w:cs="Times New Roman"/>
          <w:spacing w:val="2"/>
          <w:w w:val="0"/>
          <w:sz w:val="24"/>
          <w:szCs w:val="24"/>
        </w:rPr>
        <w:t>e</w:t>
      </w:r>
      <w:r w:rsidRPr="000179C2">
        <w:rPr>
          <w:rFonts w:ascii="Times New Roman" w:eastAsia="Calibri" w:hAnsi="Times New Roman" w:cs="Times New Roman"/>
          <w:w w:val="0"/>
          <w:sz w:val="24"/>
          <w:szCs w:val="24"/>
        </w:rPr>
        <w:t>k i</w:t>
      </w:r>
      <w:r w:rsidRPr="000179C2">
        <w:rPr>
          <w:rFonts w:ascii="Times New Roman" w:eastAsia="Calibri" w:hAnsi="Times New Roman" w:cs="Times New Roman"/>
          <w:spacing w:val="2"/>
          <w:w w:val="0"/>
          <w:sz w:val="24"/>
          <w:szCs w:val="24"/>
        </w:rPr>
        <w:t>ç</w:t>
      </w:r>
      <w:r w:rsidRPr="000179C2">
        <w:rPr>
          <w:rFonts w:ascii="Times New Roman" w:eastAsia="Calibri" w:hAnsi="Times New Roman" w:cs="Times New Roman"/>
          <w:spacing w:val="1"/>
          <w:w w:val="0"/>
          <w:sz w:val="24"/>
          <w:szCs w:val="24"/>
        </w:rPr>
        <w:t>i</w:t>
      </w:r>
      <w:r w:rsidRPr="000179C2">
        <w:rPr>
          <w:rFonts w:ascii="Times New Roman" w:eastAsia="Calibri" w:hAnsi="Times New Roman" w:cs="Times New Roman"/>
          <w:w w:val="0"/>
          <w:sz w:val="24"/>
          <w:szCs w:val="24"/>
        </w:rPr>
        <w:t xml:space="preserve">n </w:t>
      </w:r>
      <w:r w:rsidRPr="000179C2">
        <w:rPr>
          <w:rFonts w:ascii="Times New Roman" w:eastAsia="Calibri" w:hAnsi="Times New Roman" w:cs="Times New Roman"/>
          <w:spacing w:val="-7"/>
          <w:w w:val="0"/>
          <w:sz w:val="24"/>
          <w:szCs w:val="24"/>
        </w:rPr>
        <w:t>y</w:t>
      </w:r>
      <w:r w:rsidRPr="000179C2">
        <w:rPr>
          <w:rFonts w:ascii="Times New Roman" w:eastAsia="Calibri" w:hAnsi="Times New Roman" w:cs="Times New Roman"/>
          <w:w w:val="0"/>
          <w:sz w:val="24"/>
          <w:szCs w:val="24"/>
        </w:rPr>
        <w:t>ü</w:t>
      </w:r>
      <w:r w:rsidRPr="000179C2">
        <w:rPr>
          <w:rFonts w:ascii="Times New Roman" w:eastAsia="Calibri" w:hAnsi="Times New Roman" w:cs="Times New Roman"/>
          <w:spacing w:val="-3"/>
          <w:w w:val="0"/>
          <w:sz w:val="24"/>
          <w:szCs w:val="24"/>
        </w:rPr>
        <w:t>z</w:t>
      </w:r>
      <w:r w:rsidRPr="000179C2">
        <w:rPr>
          <w:rFonts w:ascii="Times New Roman" w:eastAsia="Calibri" w:hAnsi="Times New Roman" w:cs="Times New Roman"/>
          <w:spacing w:val="4"/>
          <w:w w:val="0"/>
          <w:sz w:val="24"/>
          <w:szCs w:val="24"/>
        </w:rPr>
        <w:t>e</w:t>
      </w:r>
      <w:r w:rsidRPr="000179C2">
        <w:rPr>
          <w:rFonts w:ascii="Times New Roman" w:eastAsia="Calibri" w:hAnsi="Times New Roman" w:cs="Times New Roman"/>
          <w:w w:val="0"/>
          <w:sz w:val="24"/>
          <w:szCs w:val="24"/>
        </w:rPr>
        <w:t xml:space="preserve">y </w:t>
      </w:r>
      <w:r w:rsidRPr="000179C2">
        <w:rPr>
          <w:rFonts w:ascii="Times New Roman" w:eastAsia="Calibri" w:hAnsi="Times New Roman" w:cs="Times New Roman"/>
          <w:spacing w:val="-4"/>
          <w:w w:val="0"/>
          <w:sz w:val="24"/>
          <w:szCs w:val="24"/>
        </w:rPr>
        <w:t>g</w:t>
      </w:r>
      <w:r w:rsidRPr="000179C2">
        <w:rPr>
          <w:rFonts w:ascii="Times New Roman" w:eastAsia="Calibri" w:hAnsi="Times New Roman" w:cs="Times New Roman"/>
          <w:spacing w:val="1"/>
          <w:w w:val="0"/>
          <w:sz w:val="24"/>
          <w:szCs w:val="24"/>
        </w:rPr>
        <w:t>eçe</w:t>
      </w:r>
      <w:r w:rsidRPr="000179C2">
        <w:rPr>
          <w:rFonts w:ascii="Times New Roman" w:eastAsia="Calibri" w:hAnsi="Times New Roman" w:cs="Times New Roman"/>
          <w:w w:val="99"/>
          <w:sz w:val="24"/>
          <w:szCs w:val="24"/>
        </w:rPr>
        <w:t>r</w:t>
      </w:r>
      <w:r w:rsidRPr="000179C2">
        <w:rPr>
          <w:rFonts w:ascii="Times New Roman" w:eastAsia="Calibri" w:hAnsi="Times New Roman" w:cs="Times New Roman"/>
          <w:spacing w:val="1"/>
          <w:w w:val="0"/>
          <w:sz w:val="24"/>
          <w:szCs w:val="24"/>
        </w:rPr>
        <w:t>l</w:t>
      </w:r>
      <w:r w:rsidRPr="000179C2">
        <w:rPr>
          <w:rFonts w:ascii="Times New Roman" w:eastAsia="Calibri" w:hAnsi="Times New Roman" w:cs="Times New Roman"/>
          <w:spacing w:val="-1"/>
          <w:w w:val="0"/>
          <w:sz w:val="24"/>
          <w:szCs w:val="24"/>
        </w:rPr>
        <w:t>i</w:t>
      </w:r>
      <w:r w:rsidRPr="000179C2">
        <w:rPr>
          <w:rFonts w:ascii="Times New Roman" w:eastAsia="Calibri" w:hAnsi="Times New Roman" w:cs="Times New Roman"/>
          <w:w w:val="0"/>
          <w:sz w:val="24"/>
          <w:szCs w:val="24"/>
        </w:rPr>
        <w:t>l</w:t>
      </w:r>
      <w:r w:rsidRPr="000179C2">
        <w:rPr>
          <w:rFonts w:ascii="Times New Roman" w:eastAsia="Calibri" w:hAnsi="Times New Roman" w:cs="Times New Roman"/>
          <w:spacing w:val="1"/>
          <w:w w:val="0"/>
          <w:sz w:val="24"/>
          <w:szCs w:val="24"/>
        </w:rPr>
        <w:t>i</w:t>
      </w:r>
      <w:r w:rsidRPr="000179C2">
        <w:rPr>
          <w:rFonts w:ascii="Times New Roman" w:eastAsia="Calibri" w:hAnsi="Times New Roman" w:cs="Times New Roman"/>
          <w:spacing w:val="-4"/>
          <w:w w:val="0"/>
          <w:sz w:val="24"/>
          <w:szCs w:val="24"/>
        </w:rPr>
        <w:t>ğ</w:t>
      </w:r>
      <w:r w:rsidRPr="000179C2">
        <w:rPr>
          <w:rFonts w:ascii="Times New Roman" w:eastAsia="Calibri" w:hAnsi="Times New Roman" w:cs="Times New Roman"/>
          <w:w w:val="0"/>
          <w:sz w:val="24"/>
          <w:szCs w:val="24"/>
        </w:rPr>
        <w:t xml:space="preserve">i </w:t>
      </w:r>
      <w:r w:rsidRPr="000179C2">
        <w:rPr>
          <w:rFonts w:ascii="Times New Roman" w:eastAsia="Calibri" w:hAnsi="Times New Roman" w:cs="Times New Roman"/>
          <w:spacing w:val="-7"/>
          <w:w w:val="0"/>
          <w:sz w:val="24"/>
          <w:szCs w:val="24"/>
        </w:rPr>
        <w:t>y</w:t>
      </w:r>
      <w:r w:rsidRPr="000179C2">
        <w:rPr>
          <w:rFonts w:ascii="Times New Roman" w:eastAsia="Calibri" w:hAnsi="Times New Roman" w:cs="Times New Roman"/>
          <w:w w:val="0"/>
          <w:sz w:val="24"/>
          <w:szCs w:val="24"/>
        </w:rPr>
        <w:t>önt</w:t>
      </w:r>
      <w:r w:rsidRPr="000179C2">
        <w:rPr>
          <w:rFonts w:ascii="Times New Roman" w:eastAsia="Calibri" w:hAnsi="Times New Roman" w:cs="Times New Roman"/>
          <w:spacing w:val="1"/>
          <w:w w:val="0"/>
          <w:sz w:val="24"/>
          <w:szCs w:val="24"/>
        </w:rPr>
        <w:t>em</w:t>
      </w:r>
      <w:r w:rsidRPr="000179C2">
        <w:rPr>
          <w:rFonts w:ascii="Times New Roman" w:eastAsia="Calibri" w:hAnsi="Times New Roman" w:cs="Times New Roman"/>
          <w:w w:val="0"/>
          <w:sz w:val="24"/>
          <w:szCs w:val="24"/>
        </w:rPr>
        <w:t xml:space="preserve">i </w:t>
      </w:r>
      <w:r w:rsidRPr="000179C2">
        <w:rPr>
          <w:rFonts w:ascii="Times New Roman" w:eastAsia="Calibri" w:hAnsi="Times New Roman" w:cs="Times New Roman"/>
          <w:spacing w:val="3"/>
          <w:w w:val="0"/>
          <w:sz w:val="24"/>
          <w:szCs w:val="24"/>
        </w:rPr>
        <w:t>u</w:t>
      </w:r>
      <w:r w:rsidRPr="000179C2">
        <w:rPr>
          <w:rFonts w:ascii="Times New Roman" w:eastAsia="Calibri" w:hAnsi="Times New Roman" w:cs="Times New Roman"/>
          <w:spacing w:val="-3"/>
          <w:w w:val="0"/>
          <w:sz w:val="24"/>
          <w:szCs w:val="24"/>
        </w:rPr>
        <w:t>y</w:t>
      </w:r>
      <w:r w:rsidRPr="000179C2">
        <w:rPr>
          <w:rFonts w:ascii="Times New Roman" w:eastAsia="Calibri" w:hAnsi="Times New Roman" w:cs="Times New Roman"/>
          <w:spacing w:val="-4"/>
          <w:w w:val="0"/>
          <w:sz w:val="24"/>
          <w:szCs w:val="24"/>
        </w:rPr>
        <w:t>g</w:t>
      </w:r>
      <w:r w:rsidRPr="000179C2">
        <w:rPr>
          <w:rFonts w:ascii="Times New Roman" w:eastAsia="Calibri" w:hAnsi="Times New Roman" w:cs="Times New Roman"/>
          <w:w w:val="0"/>
          <w:sz w:val="24"/>
          <w:szCs w:val="24"/>
        </w:rPr>
        <w:t>ul</w:t>
      </w:r>
      <w:r w:rsidRPr="000179C2">
        <w:rPr>
          <w:rFonts w:ascii="Times New Roman" w:eastAsia="Calibri" w:hAnsi="Times New Roman" w:cs="Times New Roman"/>
          <w:spacing w:val="1"/>
          <w:w w:val="0"/>
          <w:sz w:val="24"/>
          <w:szCs w:val="24"/>
        </w:rPr>
        <w:t>a</w:t>
      </w:r>
      <w:r w:rsidRPr="000179C2">
        <w:rPr>
          <w:rFonts w:ascii="Times New Roman" w:eastAsia="Calibri" w:hAnsi="Times New Roman" w:cs="Times New Roman"/>
          <w:w w:val="0"/>
          <w:sz w:val="24"/>
          <w:szCs w:val="24"/>
        </w:rPr>
        <w:t>n</w:t>
      </w:r>
      <w:r w:rsidRPr="000179C2">
        <w:rPr>
          <w:rFonts w:ascii="Times New Roman" w:eastAsia="Calibri" w:hAnsi="Times New Roman" w:cs="Times New Roman"/>
          <w:spacing w:val="1"/>
          <w:w w:val="0"/>
          <w:sz w:val="24"/>
          <w:szCs w:val="24"/>
        </w:rPr>
        <w:t>mı</w:t>
      </w:r>
      <w:r w:rsidRPr="000179C2">
        <w:rPr>
          <w:rFonts w:ascii="Times New Roman" w:eastAsia="Calibri" w:hAnsi="Times New Roman" w:cs="Times New Roman"/>
          <w:w w:val="99"/>
          <w:sz w:val="24"/>
          <w:szCs w:val="24"/>
        </w:rPr>
        <w:t>ş</w:t>
      </w:r>
      <w:r w:rsidRPr="000179C2">
        <w:rPr>
          <w:rFonts w:ascii="Times New Roman" w:eastAsia="Calibri" w:hAnsi="Times New Roman" w:cs="Times New Roman"/>
          <w:w w:val="0"/>
          <w:sz w:val="24"/>
          <w:szCs w:val="24"/>
        </w:rPr>
        <w:t>t</w:t>
      </w:r>
      <w:r w:rsidRPr="000179C2">
        <w:rPr>
          <w:rFonts w:ascii="Times New Roman" w:eastAsia="Calibri" w:hAnsi="Times New Roman" w:cs="Times New Roman"/>
          <w:spacing w:val="1"/>
          <w:w w:val="0"/>
          <w:sz w:val="24"/>
          <w:szCs w:val="24"/>
        </w:rPr>
        <w:t>ı</w:t>
      </w:r>
      <w:r w:rsidRPr="000179C2">
        <w:rPr>
          <w:rFonts w:ascii="Times New Roman" w:eastAsia="Calibri" w:hAnsi="Times New Roman" w:cs="Times New Roman"/>
          <w:w w:val="99"/>
          <w:sz w:val="24"/>
          <w:szCs w:val="24"/>
        </w:rPr>
        <w:t>r</w:t>
      </w:r>
      <w:r w:rsidRPr="000179C2">
        <w:rPr>
          <w:rFonts w:ascii="Times New Roman" w:eastAsia="Calibri" w:hAnsi="Times New Roman" w:cs="Times New Roman"/>
          <w:w w:val="0"/>
          <w:sz w:val="24"/>
          <w:szCs w:val="24"/>
        </w:rPr>
        <w:t>.</w:t>
      </w:r>
    </w:p>
    <w:p w14:paraId="355C8968" w14:textId="4FF8A600" w:rsidR="00446F08" w:rsidRDefault="00625DA6" w:rsidP="00625DA6">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bookmarkStart w:id="85" w:name="_Toc64281415"/>
      <w:r w:rsidRPr="00B05E7D">
        <w:rPr>
          <w:rFonts w:ascii="Times New Roman" w:eastAsia="Calibri" w:hAnsi="Times New Roman" w:cs="Times New Roman"/>
          <w:b/>
          <w:i w:val="0"/>
          <w:color w:val="auto"/>
          <w:sz w:val="24"/>
          <w:szCs w:val="24"/>
          <w:shd w:val="clear" w:color="auto" w:fill="FFFFFF"/>
        </w:rPr>
        <w:lastRenderedPageBreak/>
        <w:t xml:space="preserve">Şekil </w:t>
      </w:r>
      <w:r w:rsidRPr="00B05E7D">
        <w:rPr>
          <w:rFonts w:ascii="Times New Roman" w:eastAsia="Calibri" w:hAnsi="Times New Roman" w:cs="Times New Roman"/>
          <w:b/>
          <w:i w:val="0"/>
          <w:color w:val="auto"/>
          <w:sz w:val="24"/>
          <w:szCs w:val="24"/>
          <w:shd w:val="clear" w:color="auto" w:fill="FFFFFF"/>
        </w:rPr>
        <w:fldChar w:fldCharType="begin"/>
      </w:r>
      <w:r w:rsidRPr="00B05E7D">
        <w:rPr>
          <w:rFonts w:ascii="Times New Roman" w:eastAsia="Calibri" w:hAnsi="Times New Roman" w:cs="Times New Roman"/>
          <w:b/>
          <w:i w:val="0"/>
          <w:color w:val="auto"/>
          <w:sz w:val="24"/>
          <w:szCs w:val="24"/>
          <w:shd w:val="clear" w:color="auto" w:fill="FFFFFF"/>
        </w:rPr>
        <w:instrText xml:space="preserve"> SEQ Şekil \* ARABIC </w:instrText>
      </w:r>
      <w:r w:rsidRPr="00B05E7D">
        <w:rPr>
          <w:rFonts w:ascii="Times New Roman" w:eastAsia="Calibri" w:hAnsi="Times New Roman" w:cs="Times New Roman"/>
          <w:b/>
          <w:i w:val="0"/>
          <w:color w:val="auto"/>
          <w:sz w:val="24"/>
          <w:szCs w:val="24"/>
          <w:shd w:val="clear" w:color="auto" w:fill="FFFFFF"/>
        </w:rPr>
        <w:fldChar w:fldCharType="separate"/>
      </w:r>
      <w:r w:rsidR="00690936">
        <w:rPr>
          <w:rFonts w:ascii="Times New Roman" w:eastAsia="Calibri" w:hAnsi="Times New Roman" w:cs="Times New Roman"/>
          <w:b/>
          <w:i w:val="0"/>
          <w:noProof/>
          <w:color w:val="auto"/>
          <w:sz w:val="24"/>
          <w:szCs w:val="24"/>
          <w:shd w:val="clear" w:color="auto" w:fill="FFFFFF"/>
        </w:rPr>
        <w:t>7</w:t>
      </w:r>
      <w:r w:rsidRPr="00B05E7D">
        <w:rPr>
          <w:rFonts w:ascii="Times New Roman" w:eastAsia="Calibri" w:hAnsi="Times New Roman" w:cs="Times New Roman"/>
          <w:b/>
          <w:i w:val="0"/>
          <w:color w:val="auto"/>
          <w:sz w:val="24"/>
          <w:szCs w:val="24"/>
          <w:shd w:val="clear" w:color="auto" w:fill="FFFFFF"/>
        </w:rPr>
        <w:fldChar w:fldCharType="end"/>
      </w:r>
      <w:r w:rsidR="00446F08" w:rsidRPr="00B05E7D">
        <w:rPr>
          <w:rFonts w:ascii="Times New Roman" w:eastAsia="Calibri" w:hAnsi="Times New Roman" w:cs="Times New Roman"/>
          <w:b/>
          <w:i w:val="0"/>
          <w:color w:val="auto"/>
          <w:sz w:val="24"/>
          <w:szCs w:val="24"/>
          <w:shd w:val="clear" w:color="auto" w:fill="FFFFFF"/>
        </w:rPr>
        <w:t>. Araştırma Modeli</w:t>
      </w:r>
      <w:bookmarkEnd w:id="85"/>
    </w:p>
    <w:p w14:paraId="3DE81CE5" w14:textId="4470D3D3" w:rsidR="00B05E7D" w:rsidRPr="00B05E7D" w:rsidRDefault="00B2132B" w:rsidP="00B05E7D">
      <w:r>
        <w:pict w14:anchorId="36BA6359">
          <v:shape id="_x0000_i1026" type="#_x0000_t75" style="width:424.8pt;height:514.8pt">
            <v:imagedata r:id="rId39" o:title="tezin içine koyabiliriz"/>
          </v:shape>
        </w:pict>
      </w:r>
    </w:p>
    <w:p w14:paraId="04E9348B" w14:textId="2900DC02" w:rsidR="00446F08" w:rsidRPr="000179C2" w:rsidRDefault="00446F08" w:rsidP="00F90AD1">
      <w:pPr>
        <w:pStyle w:val="Balk2"/>
        <w:rPr>
          <w:rFonts w:eastAsia="Calibri"/>
          <w:w w:val="99"/>
        </w:rPr>
      </w:pPr>
      <w:bookmarkStart w:id="86" w:name="_Toc65610033"/>
      <w:r w:rsidRPr="000179C2">
        <w:rPr>
          <w:rFonts w:eastAsia="Calibri"/>
          <w:spacing w:val="-1"/>
          <w:w w:val="99"/>
        </w:rPr>
        <w:t>4.9. V</w:t>
      </w:r>
      <w:r w:rsidRPr="000179C2">
        <w:rPr>
          <w:rFonts w:eastAsia="Calibri"/>
          <w:spacing w:val="1"/>
          <w:w w:val="0"/>
        </w:rPr>
        <w:t>er</w:t>
      </w:r>
      <w:r w:rsidRPr="000179C2">
        <w:rPr>
          <w:rFonts w:eastAsia="Calibri"/>
          <w:w w:val="0"/>
        </w:rPr>
        <w:t>i</w:t>
      </w:r>
      <w:r w:rsidRPr="000179C2">
        <w:rPr>
          <w:rFonts w:eastAsia="Calibri"/>
          <w:spacing w:val="1"/>
          <w:w w:val="0"/>
        </w:rPr>
        <w:t xml:space="preserve"> </w:t>
      </w:r>
      <w:r w:rsidRPr="000179C2">
        <w:rPr>
          <w:rFonts w:eastAsia="Calibri"/>
          <w:w w:val="0"/>
        </w:rPr>
        <w:t>To</w:t>
      </w:r>
      <w:r w:rsidRPr="000179C2">
        <w:rPr>
          <w:rFonts w:eastAsia="Calibri"/>
          <w:spacing w:val="-5"/>
          <w:w w:val="99"/>
        </w:rPr>
        <w:t>p</w:t>
      </w:r>
      <w:r w:rsidRPr="000179C2">
        <w:rPr>
          <w:rFonts w:eastAsia="Calibri"/>
          <w:w w:val="0"/>
        </w:rPr>
        <w:t>l</w:t>
      </w:r>
      <w:r w:rsidRPr="000179C2">
        <w:rPr>
          <w:rFonts w:eastAsia="Calibri"/>
          <w:spacing w:val="4"/>
          <w:w w:val="0"/>
        </w:rPr>
        <w:t>a</w:t>
      </w:r>
      <w:r w:rsidRPr="000179C2">
        <w:rPr>
          <w:rFonts w:eastAsia="Calibri"/>
          <w:spacing w:val="-7"/>
          <w:w w:val="99"/>
        </w:rPr>
        <w:t>m</w:t>
      </w:r>
      <w:r w:rsidRPr="000179C2">
        <w:rPr>
          <w:rFonts w:eastAsia="Calibri"/>
          <w:w w:val="0"/>
        </w:rPr>
        <w:t>a</w:t>
      </w:r>
      <w:r w:rsidRPr="000179C2">
        <w:rPr>
          <w:rFonts w:eastAsia="Calibri"/>
          <w:spacing w:val="3"/>
          <w:w w:val="0"/>
        </w:rPr>
        <w:t xml:space="preserve"> </w:t>
      </w:r>
      <w:r w:rsidRPr="000179C2">
        <w:rPr>
          <w:rFonts w:eastAsia="Calibri"/>
          <w:w w:val="99"/>
        </w:rPr>
        <w:t>A</w:t>
      </w:r>
      <w:r w:rsidRPr="000179C2">
        <w:rPr>
          <w:rFonts w:eastAsia="Calibri"/>
          <w:w w:val="0"/>
        </w:rPr>
        <w:t>ra</w:t>
      </w:r>
      <w:r w:rsidRPr="000179C2">
        <w:rPr>
          <w:rFonts w:eastAsia="Calibri"/>
          <w:spacing w:val="1"/>
          <w:w w:val="0"/>
        </w:rPr>
        <w:t>çl</w:t>
      </w:r>
      <w:r w:rsidRPr="000179C2">
        <w:rPr>
          <w:rFonts w:eastAsia="Calibri"/>
          <w:w w:val="0"/>
        </w:rPr>
        <w:t>a</w:t>
      </w:r>
      <w:r w:rsidRPr="000179C2">
        <w:rPr>
          <w:rFonts w:eastAsia="Calibri"/>
          <w:spacing w:val="1"/>
          <w:w w:val="0"/>
        </w:rPr>
        <w:t>r</w:t>
      </w:r>
      <w:r w:rsidRPr="000179C2">
        <w:rPr>
          <w:rFonts w:eastAsia="Calibri"/>
          <w:w w:val="0"/>
        </w:rPr>
        <w:t>ı</w:t>
      </w:r>
      <w:r w:rsidRPr="000179C2">
        <w:rPr>
          <w:rFonts w:eastAsia="Calibri"/>
          <w:spacing w:val="1"/>
          <w:w w:val="0"/>
        </w:rPr>
        <w:t xml:space="preserve"> </w:t>
      </w:r>
      <w:r w:rsidRPr="000179C2">
        <w:rPr>
          <w:rFonts w:eastAsia="Calibri"/>
          <w:spacing w:val="-3"/>
          <w:w w:val="0"/>
        </w:rPr>
        <w:t>v</w:t>
      </w:r>
      <w:r w:rsidRPr="000179C2">
        <w:rPr>
          <w:rFonts w:eastAsia="Calibri"/>
          <w:w w:val="0"/>
        </w:rPr>
        <w:t xml:space="preserve">e </w:t>
      </w:r>
      <w:r w:rsidRPr="000179C2">
        <w:rPr>
          <w:rFonts w:eastAsia="Calibri"/>
          <w:w w:val="99"/>
        </w:rPr>
        <w:t>Y</w:t>
      </w:r>
      <w:r w:rsidRPr="000179C2">
        <w:rPr>
          <w:rFonts w:eastAsia="Calibri"/>
          <w:w w:val="0"/>
        </w:rPr>
        <w:t>ö</w:t>
      </w:r>
      <w:r w:rsidRPr="000179C2">
        <w:rPr>
          <w:rFonts w:eastAsia="Calibri"/>
          <w:spacing w:val="-1"/>
          <w:w w:val="99"/>
        </w:rPr>
        <w:t>n</w:t>
      </w:r>
      <w:r w:rsidRPr="000179C2">
        <w:rPr>
          <w:rFonts w:eastAsia="Calibri"/>
          <w:w w:val="99"/>
        </w:rPr>
        <w:t>t</w:t>
      </w:r>
      <w:r w:rsidRPr="000179C2">
        <w:rPr>
          <w:rFonts w:eastAsia="Calibri"/>
          <w:spacing w:val="4"/>
          <w:w w:val="0"/>
        </w:rPr>
        <w:t>e</w:t>
      </w:r>
      <w:r w:rsidRPr="000179C2">
        <w:rPr>
          <w:rFonts w:eastAsia="Calibri"/>
          <w:w w:val="99"/>
        </w:rPr>
        <w:t>m</w:t>
      </w:r>
      <w:bookmarkEnd w:id="86"/>
    </w:p>
    <w:p w14:paraId="4471CF69" w14:textId="77777777" w:rsidR="00446F08" w:rsidRPr="000179C2" w:rsidRDefault="00446F08" w:rsidP="009B2F4A">
      <w:pPr>
        <w:pBdr>
          <w:top w:val="nil"/>
          <w:left w:val="nil"/>
          <w:bottom w:val="nil"/>
          <w:right w:val="nil"/>
          <w:between w:val="nil"/>
        </w:pBdr>
        <w:spacing w:after="0" w:line="360" w:lineRule="auto"/>
        <w:ind w:firstLine="709"/>
        <w:jc w:val="both"/>
        <w:rPr>
          <w:rFonts w:ascii="Times New Roman" w:eastAsia="Calibri" w:hAnsi="Times New Roman" w:cs="Times New Roman"/>
          <w:sz w:val="24"/>
          <w:szCs w:val="24"/>
          <w:shd w:val="clear" w:color="auto" w:fill="FFFFFF"/>
          <w:lang w:eastAsia="tr-TR"/>
        </w:rPr>
      </w:pPr>
      <w:r w:rsidRPr="000179C2">
        <w:rPr>
          <w:rFonts w:ascii="Times New Roman" w:eastAsia="Calibri" w:hAnsi="Times New Roman" w:cs="Times New Roman"/>
          <w:sz w:val="24"/>
          <w:szCs w:val="24"/>
          <w:lang w:eastAsia="tr-TR"/>
        </w:rPr>
        <w:t xml:space="preserve">Veri toplama aracı geliştirme aşamasında </w:t>
      </w:r>
      <w:proofErr w:type="gramStart"/>
      <w:r w:rsidRPr="000179C2">
        <w:rPr>
          <w:rFonts w:ascii="Times New Roman" w:eastAsia="Calibri" w:hAnsi="Times New Roman" w:cs="Times New Roman"/>
          <w:sz w:val="24"/>
          <w:szCs w:val="24"/>
          <w:lang w:eastAsia="tr-TR"/>
        </w:rPr>
        <w:t>literatür</w:t>
      </w:r>
      <w:proofErr w:type="gramEnd"/>
      <w:r w:rsidRPr="000179C2">
        <w:rPr>
          <w:rFonts w:ascii="Times New Roman" w:eastAsia="Calibri" w:hAnsi="Times New Roman" w:cs="Times New Roman"/>
          <w:sz w:val="24"/>
          <w:szCs w:val="24"/>
          <w:lang w:eastAsia="tr-TR"/>
        </w:rPr>
        <w:t xml:space="preserve"> taraması ile elde edilen parametreler alt boyutlara ayrılarak madde havuzu oluşturulmuştur. Parametrelerin belirlenmesinde k</w:t>
      </w:r>
      <w:r w:rsidRPr="000179C2">
        <w:rPr>
          <w:rFonts w:ascii="Times New Roman" w:eastAsia="Calibri" w:hAnsi="Times New Roman" w:cs="Times New Roman"/>
          <w:sz w:val="24"/>
          <w:szCs w:val="24"/>
          <w:shd w:val="clear" w:color="auto" w:fill="FFFFFF"/>
          <w:lang w:eastAsia="tr-TR"/>
        </w:rPr>
        <w:t xml:space="preserve">entsel riskler, savunmasızlık ve dirençlilik kavramlarının tanımlanması, kapsamlarının belirlenmesi ve güvenli şehir tanımlanmasında kullanılan </w:t>
      </w:r>
      <w:r w:rsidRPr="000179C2">
        <w:rPr>
          <w:rFonts w:ascii="Times New Roman" w:eastAsia="Calibri" w:hAnsi="Times New Roman" w:cs="Times New Roman"/>
          <w:sz w:val="24"/>
          <w:szCs w:val="24"/>
          <w:shd w:val="clear" w:color="auto" w:fill="FFFFFF"/>
          <w:lang w:eastAsia="tr-TR"/>
        </w:rPr>
        <w:lastRenderedPageBreak/>
        <w:t xml:space="preserve">göstergeler; </w:t>
      </w:r>
      <w:r w:rsidRPr="000179C2">
        <w:rPr>
          <w:rFonts w:ascii="Times New Roman" w:eastAsia="Calibri" w:hAnsi="Times New Roman" w:cs="Times New Roman"/>
          <w:sz w:val="24"/>
          <w:szCs w:val="24"/>
          <w:lang w:eastAsia="tr-TR"/>
        </w:rPr>
        <w:t>2017 yılında Birleşmiş Milletler Afet Riskini Azaltma Ofisi’nin (UNDRR) Şehirler için Afet Dirençliliği detaylı seviye değerlendirme puan çizelgesi temel alınarak kapsamlı</w:t>
      </w:r>
      <w:r w:rsidRPr="000179C2">
        <w:rPr>
          <w:rFonts w:ascii="Times New Roman" w:eastAsia="Calibri" w:hAnsi="Times New Roman" w:cs="Times New Roman"/>
          <w:sz w:val="24"/>
          <w:szCs w:val="24"/>
          <w:shd w:val="clear" w:color="auto" w:fill="FFFFFF"/>
          <w:lang w:eastAsia="tr-TR"/>
        </w:rPr>
        <w:t xml:space="preserve"> </w:t>
      </w:r>
      <w:proofErr w:type="gramStart"/>
      <w:r w:rsidRPr="000179C2">
        <w:rPr>
          <w:rFonts w:ascii="Times New Roman" w:eastAsia="Calibri" w:hAnsi="Times New Roman" w:cs="Times New Roman"/>
          <w:sz w:val="24"/>
          <w:szCs w:val="24"/>
          <w:shd w:val="clear" w:color="auto" w:fill="FFFFFF"/>
          <w:lang w:eastAsia="tr-TR"/>
        </w:rPr>
        <w:t>literatür</w:t>
      </w:r>
      <w:proofErr w:type="gramEnd"/>
      <w:r w:rsidRPr="000179C2">
        <w:rPr>
          <w:rFonts w:ascii="Times New Roman" w:eastAsia="Calibri" w:hAnsi="Times New Roman" w:cs="Times New Roman"/>
          <w:sz w:val="24"/>
          <w:szCs w:val="24"/>
          <w:shd w:val="clear" w:color="auto" w:fill="FFFFFF"/>
          <w:lang w:eastAsia="tr-TR"/>
        </w:rPr>
        <w:t xml:space="preserve"> taraması ile tespit edilmiştir.</w:t>
      </w:r>
    </w:p>
    <w:p w14:paraId="5D2ED366" w14:textId="594A422B" w:rsidR="00446F08" w:rsidRPr="000179C2" w:rsidRDefault="00446F08" w:rsidP="009B2F4A">
      <w:pPr>
        <w:pBdr>
          <w:top w:val="nil"/>
          <w:left w:val="nil"/>
          <w:bottom w:val="nil"/>
          <w:right w:val="nil"/>
          <w:between w:val="nil"/>
        </w:pBdr>
        <w:spacing w:after="0" w:line="360" w:lineRule="auto"/>
        <w:ind w:firstLine="709"/>
        <w:jc w:val="both"/>
        <w:rPr>
          <w:rFonts w:ascii="Times New Roman" w:eastAsia="Calibri" w:hAnsi="Times New Roman" w:cs="Times New Roman"/>
          <w:sz w:val="24"/>
          <w:szCs w:val="24"/>
          <w:shd w:val="clear" w:color="auto" w:fill="FFFFFF"/>
          <w:lang w:eastAsia="tr-TR"/>
        </w:rPr>
      </w:pPr>
      <w:r w:rsidRPr="000179C2">
        <w:rPr>
          <w:rFonts w:ascii="Times New Roman" w:eastAsia="Calibri" w:hAnsi="Times New Roman" w:cs="Times New Roman"/>
          <w:sz w:val="24"/>
          <w:szCs w:val="24"/>
          <w:shd w:val="clear" w:color="auto" w:fill="FFFFFF"/>
          <w:lang w:eastAsia="tr-TR"/>
        </w:rPr>
        <w:t>Belirlenen göstergelerin etki, yön ve dereceleri uzman görüşleri alınarak ortaya konulmuştur. Alanında uzman kişilerce kentsel dirençliliği tanımlayacak puan kartı geliştirilmesi, afet yöneti</w:t>
      </w:r>
      <w:r w:rsidR="00917D8C">
        <w:rPr>
          <w:rFonts w:ascii="Times New Roman" w:eastAsia="Calibri" w:hAnsi="Times New Roman" w:cs="Times New Roman"/>
          <w:sz w:val="24"/>
          <w:szCs w:val="24"/>
          <w:shd w:val="clear" w:color="auto" w:fill="FFFFFF"/>
          <w:lang w:eastAsia="tr-TR"/>
        </w:rPr>
        <w:t>mi sürecinin iyileştirilmesinde veya</w:t>
      </w:r>
      <w:r w:rsidRPr="000179C2">
        <w:rPr>
          <w:rFonts w:ascii="Times New Roman" w:eastAsia="Calibri" w:hAnsi="Times New Roman" w:cs="Times New Roman"/>
          <w:sz w:val="24"/>
          <w:szCs w:val="24"/>
          <w:shd w:val="clear" w:color="auto" w:fill="FFFFFF"/>
          <w:lang w:eastAsia="tr-TR"/>
        </w:rPr>
        <w:t xml:space="preserve"> geliştirilmesinde nasıl kullanılacağı, planlamanın fiziki boyutunun yanı sıra sosyal yapının yeniden örgütlenmesinde, dirençliliğin yapılanmasında dirençlilik bileşenlerinin yer alma biçimleri tartışılmıştır.</w:t>
      </w:r>
    </w:p>
    <w:p w14:paraId="4AFEFDBD" w14:textId="4FDACF3C" w:rsidR="009F3B23" w:rsidRDefault="00446F08"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r w:rsidRPr="000179C2">
        <w:rPr>
          <w:rFonts w:ascii="Times New Roman" w:eastAsia="Calibri" w:hAnsi="Times New Roman" w:cs="Times New Roman"/>
          <w:sz w:val="24"/>
          <w:szCs w:val="24"/>
          <w:shd w:val="clear" w:color="auto" w:fill="FFFFFF"/>
        </w:rPr>
        <w:t>Araştırma kapsamında 10 temel faktör b</w:t>
      </w:r>
      <w:r w:rsidR="00B91841">
        <w:rPr>
          <w:rFonts w:ascii="Times New Roman" w:eastAsia="Calibri" w:hAnsi="Times New Roman" w:cs="Times New Roman"/>
          <w:sz w:val="24"/>
          <w:szCs w:val="24"/>
          <w:shd w:val="clear" w:color="auto" w:fill="FFFFFF"/>
        </w:rPr>
        <w:t>elirlenmiştir. Bunlar;  Organizasyon</w:t>
      </w:r>
      <w:r w:rsidRPr="000179C2">
        <w:rPr>
          <w:rFonts w:ascii="Times New Roman" w:eastAsia="Calibri" w:hAnsi="Times New Roman" w:cs="Times New Roman"/>
          <w:sz w:val="24"/>
          <w:szCs w:val="24"/>
          <w:shd w:val="clear" w:color="auto" w:fill="FFFFFF"/>
        </w:rPr>
        <w:t>(4), Senaryo</w:t>
      </w:r>
      <w:r w:rsidR="00B91841">
        <w:rPr>
          <w:rFonts w:ascii="Times New Roman" w:eastAsia="Calibri" w:hAnsi="Times New Roman" w:cs="Times New Roman"/>
          <w:sz w:val="24"/>
          <w:szCs w:val="24"/>
          <w:shd w:val="clear" w:color="auto" w:fill="FFFFFF"/>
        </w:rPr>
        <w:t xml:space="preserve"> Planlaması</w:t>
      </w:r>
      <w:r w:rsidRPr="000179C2">
        <w:rPr>
          <w:rFonts w:ascii="Times New Roman" w:eastAsia="Calibri" w:hAnsi="Times New Roman" w:cs="Times New Roman"/>
          <w:sz w:val="24"/>
          <w:szCs w:val="24"/>
          <w:shd w:val="clear" w:color="auto" w:fill="FFFFFF"/>
        </w:rPr>
        <w:t>(5), Finansal Kapasite(4), Kentsel Gelişim(3), Doğal ve Yapılı Çevre</w:t>
      </w:r>
      <w:r w:rsidR="00B91841">
        <w:rPr>
          <w:rFonts w:ascii="Times New Roman" w:eastAsia="Calibri" w:hAnsi="Times New Roman" w:cs="Times New Roman"/>
          <w:sz w:val="24"/>
          <w:szCs w:val="24"/>
          <w:shd w:val="clear" w:color="auto" w:fill="FFFFFF"/>
        </w:rPr>
        <w:t xml:space="preserve"> Sağlığı</w:t>
      </w:r>
      <w:r w:rsidRPr="000179C2">
        <w:rPr>
          <w:rFonts w:ascii="Times New Roman" w:eastAsia="Calibri" w:hAnsi="Times New Roman" w:cs="Times New Roman"/>
          <w:sz w:val="24"/>
          <w:szCs w:val="24"/>
          <w:shd w:val="clear" w:color="auto" w:fill="FFFFFF"/>
        </w:rPr>
        <w:t>(3), Kurumsal Kapasite(2), Topl</w:t>
      </w:r>
      <w:r w:rsidR="000378D8">
        <w:rPr>
          <w:rFonts w:ascii="Times New Roman" w:eastAsia="Calibri" w:hAnsi="Times New Roman" w:cs="Times New Roman"/>
          <w:sz w:val="24"/>
          <w:szCs w:val="24"/>
          <w:shd w:val="clear" w:color="auto" w:fill="FFFFFF"/>
        </w:rPr>
        <w:t xml:space="preserve">umsal Kapasite(4), Yapılı Çevre ve </w:t>
      </w:r>
      <w:r w:rsidRPr="000179C2">
        <w:rPr>
          <w:rFonts w:ascii="Times New Roman" w:eastAsia="Calibri" w:hAnsi="Times New Roman" w:cs="Times New Roman"/>
          <w:sz w:val="24"/>
          <w:szCs w:val="24"/>
          <w:shd w:val="clear" w:color="auto" w:fill="FFFFFF"/>
        </w:rPr>
        <w:t xml:space="preserve">Alt Yapı (4), Müdahale Etkinliği(2), İyileştirme </w:t>
      </w:r>
      <w:r w:rsidR="00B91841">
        <w:rPr>
          <w:rFonts w:ascii="Times New Roman" w:eastAsia="Calibri" w:hAnsi="Times New Roman" w:cs="Times New Roman"/>
          <w:sz w:val="24"/>
          <w:szCs w:val="24"/>
          <w:shd w:val="clear" w:color="auto" w:fill="FFFFFF"/>
        </w:rPr>
        <w:t xml:space="preserve">ve </w:t>
      </w:r>
      <w:r w:rsidR="00B91841" w:rsidRPr="000179C2">
        <w:rPr>
          <w:rFonts w:ascii="Times New Roman" w:eastAsia="Calibri" w:hAnsi="Times New Roman" w:cs="Times New Roman"/>
          <w:sz w:val="24"/>
          <w:szCs w:val="24"/>
          <w:shd w:val="clear" w:color="auto" w:fill="FFFFFF"/>
        </w:rPr>
        <w:t xml:space="preserve">Daha </w:t>
      </w:r>
      <w:r w:rsidR="00B91841">
        <w:rPr>
          <w:rFonts w:ascii="Times New Roman" w:eastAsia="Calibri" w:hAnsi="Times New Roman" w:cs="Times New Roman"/>
          <w:sz w:val="24"/>
          <w:szCs w:val="24"/>
          <w:shd w:val="clear" w:color="auto" w:fill="FFFFFF"/>
        </w:rPr>
        <w:t>İyisini Yapma</w:t>
      </w:r>
      <w:r w:rsidR="00917D8C">
        <w:rPr>
          <w:rFonts w:ascii="Times New Roman" w:eastAsia="Calibri" w:hAnsi="Times New Roman" w:cs="Times New Roman"/>
          <w:sz w:val="24"/>
          <w:szCs w:val="24"/>
          <w:shd w:val="clear" w:color="auto" w:fill="FFFFFF"/>
        </w:rPr>
        <w:t>(2) faktörleri</w:t>
      </w:r>
      <w:r w:rsidRPr="000179C2">
        <w:rPr>
          <w:rFonts w:ascii="Times New Roman" w:eastAsia="Calibri" w:hAnsi="Times New Roman" w:cs="Times New Roman"/>
          <w:sz w:val="24"/>
          <w:szCs w:val="24"/>
          <w:shd w:val="clear" w:color="auto" w:fill="FFFFFF"/>
        </w:rPr>
        <w:t xml:space="preserve">dir. Her bir </w:t>
      </w:r>
      <w:r w:rsidR="00C64028">
        <w:rPr>
          <w:rFonts w:ascii="Times New Roman" w:eastAsia="Calibri" w:hAnsi="Times New Roman" w:cs="Times New Roman"/>
          <w:sz w:val="24"/>
          <w:szCs w:val="24"/>
          <w:shd w:val="clear" w:color="auto" w:fill="FFFFFF"/>
        </w:rPr>
        <w:t>temel faktör</w:t>
      </w:r>
      <w:r w:rsidRPr="000179C2">
        <w:rPr>
          <w:rFonts w:ascii="Times New Roman" w:eastAsia="Calibri" w:hAnsi="Times New Roman" w:cs="Times New Roman"/>
          <w:sz w:val="24"/>
          <w:szCs w:val="24"/>
          <w:shd w:val="clear" w:color="auto" w:fill="FFFFFF"/>
        </w:rPr>
        <w:t xml:space="preserve"> önemi ve içeriğine göre çeşitli sayıda</w:t>
      </w:r>
      <w:r w:rsidR="00C64028">
        <w:rPr>
          <w:rFonts w:ascii="Times New Roman" w:eastAsia="Calibri" w:hAnsi="Times New Roman" w:cs="Times New Roman"/>
          <w:sz w:val="24"/>
          <w:szCs w:val="24"/>
          <w:shd w:val="clear" w:color="auto" w:fill="FFFFFF"/>
        </w:rPr>
        <w:t xml:space="preserve"> 33 alt faktöre</w:t>
      </w:r>
      <w:r w:rsidRPr="000179C2">
        <w:rPr>
          <w:rFonts w:ascii="Times New Roman" w:eastAsia="Calibri" w:hAnsi="Times New Roman" w:cs="Times New Roman"/>
          <w:sz w:val="24"/>
          <w:szCs w:val="24"/>
          <w:shd w:val="clear" w:color="auto" w:fill="FFFFFF"/>
        </w:rPr>
        <w:t xml:space="preserve"> ayrılmıştır. </w:t>
      </w:r>
      <w:r w:rsidR="00C64028">
        <w:rPr>
          <w:rFonts w:ascii="Times New Roman" w:eastAsia="Calibri" w:hAnsi="Times New Roman" w:cs="Times New Roman"/>
          <w:sz w:val="24"/>
          <w:szCs w:val="24"/>
          <w:shd w:val="clear" w:color="auto" w:fill="FFFFFF"/>
        </w:rPr>
        <w:t xml:space="preserve">Her faktörde göstergelerden oluşmuştur. Toplamda 100 adet gösterge vardır. </w:t>
      </w:r>
      <w:r w:rsidRPr="000179C2">
        <w:rPr>
          <w:rFonts w:ascii="Times New Roman" w:eastAsia="Calibri" w:hAnsi="Times New Roman" w:cs="Times New Roman"/>
          <w:sz w:val="24"/>
          <w:szCs w:val="24"/>
        </w:rPr>
        <w:t xml:space="preserve">Her bir gösterge </w:t>
      </w:r>
      <w:r w:rsidR="00C64028" w:rsidRPr="000179C2">
        <w:rPr>
          <w:rFonts w:ascii="Times New Roman" w:eastAsia="Calibri" w:hAnsi="Times New Roman" w:cs="Times New Roman"/>
          <w:sz w:val="24"/>
          <w:szCs w:val="24"/>
        </w:rPr>
        <w:t xml:space="preserve">için </w:t>
      </w:r>
      <w:r w:rsidRPr="000179C2">
        <w:rPr>
          <w:rFonts w:ascii="Times New Roman" w:eastAsia="Calibri" w:hAnsi="Times New Roman" w:cs="Times New Roman"/>
          <w:sz w:val="24"/>
          <w:szCs w:val="24"/>
        </w:rPr>
        <w:t xml:space="preserve">sayısal değeri “0” ile “5” arası </w:t>
      </w:r>
      <w:r w:rsidR="000B2DA4">
        <w:rPr>
          <w:rFonts w:ascii="Times New Roman" w:eastAsia="Calibri" w:hAnsi="Times New Roman" w:cs="Times New Roman"/>
          <w:sz w:val="24"/>
          <w:szCs w:val="24"/>
        </w:rPr>
        <w:t xml:space="preserve">değerler </w:t>
      </w:r>
      <w:r w:rsidRPr="000179C2">
        <w:rPr>
          <w:rFonts w:ascii="Times New Roman" w:eastAsia="Calibri" w:hAnsi="Times New Roman" w:cs="Times New Roman"/>
          <w:sz w:val="24"/>
          <w:szCs w:val="24"/>
        </w:rPr>
        <w:t>olacak şekilde puanlama kartı oluşturulmuş</w:t>
      </w:r>
      <w:r w:rsidR="00C64028">
        <w:rPr>
          <w:rFonts w:ascii="Times New Roman" w:eastAsia="Calibri" w:hAnsi="Times New Roman" w:cs="Times New Roman"/>
          <w:sz w:val="24"/>
          <w:szCs w:val="24"/>
        </w:rPr>
        <w:t>tur.</w:t>
      </w:r>
      <w:r w:rsidRPr="000179C2">
        <w:rPr>
          <w:rFonts w:ascii="Times New Roman" w:eastAsia="Calibri" w:hAnsi="Times New Roman" w:cs="Times New Roman"/>
          <w:sz w:val="24"/>
          <w:szCs w:val="24"/>
        </w:rPr>
        <w:t xml:space="preserve"> Nitel değerlendirmelere dayalı olarak oluşturulan puan kartı, puanlamaya dönüştürülürken nicel değerlendirilmiştir. </w:t>
      </w:r>
      <w:r w:rsidRPr="000179C2">
        <w:rPr>
          <w:rFonts w:ascii="Times New Roman" w:eastAsia="Calibri" w:hAnsi="Times New Roman" w:cs="Times New Roman"/>
          <w:sz w:val="24"/>
          <w:szCs w:val="24"/>
          <w:lang w:eastAsia="tr-TR"/>
        </w:rPr>
        <w:t>Plan ve raporlarda ilgili gösterge ifadesine ait herhangi bir emare bulunmaması durumunda “0”</w:t>
      </w:r>
      <w:r w:rsidR="000B2DA4">
        <w:rPr>
          <w:rFonts w:ascii="Times New Roman" w:eastAsia="Calibri" w:hAnsi="Times New Roman" w:cs="Times New Roman"/>
          <w:sz w:val="24"/>
          <w:szCs w:val="24"/>
          <w:lang w:eastAsia="tr-TR"/>
        </w:rPr>
        <w:t xml:space="preserve"> puan değeri</w:t>
      </w:r>
      <w:r w:rsidR="00C64028">
        <w:rPr>
          <w:rFonts w:ascii="Times New Roman" w:eastAsia="Calibri" w:hAnsi="Times New Roman" w:cs="Times New Roman"/>
          <w:sz w:val="24"/>
          <w:szCs w:val="24"/>
          <w:lang w:eastAsia="tr-TR"/>
        </w:rPr>
        <w:t xml:space="preserve"> o</w:t>
      </w:r>
      <w:r w:rsidR="0021078F">
        <w:rPr>
          <w:rFonts w:ascii="Times New Roman" w:eastAsia="Calibri" w:hAnsi="Times New Roman" w:cs="Times New Roman"/>
          <w:sz w:val="24"/>
          <w:szCs w:val="24"/>
          <w:lang w:eastAsia="tr-TR"/>
        </w:rPr>
        <w:t>l</w:t>
      </w:r>
      <w:r w:rsidR="00C64028">
        <w:rPr>
          <w:rFonts w:ascii="Times New Roman" w:eastAsia="Calibri" w:hAnsi="Times New Roman" w:cs="Times New Roman"/>
          <w:sz w:val="24"/>
          <w:szCs w:val="24"/>
          <w:lang w:eastAsia="tr-TR"/>
        </w:rPr>
        <w:t>arak</w:t>
      </w:r>
      <w:r w:rsidR="00C64028" w:rsidRPr="00F61470">
        <w:rPr>
          <w:rFonts w:ascii="Times New Roman" w:eastAsia="Calibri" w:hAnsi="Times New Roman" w:cs="Times New Roman"/>
          <w:color w:val="000000" w:themeColor="text1"/>
          <w:sz w:val="24"/>
          <w:szCs w:val="24"/>
          <w:lang w:eastAsia="tr-TR"/>
        </w:rPr>
        <w:t>;</w:t>
      </w:r>
      <w:r w:rsidRPr="00F61470">
        <w:rPr>
          <w:rFonts w:ascii="Times New Roman" w:eastAsia="Calibri" w:hAnsi="Times New Roman" w:cs="Times New Roman"/>
          <w:color w:val="000000" w:themeColor="text1"/>
          <w:sz w:val="24"/>
          <w:szCs w:val="24"/>
          <w:lang w:eastAsia="tr-TR"/>
        </w:rPr>
        <w:t xml:space="preserve"> belirlenen tüm özellikleri taşıması durumunda “5” puan </w:t>
      </w:r>
      <w:r w:rsidR="000B2DA4">
        <w:rPr>
          <w:rFonts w:ascii="Times New Roman" w:eastAsia="Calibri" w:hAnsi="Times New Roman" w:cs="Times New Roman"/>
          <w:color w:val="000000" w:themeColor="text1"/>
          <w:sz w:val="24"/>
          <w:szCs w:val="24"/>
          <w:lang w:eastAsia="tr-TR"/>
        </w:rPr>
        <w:t>değeri kul</w:t>
      </w:r>
      <w:r w:rsidR="009F3B23" w:rsidRPr="00F61470">
        <w:rPr>
          <w:rFonts w:ascii="Times New Roman" w:eastAsia="Calibri" w:hAnsi="Times New Roman" w:cs="Times New Roman"/>
          <w:color w:val="000000" w:themeColor="text1"/>
          <w:sz w:val="24"/>
          <w:szCs w:val="24"/>
          <w:lang w:eastAsia="tr-TR"/>
        </w:rPr>
        <w:t>lan</w:t>
      </w:r>
      <w:r w:rsidR="000B2DA4">
        <w:rPr>
          <w:rFonts w:ascii="Times New Roman" w:eastAsia="Calibri" w:hAnsi="Times New Roman" w:cs="Times New Roman"/>
          <w:color w:val="000000" w:themeColor="text1"/>
          <w:sz w:val="24"/>
          <w:szCs w:val="24"/>
          <w:lang w:eastAsia="tr-TR"/>
        </w:rPr>
        <w:t>ıl</w:t>
      </w:r>
      <w:r w:rsidR="009F3B23" w:rsidRPr="00F61470">
        <w:rPr>
          <w:rFonts w:ascii="Times New Roman" w:eastAsia="Calibri" w:hAnsi="Times New Roman" w:cs="Times New Roman"/>
          <w:color w:val="000000" w:themeColor="text1"/>
          <w:sz w:val="24"/>
          <w:szCs w:val="24"/>
          <w:lang w:eastAsia="tr-TR"/>
        </w:rPr>
        <w:t>mıştır</w:t>
      </w:r>
      <w:r w:rsidRPr="00F61470">
        <w:rPr>
          <w:rFonts w:ascii="Times New Roman" w:eastAsia="Calibri" w:hAnsi="Times New Roman" w:cs="Times New Roman"/>
          <w:color w:val="000000" w:themeColor="text1"/>
          <w:sz w:val="24"/>
          <w:szCs w:val="24"/>
          <w:lang w:eastAsia="tr-TR"/>
        </w:rPr>
        <w:t xml:space="preserve">. Puan kartı, toplam 100 puan olacak şekilde 10 farklı faktör </w:t>
      </w:r>
      <w:r w:rsidR="00316869">
        <w:rPr>
          <w:rFonts w:ascii="Times New Roman" w:eastAsia="Calibri" w:hAnsi="Times New Roman" w:cs="Times New Roman"/>
          <w:color w:val="000000" w:themeColor="text1"/>
          <w:sz w:val="24"/>
          <w:szCs w:val="24"/>
          <w:lang w:eastAsia="tr-TR"/>
        </w:rPr>
        <w:t xml:space="preserve">için </w:t>
      </w:r>
      <w:r w:rsidRPr="00F61470">
        <w:rPr>
          <w:rFonts w:ascii="Times New Roman" w:eastAsia="Calibri" w:hAnsi="Times New Roman" w:cs="Times New Roman"/>
          <w:color w:val="000000" w:themeColor="text1"/>
          <w:sz w:val="24"/>
          <w:szCs w:val="24"/>
          <w:lang w:eastAsia="tr-TR"/>
        </w:rPr>
        <w:t xml:space="preserve">eşit puan dağılımı yapılmıştır. </w:t>
      </w:r>
      <w:r w:rsidR="009F3B23">
        <w:rPr>
          <w:rFonts w:ascii="Times New Roman" w:eastAsia="Calibri" w:hAnsi="Times New Roman" w:cs="Times New Roman"/>
          <w:sz w:val="24"/>
          <w:szCs w:val="24"/>
          <w:lang w:eastAsia="tr-TR"/>
        </w:rPr>
        <w:t xml:space="preserve">Yani </w:t>
      </w:r>
      <w:r w:rsidR="003401C7">
        <w:rPr>
          <w:rFonts w:ascii="Times New Roman" w:eastAsia="Calibri" w:hAnsi="Times New Roman" w:cs="Times New Roman"/>
          <w:sz w:val="24"/>
          <w:szCs w:val="24"/>
          <w:lang w:eastAsia="tr-TR"/>
        </w:rPr>
        <w:t>her bir faktör 10 puandır</w:t>
      </w:r>
      <w:r w:rsidR="009F3B23">
        <w:rPr>
          <w:rFonts w:ascii="Times New Roman" w:eastAsia="Calibri" w:hAnsi="Times New Roman" w:cs="Times New Roman"/>
          <w:sz w:val="24"/>
          <w:szCs w:val="24"/>
          <w:lang w:eastAsia="tr-TR"/>
        </w:rPr>
        <w:t xml:space="preserve"> (</w:t>
      </w:r>
      <w:r w:rsidR="009F3B23" w:rsidRPr="009F3B23">
        <w:rPr>
          <w:rFonts w:ascii="Times New Roman" w:eastAsia="Calibri" w:hAnsi="Times New Roman" w:cs="Times New Roman"/>
          <w:sz w:val="24"/>
          <w:szCs w:val="20"/>
          <w:lang w:eastAsia="tr-TR"/>
        </w:rPr>
        <w:t>0</w:t>
      </w:r>
      <w:r w:rsidR="009F3B23" w:rsidRPr="009F3B23">
        <w:rPr>
          <w:rStyle w:val="Gl"/>
          <w:rFonts w:ascii="Times New Roman" w:hAnsi="Times New Roman" w:cs="Times New Roman"/>
          <w:color w:val="444444"/>
          <w:sz w:val="24"/>
          <w:szCs w:val="20"/>
          <w:shd w:val="clear" w:color="auto" w:fill="FFFFFF"/>
        </w:rPr>
        <w:t> </w:t>
      </w:r>
      <w:r w:rsidR="009F3B23" w:rsidRPr="009F3B23">
        <w:rPr>
          <w:rFonts w:ascii="Times New Roman" w:hAnsi="Times New Roman" w:cs="Times New Roman"/>
          <w:bCs/>
          <w:sz w:val="24"/>
          <w:szCs w:val="20"/>
        </w:rPr>
        <w:t>≤</w:t>
      </w:r>
      <w:r w:rsidR="009F3B23" w:rsidRPr="009F3B23">
        <w:rPr>
          <w:rStyle w:val="Gl"/>
          <w:rFonts w:ascii="Times New Roman" w:hAnsi="Times New Roman" w:cs="Times New Roman"/>
          <w:color w:val="444444"/>
          <w:sz w:val="24"/>
          <w:szCs w:val="20"/>
          <w:shd w:val="clear" w:color="auto" w:fill="FFFFFF"/>
        </w:rPr>
        <w:t> </w:t>
      </w:r>
      <w:r w:rsidR="009F3B23" w:rsidRPr="001C4482">
        <w:rPr>
          <w:rStyle w:val="Gl"/>
          <w:rFonts w:ascii="Times New Roman" w:hAnsi="Times New Roman" w:cs="Times New Roman"/>
          <w:b w:val="0"/>
          <w:color w:val="444444"/>
          <w:sz w:val="24"/>
          <w:szCs w:val="20"/>
          <w:shd w:val="clear" w:color="auto" w:fill="FFFFFF"/>
        </w:rPr>
        <w:t>X</w:t>
      </w:r>
      <w:r w:rsidR="009F3B23" w:rsidRPr="001C4482">
        <w:rPr>
          <w:rFonts w:ascii="Times New Roman" w:hAnsi="Times New Roman" w:cs="Times New Roman"/>
          <w:b/>
          <w:color w:val="444444"/>
          <w:sz w:val="24"/>
          <w:szCs w:val="20"/>
          <w:shd w:val="clear" w:color="auto" w:fill="FFFFFF"/>
        </w:rPr>
        <w:t xml:space="preserve"> </w:t>
      </w:r>
      <w:r w:rsidR="009F3B23" w:rsidRPr="009F3B23">
        <w:rPr>
          <w:rFonts w:ascii="Times New Roman" w:hAnsi="Times New Roman" w:cs="Times New Roman"/>
          <w:bCs/>
          <w:sz w:val="24"/>
          <w:szCs w:val="20"/>
        </w:rPr>
        <w:t>≤10</w:t>
      </w:r>
      <w:r w:rsidR="009F3B23">
        <w:rPr>
          <w:rFonts w:ascii="Times New Roman" w:eastAsia="Calibri" w:hAnsi="Times New Roman" w:cs="Times New Roman"/>
          <w:sz w:val="24"/>
          <w:szCs w:val="24"/>
          <w:lang w:eastAsia="tr-TR"/>
        </w:rPr>
        <w:t>)</w:t>
      </w:r>
      <w:r w:rsidR="003401C7">
        <w:rPr>
          <w:rFonts w:ascii="Times New Roman" w:eastAsia="Calibri" w:hAnsi="Times New Roman" w:cs="Times New Roman"/>
          <w:sz w:val="24"/>
          <w:szCs w:val="24"/>
          <w:lang w:eastAsia="tr-TR"/>
        </w:rPr>
        <w:t>. Her bir faktörün altındaki alt faktörün puanının hesaplamasında bu alt faktörün altındaki göstergelerin toplam değerleri alınmıştır.</w:t>
      </w:r>
    </w:p>
    <w:p w14:paraId="29308BE2" w14:textId="77777777" w:rsidR="00F61470" w:rsidRDefault="00F61470"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p>
    <w:p w14:paraId="1F2D8784" w14:textId="19EC0C3F" w:rsidR="00F61470" w:rsidRDefault="00F61470" w:rsidP="00F61470">
      <w:pPr>
        <w:autoSpaceDE w:val="0"/>
        <w:autoSpaceDN w:val="0"/>
        <w:adjustRightInd w:val="0"/>
        <w:spacing w:after="0" w:line="360" w:lineRule="auto"/>
        <w:ind w:firstLine="567"/>
        <w:jc w:val="both"/>
        <w:rPr>
          <w:rFonts w:ascii="Times New Roman" w:eastAsia="Calibri" w:hAnsi="Times New Roman" w:cs="Times New Roman"/>
          <w:sz w:val="24"/>
          <w:szCs w:val="24"/>
          <w:lang w:eastAsia="tr-TR"/>
        </w:rPr>
      </w:pPr>
      <w:r>
        <w:rPr>
          <w:rFonts w:ascii="Times New Roman" w:eastAsia="Calibri" w:hAnsi="Times New Roman" w:cs="Times New Roman"/>
          <w:noProof/>
          <w:sz w:val="24"/>
          <w:szCs w:val="24"/>
          <w:lang w:eastAsia="tr-TR"/>
        </w:rPr>
        <w:drawing>
          <wp:inline distT="0" distB="0" distL="0" distR="0" wp14:anchorId="0F9E883C" wp14:editId="4A85A568">
            <wp:extent cx="4400550" cy="685645"/>
            <wp:effectExtent l="0" t="0" r="0" b="63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ü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87011" cy="699116"/>
                    </a:xfrm>
                    <a:prstGeom prst="rect">
                      <a:avLst/>
                    </a:prstGeom>
                  </pic:spPr>
                </pic:pic>
              </a:graphicData>
            </a:graphic>
          </wp:inline>
        </w:drawing>
      </w:r>
    </w:p>
    <w:p w14:paraId="4673245C" w14:textId="05B11ABF" w:rsidR="00F61470" w:rsidRDefault="00F61470"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Alt Faktör Değeri= Alt faktör gösterge değerlerinin toplamı</w:t>
      </w:r>
    </w:p>
    <w:p w14:paraId="5D830058" w14:textId="2DA1593B" w:rsidR="00F61470" w:rsidRDefault="00F61470"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r>
        <w:rPr>
          <w:rFonts w:ascii="Times New Roman" w:eastAsia="Calibri" w:hAnsi="Times New Roman" w:cs="Times New Roman"/>
          <w:sz w:val="24"/>
          <w:szCs w:val="24"/>
          <w:lang w:eastAsia="tr-TR"/>
        </w:rPr>
        <w:t>Faktör Değeri= Alt faktör değerlerinin toplamı</w:t>
      </w:r>
    </w:p>
    <w:p w14:paraId="3B6A1789" w14:textId="77777777" w:rsidR="001C09D4" w:rsidRDefault="001C09D4"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p>
    <w:p w14:paraId="6870D6B4" w14:textId="7AB98C87" w:rsidR="00446F08" w:rsidRDefault="00446F08"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r w:rsidRPr="000179C2">
        <w:rPr>
          <w:rFonts w:ascii="Times New Roman" w:eastAsia="Calibri" w:hAnsi="Times New Roman" w:cs="Times New Roman"/>
          <w:sz w:val="24"/>
          <w:szCs w:val="24"/>
          <w:lang w:eastAsia="tr-TR"/>
        </w:rPr>
        <w:lastRenderedPageBreak/>
        <w:t xml:space="preserve">Her faktör kendi aralarında eşit puanlama yapılarak şehirlerin afetlere hazırlığı kapsamında dirençlilik puanı elde edilmiş ve seviyelendirilmiştir. Her soruda, şehrin dirençlilik seviyesini ölçmek için nesnel </w:t>
      </w:r>
      <w:proofErr w:type="gramStart"/>
      <w:r w:rsidRPr="000179C2">
        <w:rPr>
          <w:rFonts w:ascii="Times New Roman" w:eastAsia="Calibri" w:hAnsi="Times New Roman" w:cs="Times New Roman"/>
          <w:sz w:val="24"/>
          <w:szCs w:val="24"/>
          <w:lang w:eastAsia="tr-TR"/>
        </w:rPr>
        <w:t>kriterler</w:t>
      </w:r>
      <w:proofErr w:type="gramEnd"/>
      <w:r w:rsidRPr="000179C2">
        <w:rPr>
          <w:rFonts w:ascii="Times New Roman" w:eastAsia="Calibri" w:hAnsi="Times New Roman" w:cs="Times New Roman"/>
          <w:sz w:val="24"/>
          <w:szCs w:val="24"/>
          <w:lang w:eastAsia="tr-TR"/>
        </w:rPr>
        <w:t xml:space="preserve"> oluşturul</w:t>
      </w:r>
      <w:r w:rsidR="00F61470">
        <w:rPr>
          <w:rFonts w:ascii="Times New Roman" w:eastAsia="Calibri" w:hAnsi="Times New Roman" w:cs="Times New Roman"/>
          <w:sz w:val="24"/>
          <w:szCs w:val="24"/>
          <w:lang w:eastAsia="tr-TR"/>
        </w:rPr>
        <w:t xml:space="preserve">arak </w:t>
      </w:r>
      <w:r w:rsidRPr="000179C2">
        <w:rPr>
          <w:rFonts w:ascii="Times New Roman" w:eastAsia="Calibri" w:hAnsi="Times New Roman" w:cs="Times New Roman"/>
          <w:sz w:val="24"/>
          <w:szCs w:val="24"/>
          <w:lang w:eastAsia="tr-TR"/>
        </w:rPr>
        <w:t>normaliz</w:t>
      </w:r>
      <w:r w:rsidR="00F61470">
        <w:rPr>
          <w:rFonts w:ascii="Times New Roman" w:eastAsia="Calibri" w:hAnsi="Times New Roman" w:cs="Times New Roman"/>
          <w:sz w:val="24"/>
          <w:szCs w:val="24"/>
          <w:lang w:eastAsia="tr-TR"/>
        </w:rPr>
        <w:t>e edilmiş bir puan elde edilmiştir.</w:t>
      </w:r>
    </w:p>
    <w:p w14:paraId="3915960D" w14:textId="77777777" w:rsidR="001320FD" w:rsidRPr="000179C2" w:rsidRDefault="001320FD" w:rsidP="001320FD">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87" w:name="_Toc65609891"/>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24</w:t>
      </w:r>
      <w:r w:rsidRPr="000179C2">
        <w:rPr>
          <w:rFonts w:ascii="Times New Roman" w:hAnsi="Times New Roman" w:cs="Times New Roman"/>
          <w:b/>
          <w:i w:val="0"/>
          <w:color w:val="auto"/>
          <w:sz w:val="24"/>
          <w:szCs w:val="24"/>
        </w:rPr>
        <w:fldChar w:fldCharType="end"/>
      </w:r>
      <w:r w:rsidRPr="000179C2">
        <w:rPr>
          <w:rFonts w:ascii="Times New Roman" w:hAnsi="Times New Roman" w:cs="Times New Roman"/>
          <w:b/>
          <w:i w:val="0"/>
          <w:color w:val="auto"/>
          <w:sz w:val="24"/>
          <w:szCs w:val="24"/>
          <w:shd w:val="clear" w:color="auto" w:fill="FFFFFF"/>
        </w:rPr>
        <w:t xml:space="preserve">. </w:t>
      </w:r>
      <w:r w:rsidRPr="000179C2">
        <w:rPr>
          <w:rFonts w:ascii="Times New Roman" w:hAnsi="Times New Roman" w:cs="Times New Roman"/>
          <w:b/>
          <w:bCs/>
          <w:i w:val="0"/>
          <w:color w:val="auto"/>
          <w:sz w:val="24"/>
          <w:szCs w:val="24"/>
          <w:shd w:val="clear" w:color="auto" w:fill="FFFFFF"/>
        </w:rPr>
        <w:t xml:space="preserve"> </w:t>
      </w:r>
      <w:r w:rsidRPr="001320FD">
        <w:rPr>
          <w:rFonts w:ascii="Times New Roman" w:eastAsia="Calibri" w:hAnsi="Times New Roman" w:cs="Times New Roman"/>
          <w:b/>
          <w:i w:val="0"/>
          <w:color w:val="auto"/>
          <w:sz w:val="24"/>
          <w:szCs w:val="24"/>
          <w:shd w:val="clear" w:color="auto" w:fill="FFFFFF"/>
        </w:rPr>
        <w:t>Puan Kartı Seviye Tablosu</w:t>
      </w:r>
      <w:bookmarkEnd w:id="87"/>
    </w:p>
    <w:tbl>
      <w:tblPr>
        <w:tblStyle w:val="TabloKlavuzu"/>
        <w:tblW w:w="8505" w:type="dxa"/>
        <w:jc w:val="center"/>
        <w:tblLook w:val="04A0" w:firstRow="1" w:lastRow="0" w:firstColumn="1" w:lastColumn="0" w:noHBand="0" w:noVBand="1"/>
      </w:tblPr>
      <w:tblGrid>
        <w:gridCol w:w="3837"/>
        <w:gridCol w:w="4668"/>
      </w:tblGrid>
      <w:tr w:rsidR="001320FD" w:rsidRPr="00625DA6" w14:paraId="728797B8" w14:textId="77777777" w:rsidTr="00625DA6">
        <w:trPr>
          <w:trHeight w:val="20"/>
          <w:jc w:val="center"/>
        </w:trPr>
        <w:tc>
          <w:tcPr>
            <w:tcW w:w="2110" w:type="dxa"/>
          </w:tcPr>
          <w:p w14:paraId="0C2A336A" w14:textId="77777777" w:rsidR="001320FD" w:rsidRPr="00625DA6" w:rsidRDefault="001320FD" w:rsidP="00073B3D">
            <w:pPr>
              <w:rPr>
                <w:rFonts w:ascii="Times New Roman" w:hAnsi="Times New Roman" w:cs="Times New Roman"/>
                <w:b/>
                <w:sz w:val="18"/>
                <w:szCs w:val="18"/>
              </w:rPr>
            </w:pPr>
            <w:r w:rsidRPr="00625DA6">
              <w:rPr>
                <w:rFonts w:ascii="Times New Roman" w:hAnsi="Times New Roman" w:cs="Times New Roman"/>
                <w:b/>
                <w:sz w:val="18"/>
                <w:szCs w:val="18"/>
              </w:rPr>
              <w:t>Puan Kart Skoru</w:t>
            </w:r>
          </w:p>
        </w:tc>
        <w:tc>
          <w:tcPr>
            <w:tcW w:w="2567" w:type="dxa"/>
          </w:tcPr>
          <w:p w14:paraId="4A030FF2" w14:textId="77777777" w:rsidR="001320FD" w:rsidRPr="00625DA6" w:rsidRDefault="001320FD" w:rsidP="00073B3D">
            <w:pPr>
              <w:rPr>
                <w:rFonts w:ascii="Times New Roman" w:hAnsi="Times New Roman" w:cs="Times New Roman"/>
                <w:b/>
                <w:sz w:val="18"/>
                <w:szCs w:val="18"/>
              </w:rPr>
            </w:pPr>
            <w:r w:rsidRPr="00625DA6">
              <w:rPr>
                <w:rFonts w:ascii="Times New Roman" w:hAnsi="Times New Roman" w:cs="Times New Roman"/>
                <w:b/>
                <w:sz w:val="18"/>
                <w:szCs w:val="18"/>
              </w:rPr>
              <w:t>Dirençlilik Seviyesi</w:t>
            </w:r>
          </w:p>
        </w:tc>
      </w:tr>
      <w:tr w:rsidR="001320FD" w:rsidRPr="00625DA6" w14:paraId="09B8DA1A" w14:textId="77777777" w:rsidTr="00625DA6">
        <w:trPr>
          <w:trHeight w:val="20"/>
          <w:jc w:val="center"/>
        </w:trPr>
        <w:tc>
          <w:tcPr>
            <w:tcW w:w="2110" w:type="dxa"/>
          </w:tcPr>
          <w:p w14:paraId="56D461C2" w14:textId="004703DC" w:rsidR="001320FD" w:rsidRPr="00625DA6" w:rsidRDefault="001320FD" w:rsidP="00A12F63">
            <w:pPr>
              <w:jc w:val="center"/>
              <w:rPr>
                <w:rFonts w:ascii="Times New Roman" w:hAnsi="Times New Roman" w:cs="Times New Roman"/>
                <w:sz w:val="18"/>
                <w:szCs w:val="18"/>
              </w:rPr>
            </w:pPr>
            <w:r w:rsidRPr="00625DA6">
              <w:rPr>
                <w:rFonts w:ascii="Times New Roman" w:hAnsi="Times New Roman" w:cs="Times New Roman"/>
                <w:sz w:val="18"/>
                <w:szCs w:val="18"/>
              </w:rPr>
              <w:t>0</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20</w:t>
            </w:r>
          </w:p>
        </w:tc>
        <w:tc>
          <w:tcPr>
            <w:tcW w:w="2567" w:type="dxa"/>
          </w:tcPr>
          <w:p w14:paraId="2CB72951" w14:textId="77777777" w:rsidR="001320FD" w:rsidRPr="00625DA6" w:rsidRDefault="001320FD" w:rsidP="00073B3D">
            <w:pPr>
              <w:rPr>
                <w:rFonts w:ascii="Times New Roman" w:hAnsi="Times New Roman" w:cs="Times New Roman"/>
                <w:sz w:val="18"/>
                <w:szCs w:val="18"/>
              </w:rPr>
            </w:pPr>
            <w:r w:rsidRPr="00625DA6">
              <w:rPr>
                <w:rFonts w:ascii="Times New Roman" w:hAnsi="Times New Roman" w:cs="Times New Roman"/>
                <w:sz w:val="18"/>
                <w:szCs w:val="18"/>
              </w:rPr>
              <w:t>Seviye 1</w:t>
            </w:r>
          </w:p>
        </w:tc>
      </w:tr>
      <w:tr w:rsidR="001320FD" w:rsidRPr="00625DA6" w14:paraId="3E1CA0D4" w14:textId="77777777" w:rsidTr="00625DA6">
        <w:trPr>
          <w:trHeight w:val="20"/>
          <w:jc w:val="center"/>
        </w:trPr>
        <w:tc>
          <w:tcPr>
            <w:tcW w:w="2110" w:type="dxa"/>
          </w:tcPr>
          <w:p w14:paraId="1393CA79" w14:textId="2198110D" w:rsidR="001320FD" w:rsidRPr="00625DA6" w:rsidRDefault="001320FD" w:rsidP="00A12F63">
            <w:pPr>
              <w:jc w:val="center"/>
              <w:rPr>
                <w:rFonts w:ascii="Times New Roman" w:hAnsi="Times New Roman" w:cs="Times New Roman"/>
                <w:sz w:val="18"/>
                <w:szCs w:val="18"/>
              </w:rPr>
            </w:pPr>
            <w:r w:rsidRPr="00625DA6">
              <w:rPr>
                <w:rFonts w:ascii="Times New Roman" w:hAnsi="Times New Roman" w:cs="Times New Roman"/>
                <w:sz w:val="18"/>
                <w:szCs w:val="18"/>
              </w:rPr>
              <w:t>21</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40</w:t>
            </w:r>
          </w:p>
        </w:tc>
        <w:tc>
          <w:tcPr>
            <w:tcW w:w="2567" w:type="dxa"/>
          </w:tcPr>
          <w:p w14:paraId="27CB522F" w14:textId="77777777" w:rsidR="001320FD" w:rsidRPr="00625DA6" w:rsidRDefault="001320FD" w:rsidP="00073B3D">
            <w:pPr>
              <w:rPr>
                <w:rFonts w:ascii="Times New Roman" w:hAnsi="Times New Roman" w:cs="Times New Roman"/>
                <w:sz w:val="18"/>
                <w:szCs w:val="18"/>
              </w:rPr>
            </w:pPr>
            <w:r w:rsidRPr="00625DA6">
              <w:rPr>
                <w:rFonts w:ascii="Times New Roman" w:hAnsi="Times New Roman" w:cs="Times New Roman"/>
                <w:sz w:val="18"/>
                <w:szCs w:val="18"/>
              </w:rPr>
              <w:t>Seviye 2</w:t>
            </w:r>
          </w:p>
        </w:tc>
      </w:tr>
      <w:tr w:rsidR="001320FD" w:rsidRPr="00625DA6" w14:paraId="2C369020" w14:textId="77777777" w:rsidTr="00625DA6">
        <w:trPr>
          <w:trHeight w:val="20"/>
          <w:jc w:val="center"/>
        </w:trPr>
        <w:tc>
          <w:tcPr>
            <w:tcW w:w="2110" w:type="dxa"/>
          </w:tcPr>
          <w:p w14:paraId="6B52B0FE" w14:textId="7519025A" w:rsidR="001320FD" w:rsidRPr="00625DA6" w:rsidRDefault="001320FD" w:rsidP="00A12F63">
            <w:pPr>
              <w:jc w:val="center"/>
              <w:rPr>
                <w:rFonts w:ascii="Times New Roman" w:hAnsi="Times New Roman" w:cs="Times New Roman"/>
                <w:sz w:val="18"/>
                <w:szCs w:val="18"/>
              </w:rPr>
            </w:pPr>
            <w:r w:rsidRPr="00625DA6">
              <w:rPr>
                <w:rFonts w:ascii="Times New Roman" w:hAnsi="Times New Roman" w:cs="Times New Roman"/>
                <w:sz w:val="18"/>
                <w:szCs w:val="18"/>
              </w:rPr>
              <w:t>41</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60</w:t>
            </w:r>
          </w:p>
        </w:tc>
        <w:tc>
          <w:tcPr>
            <w:tcW w:w="2567" w:type="dxa"/>
          </w:tcPr>
          <w:p w14:paraId="5E5CE127" w14:textId="77777777" w:rsidR="001320FD" w:rsidRPr="00625DA6" w:rsidRDefault="001320FD" w:rsidP="00073B3D">
            <w:pPr>
              <w:rPr>
                <w:rFonts w:ascii="Times New Roman" w:hAnsi="Times New Roman" w:cs="Times New Roman"/>
                <w:sz w:val="18"/>
                <w:szCs w:val="18"/>
              </w:rPr>
            </w:pPr>
            <w:r w:rsidRPr="00625DA6">
              <w:rPr>
                <w:rFonts w:ascii="Times New Roman" w:hAnsi="Times New Roman" w:cs="Times New Roman"/>
                <w:sz w:val="18"/>
                <w:szCs w:val="18"/>
              </w:rPr>
              <w:t>Seviye 3</w:t>
            </w:r>
          </w:p>
        </w:tc>
      </w:tr>
      <w:tr w:rsidR="001320FD" w:rsidRPr="00625DA6" w14:paraId="025F7044" w14:textId="77777777" w:rsidTr="00625DA6">
        <w:trPr>
          <w:trHeight w:val="20"/>
          <w:jc w:val="center"/>
        </w:trPr>
        <w:tc>
          <w:tcPr>
            <w:tcW w:w="2110" w:type="dxa"/>
          </w:tcPr>
          <w:p w14:paraId="4443F83D" w14:textId="47F6BFDB" w:rsidR="001320FD" w:rsidRPr="00625DA6" w:rsidRDefault="001320FD" w:rsidP="00A12F63">
            <w:pPr>
              <w:jc w:val="center"/>
              <w:rPr>
                <w:rFonts w:ascii="Times New Roman" w:hAnsi="Times New Roman" w:cs="Times New Roman"/>
                <w:sz w:val="18"/>
                <w:szCs w:val="18"/>
              </w:rPr>
            </w:pPr>
            <w:r w:rsidRPr="00625DA6">
              <w:rPr>
                <w:rFonts w:ascii="Times New Roman" w:hAnsi="Times New Roman" w:cs="Times New Roman"/>
                <w:sz w:val="18"/>
                <w:szCs w:val="18"/>
              </w:rPr>
              <w:t>61</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80</w:t>
            </w:r>
          </w:p>
        </w:tc>
        <w:tc>
          <w:tcPr>
            <w:tcW w:w="2567" w:type="dxa"/>
          </w:tcPr>
          <w:p w14:paraId="7E97031D" w14:textId="77777777" w:rsidR="001320FD" w:rsidRPr="00625DA6" w:rsidRDefault="001320FD" w:rsidP="00073B3D">
            <w:pPr>
              <w:rPr>
                <w:rFonts w:ascii="Times New Roman" w:hAnsi="Times New Roman" w:cs="Times New Roman"/>
                <w:sz w:val="18"/>
                <w:szCs w:val="18"/>
              </w:rPr>
            </w:pPr>
            <w:r w:rsidRPr="00625DA6">
              <w:rPr>
                <w:rFonts w:ascii="Times New Roman" w:hAnsi="Times New Roman" w:cs="Times New Roman"/>
                <w:sz w:val="18"/>
                <w:szCs w:val="18"/>
              </w:rPr>
              <w:t>Seviye 4</w:t>
            </w:r>
          </w:p>
        </w:tc>
      </w:tr>
      <w:tr w:rsidR="001320FD" w:rsidRPr="00625DA6" w14:paraId="59C02E7E" w14:textId="77777777" w:rsidTr="00625DA6">
        <w:trPr>
          <w:trHeight w:val="20"/>
          <w:jc w:val="center"/>
        </w:trPr>
        <w:tc>
          <w:tcPr>
            <w:tcW w:w="2110" w:type="dxa"/>
          </w:tcPr>
          <w:p w14:paraId="22629694" w14:textId="1CC4959B" w:rsidR="001320FD" w:rsidRPr="00625DA6" w:rsidRDefault="001320FD" w:rsidP="00A12F63">
            <w:pPr>
              <w:jc w:val="center"/>
              <w:rPr>
                <w:rFonts w:ascii="Times New Roman" w:hAnsi="Times New Roman" w:cs="Times New Roman"/>
                <w:sz w:val="18"/>
                <w:szCs w:val="18"/>
              </w:rPr>
            </w:pPr>
            <w:r w:rsidRPr="00625DA6">
              <w:rPr>
                <w:rFonts w:ascii="Times New Roman" w:hAnsi="Times New Roman" w:cs="Times New Roman"/>
                <w:sz w:val="18"/>
                <w:szCs w:val="18"/>
              </w:rPr>
              <w:t>81</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w:t>
            </w:r>
            <w:r w:rsidR="00A12F63">
              <w:rPr>
                <w:rFonts w:ascii="Times New Roman" w:hAnsi="Times New Roman" w:cs="Times New Roman"/>
                <w:sz w:val="18"/>
                <w:szCs w:val="18"/>
              </w:rPr>
              <w:t xml:space="preserve"> </w:t>
            </w:r>
            <w:r w:rsidRPr="00625DA6">
              <w:rPr>
                <w:rFonts w:ascii="Times New Roman" w:hAnsi="Times New Roman" w:cs="Times New Roman"/>
                <w:sz w:val="18"/>
                <w:szCs w:val="18"/>
              </w:rPr>
              <w:t>100</w:t>
            </w:r>
          </w:p>
        </w:tc>
        <w:tc>
          <w:tcPr>
            <w:tcW w:w="2567" w:type="dxa"/>
          </w:tcPr>
          <w:p w14:paraId="3B37763F" w14:textId="77777777" w:rsidR="001320FD" w:rsidRPr="00625DA6" w:rsidRDefault="001320FD" w:rsidP="00073B3D">
            <w:pPr>
              <w:rPr>
                <w:rFonts w:ascii="Times New Roman" w:hAnsi="Times New Roman" w:cs="Times New Roman"/>
                <w:sz w:val="18"/>
                <w:szCs w:val="18"/>
              </w:rPr>
            </w:pPr>
            <w:r w:rsidRPr="00625DA6">
              <w:rPr>
                <w:rFonts w:ascii="Times New Roman" w:hAnsi="Times New Roman" w:cs="Times New Roman"/>
                <w:sz w:val="18"/>
                <w:szCs w:val="18"/>
              </w:rPr>
              <w:t>Seviye 5</w:t>
            </w:r>
          </w:p>
        </w:tc>
      </w:tr>
    </w:tbl>
    <w:p w14:paraId="04DC6FEA" w14:textId="77777777" w:rsidR="001320FD" w:rsidRDefault="001320FD" w:rsidP="001320FD">
      <w:pPr>
        <w:spacing w:after="0" w:line="360" w:lineRule="auto"/>
        <w:ind w:firstLine="709"/>
        <w:jc w:val="both"/>
        <w:rPr>
          <w:rFonts w:ascii="Times New Roman" w:hAnsi="Times New Roman" w:cs="Times New Roman"/>
          <w:b/>
          <w:color w:val="222222"/>
          <w:sz w:val="24"/>
          <w:szCs w:val="24"/>
          <w:shd w:val="clear" w:color="auto" w:fill="FFFFFF"/>
        </w:rPr>
      </w:pPr>
    </w:p>
    <w:p w14:paraId="3CC48F49" w14:textId="77777777" w:rsidR="001320FD" w:rsidRPr="000179C2" w:rsidRDefault="001320FD" w:rsidP="001320FD">
      <w:pPr>
        <w:spacing w:after="0" w:line="360" w:lineRule="auto"/>
        <w:ind w:firstLine="709"/>
        <w:jc w:val="both"/>
        <w:rPr>
          <w:rFonts w:ascii="Times New Roman" w:hAnsi="Times New Roman" w:cs="Times New Roman"/>
          <w:color w:val="222222"/>
          <w:sz w:val="24"/>
          <w:szCs w:val="24"/>
          <w:shd w:val="clear" w:color="auto" w:fill="FFFFFF"/>
        </w:rPr>
      </w:pPr>
      <w:r w:rsidRPr="000179C2">
        <w:rPr>
          <w:rFonts w:ascii="Times New Roman" w:hAnsi="Times New Roman" w:cs="Times New Roman"/>
          <w:b/>
          <w:color w:val="222222"/>
          <w:sz w:val="24"/>
          <w:szCs w:val="24"/>
          <w:shd w:val="clear" w:color="auto" w:fill="FFFFFF"/>
        </w:rPr>
        <w:t>Seviye 1</w:t>
      </w:r>
      <w:r w:rsidRPr="000179C2">
        <w:rPr>
          <w:rFonts w:ascii="Times New Roman" w:hAnsi="Times New Roman" w:cs="Times New Roman"/>
          <w:color w:val="222222"/>
          <w:sz w:val="24"/>
          <w:szCs w:val="24"/>
          <w:shd w:val="clear" w:color="auto" w:fill="FFFFFF"/>
        </w:rPr>
        <w:t xml:space="preserve"> Sorunlar hakkında farkındalık oldukça düşüktür. İlgi, </w:t>
      </w:r>
      <w:proofErr w:type="gramStart"/>
      <w:r w:rsidRPr="000179C2">
        <w:rPr>
          <w:rFonts w:ascii="Times New Roman" w:hAnsi="Times New Roman" w:cs="Times New Roman"/>
          <w:color w:val="222222"/>
          <w:sz w:val="24"/>
          <w:szCs w:val="24"/>
          <w:shd w:val="clear" w:color="auto" w:fill="FFFFFF"/>
        </w:rPr>
        <w:t>motivasyon</w:t>
      </w:r>
      <w:proofErr w:type="gramEnd"/>
      <w:r w:rsidRPr="000179C2">
        <w:rPr>
          <w:rFonts w:ascii="Times New Roman" w:hAnsi="Times New Roman" w:cs="Times New Roman"/>
          <w:color w:val="222222"/>
          <w:sz w:val="24"/>
          <w:szCs w:val="24"/>
          <w:shd w:val="clear" w:color="auto" w:fill="FFFFFF"/>
        </w:rPr>
        <w:t xml:space="preserve"> ve eylem istekleri düşüktür. Eylemler kriz müdahalesi ile sınırlıdır. Sadece olay sonrası tepki için odaklanılmıştır.</w:t>
      </w:r>
    </w:p>
    <w:p w14:paraId="5BB9B27E" w14:textId="77777777" w:rsidR="001320FD" w:rsidRPr="000179C2" w:rsidRDefault="001320FD" w:rsidP="001320FD">
      <w:pPr>
        <w:spacing w:after="0" w:line="360" w:lineRule="auto"/>
        <w:ind w:firstLine="709"/>
        <w:jc w:val="both"/>
        <w:rPr>
          <w:rFonts w:ascii="Times New Roman" w:hAnsi="Times New Roman" w:cs="Times New Roman"/>
          <w:color w:val="222222"/>
          <w:sz w:val="24"/>
          <w:szCs w:val="24"/>
          <w:shd w:val="clear" w:color="auto" w:fill="FFFFFF"/>
        </w:rPr>
      </w:pPr>
      <w:r w:rsidRPr="000179C2">
        <w:rPr>
          <w:rFonts w:ascii="Times New Roman" w:hAnsi="Times New Roman" w:cs="Times New Roman"/>
          <w:b/>
          <w:color w:val="222222"/>
          <w:sz w:val="24"/>
          <w:szCs w:val="24"/>
          <w:shd w:val="clear" w:color="auto" w:fill="FFFFFF"/>
        </w:rPr>
        <w:t>Seviye 2</w:t>
      </w:r>
      <w:r w:rsidRPr="000179C2">
        <w:rPr>
          <w:rFonts w:ascii="Times New Roman" w:hAnsi="Times New Roman" w:cs="Times New Roman"/>
          <w:color w:val="222222"/>
          <w:sz w:val="24"/>
          <w:szCs w:val="24"/>
          <w:shd w:val="clear" w:color="auto" w:fill="FFFFFF"/>
        </w:rPr>
        <w:t xml:space="preserve"> Sorunlar hakkında farkındalık, ilgi, </w:t>
      </w:r>
      <w:proofErr w:type="gramStart"/>
      <w:r w:rsidRPr="000179C2">
        <w:rPr>
          <w:rFonts w:ascii="Times New Roman" w:hAnsi="Times New Roman" w:cs="Times New Roman"/>
          <w:color w:val="222222"/>
          <w:sz w:val="24"/>
          <w:szCs w:val="24"/>
          <w:shd w:val="clear" w:color="auto" w:fill="FFFFFF"/>
        </w:rPr>
        <w:t>motivasyon</w:t>
      </w:r>
      <w:proofErr w:type="gramEnd"/>
      <w:r w:rsidRPr="000179C2">
        <w:rPr>
          <w:rFonts w:ascii="Times New Roman" w:hAnsi="Times New Roman" w:cs="Times New Roman"/>
          <w:color w:val="222222"/>
          <w:sz w:val="24"/>
          <w:szCs w:val="24"/>
          <w:shd w:val="clear" w:color="auto" w:fill="FFFFFF"/>
        </w:rPr>
        <w:t xml:space="preserve"> ve eylem istekleri vardır. Harekete geçme kapasitesi (bilgi ve beceriler, insan, maddi ve diğer kaynaklar)  sınırlıdır. Müdahaleler tek seferlik, parça parça ve kısa vadeli olma eğilimindedir.</w:t>
      </w:r>
    </w:p>
    <w:p w14:paraId="7E0176D8" w14:textId="77777777" w:rsidR="001320FD" w:rsidRPr="000179C2" w:rsidRDefault="001320FD" w:rsidP="001320FD">
      <w:pPr>
        <w:spacing w:after="0" w:line="360" w:lineRule="auto"/>
        <w:ind w:firstLine="709"/>
        <w:jc w:val="both"/>
        <w:rPr>
          <w:rFonts w:ascii="Times New Roman" w:hAnsi="Times New Roman" w:cs="Times New Roman"/>
          <w:color w:val="222222"/>
          <w:sz w:val="24"/>
          <w:szCs w:val="24"/>
          <w:shd w:val="clear" w:color="auto" w:fill="FFFFFF"/>
        </w:rPr>
      </w:pPr>
      <w:r w:rsidRPr="000179C2">
        <w:rPr>
          <w:rFonts w:ascii="Times New Roman" w:hAnsi="Times New Roman" w:cs="Times New Roman"/>
          <w:b/>
          <w:color w:val="222222"/>
          <w:sz w:val="24"/>
          <w:szCs w:val="24"/>
          <w:shd w:val="clear" w:color="auto" w:fill="FFFFFF"/>
        </w:rPr>
        <w:t>Seviye 3</w:t>
      </w:r>
      <w:r w:rsidRPr="000179C2">
        <w:rPr>
          <w:rFonts w:ascii="Times New Roman" w:hAnsi="Times New Roman" w:cs="Times New Roman"/>
          <w:color w:val="222222"/>
          <w:sz w:val="24"/>
          <w:szCs w:val="24"/>
          <w:shd w:val="clear" w:color="auto" w:fill="FFFFFF"/>
        </w:rPr>
        <w:t xml:space="preserve"> Çözüm yollarının geliştirilmesi ve uygulanması çalışmaları vardır. Harekete geçme kapasitesi (bilgi ve beceriler, insan, maddi ve diğer kaynaklar)  önemli ölçüde geliştirilmiştir. Müdahaleler ve girişimler çok sayıda ve uzun sürelidir.</w:t>
      </w:r>
    </w:p>
    <w:p w14:paraId="19392BF7" w14:textId="227D0B34" w:rsidR="001320FD" w:rsidRPr="000179C2" w:rsidRDefault="001320FD" w:rsidP="001320FD">
      <w:pPr>
        <w:spacing w:after="0" w:line="360" w:lineRule="auto"/>
        <w:ind w:firstLine="709"/>
        <w:jc w:val="both"/>
        <w:rPr>
          <w:rFonts w:ascii="Times New Roman" w:hAnsi="Times New Roman" w:cs="Times New Roman"/>
          <w:color w:val="222222"/>
          <w:sz w:val="24"/>
          <w:szCs w:val="24"/>
          <w:shd w:val="clear" w:color="auto" w:fill="FFFFFF"/>
        </w:rPr>
      </w:pPr>
      <w:r w:rsidRPr="000179C2">
        <w:rPr>
          <w:rFonts w:ascii="Times New Roman" w:hAnsi="Times New Roman" w:cs="Times New Roman"/>
          <w:b/>
          <w:color w:val="222222"/>
          <w:sz w:val="24"/>
          <w:szCs w:val="24"/>
          <w:shd w:val="clear" w:color="auto" w:fill="FFFFFF"/>
        </w:rPr>
        <w:t>Seviye 4</w:t>
      </w:r>
      <w:r w:rsidRPr="000179C2">
        <w:rPr>
          <w:rFonts w:ascii="Times New Roman" w:hAnsi="Times New Roman" w:cs="Times New Roman"/>
          <w:color w:val="222222"/>
          <w:sz w:val="24"/>
          <w:szCs w:val="24"/>
          <w:shd w:val="clear" w:color="auto" w:fill="FFFFFF"/>
        </w:rPr>
        <w:t xml:space="preserve"> Müdahaleler kapsamlıdır, sorunun tüm ana yönleri</w:t>
      </w:r>
      <w:r w:rsidR="00316869">
        <w:rPr>
          <w:rFonts w:ascii="Times New Roman" w:hAnsi="Times New Roman" w:cs="Times New Roman"/>
          <w:color w:val="222222"/>
          <w:sz w:val="24"/>
          <w:szCs w:val="24"/>
          <w:shd w:val="clear" w:color="auto" w:fill="FFFFFF"/>
        </w:rPr>
        <w:t>ni</w:t>
      </w:r>
      <w:r w:rsidR="00BA4E12">
        <w:rPr>
          <w:rFonts w:ascii="Times New Roman" w:hAnsi="Times New Roman" w:cs="Times New Roman"/>
          <w:color w:val="222222"/>
          <w:sz w:val="24"/>
          <w:szCs w:val="24"/>
          <w:shd w:val="clear" w:color="auto" w:fill="FFFFFF"/>
        </w:rPr>
        <w:t xml:space="preserve"> kapsa</w:t>
      </w:r>
      <w:r w:rsidRPr="000179C2">
        <w:rPr>
          <w:rFonts w:ascii="Times New Roman" w:hAnsi="Times New Roman" w:cs="Times New Roman"/>
          <w:color w:val="222222"/>
          <w:sz w:val="24"/>
          <w:szCs w:val="24"/>
          <w:shd w:val="clear" w:color="auto" w:fill="FFFFFF"/>
        </w:rPr>
        <w:t>maktadır. Tutarlı ve uzun vadeli strateji ile bağlantılıdırlar. Tutarlı ve bütünleştirmesi tüm unsurlar için ele alınmaktadır.</w:t>
      </w:r>
    </w:p>
    <w:p w14:paraId="415860FF" w14:textId="77777777" w:rsidR="001320FD" w:rsidRPr="000179C2" w:rsidRDefault="001320FD" w:rsidP="001320FD">
      <w:pPr>
        <w:spacing w:after="0" w:line="360" w:lineRule="auto"/>
        <w:ind w:firstLine="709"/>
        <w:jc w:val="both"/>
        <w:rPr>
          <w:rFonts w:ascii="Times New Roman" w:hAnsi="Times New Roman" w:cs="Times New Roman"/>
          <w:color w:val="222222"/>
          <w:sz w:val="24"/>
          <w:szCs w:val="24"/>
          <w:shd w:val="clear" w:color="auto" w:fill="FFFFFF"/>
        </w:rPr>
      </w:pPr>
      <w:r w:rsidRPr="000179C2">
        <w:rPr>
          <w:rFonts w:ascii="Times New Roman" w:hAnsi="Times New Roman" w:cs="Times New Roman"/>
          <w:b/>
          <w:color w:val="222222"/>
          <w:sz w:val="24"/>
          <w:szCs w:val="24"/>
          <w:shd w:val="clear" w:color="auto" w:fill="FFFFFF"/>
        </w:rPr>
        <w:t>Seviye 5</w:t>
      </w:r>
      <w:r w:rsidRPr="000179C2">
        <w:rPr>
          <w:rFonts w:ascii="Times New Roman" w:hAnsi="Times New Roman" w:cs="Times New Roman"/>
          <w:color w:val="222222"/>
          <w:sz w:val="24"/>
          <w:szCs w:val="24"/>
          <w:shd w:val="clear" w:color="auto" w:fill="FFFFFF"/>
        </w:rPr>
        <w:t xml:space="preserve"> Tüm paydaşlar arasında tüm politika, planlama, uygulama, tutum ve davranış için dirençliliğin düşünüldüğü ve dâhil edildiği </w:t>
      </w:r>
      <w:r>
        <w:rPr>
          <w:rFonts w:ascii="Times New Roman" w:hAnsi="Times New Roman" w:cs="Times New Roman"/>
          <w:color w:val="222222"/>
          <w:sz w:val="24"/>
          <w:szCs w:val="24"/>
          <w:shd w:val="clear" w:color="auto" w:fill="FFFFFF"/>
        </w:rPr>
        <w:t>“</w:t>
      </w:r>
      <w:r w:rsidRPr="000179C2">
        <w:rPr>
          <w:rFonts w:ascii="Times New Roman" w:hAnsi="Times New Roman" w:cs="Times New Roman"/>
          <w:color w:val="222222"/>
          <w:sz w:val="24"/>
          <w:szCs w:val="24"/>
          <w:shd w:val="clear" w:color="auto" w:fill="FFFFFF"/>
        </w:rPr>
        <w:t>güvenlik kültürü</w:t>
      </w:r>
      <w:r>
        <w:rPr>
          <w:rFonts w:ascii="Times New Roman" w:hAnsi="Times New Roman" w:cs="Times New Roman"/>
          <w:color w:val="222222"/>
          <w:sz w:val="24"/>
          <w:szCs w:val="24"/>
          <w:shd w:val="clear" w:color="auto" w:fill="FFFFFF"/>
        </w:rPr>
        <w:t>”</w:t>
      </w:r>
      <w:r w:rsidRPr="000179C2">
        <w:rPr>
          <w:rFonts w:ascii="Times New Roman" w:hAnsi="Times New Roman" w:cs="Times New Roman"/>
          <w:color w:val="222222"/>
          <w:sz w:val="24"/>
          <w:szCs w:val="24"/>
          <w:shd w:val="clear" w:color="auto" w:fill="FFFFFF"/>
        </w:rPr>
        <w:t xml:space="preserve"> mevcuttur.</w:t>
      </w:r>
    </w:p>
    <w:p w14:paraId="178BEA47" w14:textId="77777777" w:rsidR="00416B2D" w:rsidRPr="000179C2" w:rsidRDefault="00416B2D" w:rsidP="009B2F4A">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p>
    <w:p w14:paraId="5F54DDFA" w14:textId="6A04E4A9" w:rsidR="00446F08" w:rsidRPr="000179C2" w:rsidRDefault="00446F08" w:rsidP="009B2F4A">
      <w:pPr>
        <w:autoSpaceDE w:val="0"/>
        <w:autoSpaceDN w:val="0"/>
        <w:adjustRightInd w:val="0"/>
        <w:spacing w:after="0" w:line="360" w:lineRule="auto"/>
        <w:ind w:firstLine="709"/>
        <w:jc w:val="both"/>
        <w:rPr>
          <w:rFonts w:ascii="Times New Roman" w:eastAsia="Calibri" w:hAnsi="Times New Roman" w:cs="Times New Roman"/>
          <w:w w:val="0"/>
          <w:sz w:val="24"/>
          <w:szCs w:val="24"/>
        </w:rPr>
      </w:pPr>
      <w:r w:rsidRPr="000179C2">
        <w:rPr>
          <w:rFonts w:ascii="Times New Roman" w:eastAsia="Calibri" w:hAnsi="Times New Roman" w:cs="Times New Roman"/>
          <w:sz w:val="24"/>
          <w:szCs w:val="24"/>
          <w:lang w:eastAsia="tr-TR"/>
        </w:rPr>
        <w:t>Puan kartları ile elde edilecek veriler, akademik etik gereği, araştırma dışında başka bir amaçla kullanılmayacaktır.</w:t>
      </w:r>
    </w:p>
    <w:p w14:paraId="6AFD5567" w14:textId="7015C8F8" w:rsidR="00B05E7D" w:rsidRPr="001C09D4" w:rsidRDefault="00B05E7D">
      <w:pPr>
        <w:rPr>
          <w:rFonts w:ascii="Times New Roman" w:hAnsi="Times New Roman" w:cs="Times New Roman"/>
          <w:iCs/>
          <w:sz w:val="24"/>
          <w:szCs w:val="24"/>
        </w:rPr>
      </w:pPr>
      <w:r>
        <w:rPr>
          <w:rFonts w:ascii="Times New Roman" w:hAnsi="Times New Roman" w:cs="Times New Roman"/>
          <w:b/>
          <w:i/>
          <w:sz w:val="24"/>
          <w:szCs w:val="24"/>
        </w:rPr>
        <w:br w:type="page"/>
      </w:r>
    </w:p>
    <w:p w14:paraId="55D4A7BF" w14:textId="7015C8F8" w:rsidR="00446F08" w:rsidRPr="000179C2" w:rsidRDefault="00AD1CA1" w:rsidP="000179C2">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bookmarkStart w:id="88" w:name="_Toc65609892"/>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25</w:t>
      </w:r>
      <w:r w:rsidRPr="000179C2">
        <w:rPr>
          <w:rFonts w:ascii="Times New Roman" w:hAnsi="Times New Roman" w:cs="Times New Roman"/>
          <w:b/>
          <w:i w:val="0"/>
          <w:color w:val="auto"/>
          <w:sz w:val="24"/>
          <w:szCs w:val="24"/>
        </w:rPr>
        <w:fldChar w:fldCharType="end"/>
      </w:r>
      <w:r w:rsidR="00446F08" w:rsidRPr="000179C2">
        <w:rPr>
          <w:rFonts w:ascii="Times New Roman" w:eastAsia="Calibri" w:hAnsi="Times New Roman" w:cs="Times New Roman"/>
          <w:b/>
          <w:i w:val="0"/>
          <w:color w:val="auto"/>
          <w:sz w:val="24"/>
          <w:szCs w:val="24"/>
          <w:shd w:val="clear" w:color="auto" w:fill="FFFFFF"/>
        </w:rPr>
        <w:t xml:space="preserve">. Puan </w:t>
      </w:r>
      <w:r w:rsidRPr="000179C2">
        <w:rPr>
          <w:rFonts w:ascii="Times New Roman" w:eastAsia="Calibri" w:hAnsi="Times New Roman" w:cs="Times New Roman"/>
          <w:b/>
          <w:i w:val="0"/>
          <w:color w:val="auto"/>
          <w:sz w:val="24"/>
          <w:szCs w:val="24"/>
          <w:shd w:val="clear" w:color="auto" w:fill="FFFFFF"/>
        </w:rPr>
        <w:t>Kartı Kodlanması</w:t>
      </w:r>
      <w:bookmarkEnd w:id="88"/>
    </w:p>
    <w:tbl>
      <w:tblPr>
        <w:tblW w:w="8246" w:type="dxa"/>
        <w:jc w:val="center"/>
        <w:tblLayout w:type="fixed"/>
        <w:tblCellMar>
          <w:left w:w="70" w:type="dxa"/>
          <w:right w:w="70" w:type="dxa"/>
        </w:tblCellMar>
        <w:tblLook w:val="04A0" w:firstRow="1" w:lastRow="0" w:firstColumn="1" w:lastColumn="0" w:noHBand="0" w:noVBand="1"/>
      </w:tblPr>
      <w:tblGrid>
        <w:gridCol w:w="299"/>
        <w:gridCol w:w="991"/>
        <w:gridCol w:w="1558"/>
        <w:gridCol w:w="744"/>
        <w:gridCol w:w="1598"/>
        <w:gridCol w:w="501"/>
        <w:gridCol w:w="2555"/>
      </w:tblGrid>
      <w:tr w:rsidR="00AF674D" w:rsidRPr="00625DA6" w14:paraId="260B2F5F" w14:textId="77777777" w:rsidTr="00AF674D">
        <w:trPr>
          <w:trHeight w:val="20"/>
          <w:jc w:val="center"/>
        </w:trPr>
        <w:tc>
          <w:tcPr>
            <w:tcW w:w="181" w:type="pct"/>
            <w:vMerge w:val="restart"/>
            <w:tcBorders>
              <w:top w:val="single" w:sz="8" w:space="0" w:color="auto"/>
              <w:left w:val="single" w:sz="8" w:space="0" w:color="auto"/>
              <w:right w:val="single" w:sz="4" w:space="0" w:color="auto"/>
            </w:tcBorders>
            <w:shd w:val="clear" w:color="auto" w:fill="auto"/>
            <w:noWrap/>
            <w:textDirection w:val="btLr"/>
            <w:vAlign w:val="center"/>
            <w:hideMark/>
          </w:tcPr>
          <w:p w14:paraId="5A3421C0"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Afet Direnci</w:t>
            </w:r>
          </w:p>
        </w:tc>
        <w:tc>
          <w:tcPr>
            <w:tcW w:w="601" w:type="pct"/>
            <w:tcBorders>
              <w:top w:val="single" w:sz="8" w:space="0" w:color="auto"/>
              <w:left w:val="nil"/>
              <w:bottom w:val="single" w:sz="4" w:space="0" w:color="auto"/>
              <w:right w:val="single" w:sz="4" w:space="0" w:color="auto"/>
            </w:tcBorders>
            <w:shd w:val="clear" w:color="auto" w:fill="auto"/>
            <w:noWrap/>
            <w:vAlign w:val="bottom"/>
            <w:hideMark/>
          </w:tcPr>
          <w:p w14:paraId="1CFFBB03" w14:textId="6EBCC802"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Faktör No</w:t>
            </w:r>
          </w:p>
        </w:tc>
        <w:tc>
          <w:tcPr>
            <w:tcW w:w="945" w:type="pct"/>
            <w:tcBorders>
              <w:top w:val="single" w:sz="8" w:space="0" w:color="auto"/>
              <w:left w:val="nil"/>
              <w:bottom w:val="single" w:sz="4" w:space="0" w:color="auto"/>
              <w:right w:val="single" w:sz="4" w:space="0" w:color="auto"/>
            </w:tcBorders>
            <w:shd w:val="clear" w:color="auto" w:fill="auto"/>
            <w:noWrap/>
            <w:vAlign w:val="bottom"/>
            <w:hideMark/>
          </w:tcPr>
          <w:p w14:paraId="19B62A06"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Faktör</w:t>
            </w:r>
          </w:p>
        </w:tc>
        <w:tc>
          <w:tcPr>
            <w:tcW w:w="451" w:type="pct"/>
            <w:tcBorders>
              <w:top w:val="single" w:sz="8" w:space="0" w:color="auto"/>
              <w:left w:val="nil"/>
              <w:bottom w:val="single" w:sz="4" w:space="0" w:color="auto"/>
              <w:right w:val="single" w:sz="4" w:space="0" w:color="auto"/>
            </w:tcBorders>
            <w:shd w:val="clear" w:color="auto" w:fill="auto"/>
            <w:noWrap/>
            <w:vAlign w:val="bottom"/>
            <w:hideMark/>
          </w:tcPr>
          <w:p w14:paraId="7C76EA0A" w14:textId="52EC7344"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No</w:t>
            </w:r>
          </w:p>
        </w:tc>
        <w:tc>
          <w:tcPr>
            <w:tcW w:w="969" w:type="pct"/>
            <w:tcBorders>
              <w:top w:val="single" w:sz="8" w:space="0" w:color="auto"/>
              <w:left w:val="nil"/>
              <w:bottom w:val="single" w:sz="4" w:space="0" w:color="auto"/>
              <w:right w:val="single" w:sz="4" w:space="0" w:color="auto"/>
            </w:tcBorders>
            <w:shd w:val="clear" w:color="auto" w:fill="auto"/>
            <w:noWrap/>
            <w:vAlign w:val="bottom"/>
            <w:hideMark/>
          </w:tcPr>
          <w:p w14:paraId="2E7976F0" w14:textId="037BB4AB" w:rsidR="00AF674D" w:rsidRPr="00625DA6" w:rsidRDefault="00AF674D"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Alt Faktör</w:t>
            </w:r>
          </w:p>
        </w:tc>
        <w:tc>
          <w:tcPr>
            <w:tcW w:w="304" w:type="pct"/>
            <w:tcBorders>
              <w:top w:val="single" w:sz="8" w:space="0" w:color="auto"/>
              <w:left w:val="nil"/>
              <w:bottom w:val="single" w:sz="4" w:space="0" w:color="auto"/>
              <w:right w:val="single" w:sz="4" w:space="0" w:color="auto"/>
            </w:tcBorders>
            <w:shd w:val="clear" w:color="auto" w:fill="auto"/>
            <w:noWrap/>
            <w:vAlign w:val="bottom"/>
            <w:hideMark/>
          </w:tcPr>
          <w:p w14:paraId="444D1853" w14:textId="70B7787B"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No</w:t>
            </w:r>
          </w:p>
        </w:tc>
        <w:tc>
          <w:tcPr>
            <w:tcW w:w="1549" w:type="pct"/>
            <w:tcBorders>
              <w:top w:val="single" w:sz="8" w:space="0" w:color="auto"/>
              <w:left w:val="nil"/>
              <w:bottom w:val="single" w:sz="4" w:space="0" w:color="auto"/>
              <w:right w:val="single" w:sz="4" w:space="0" w:color="auto"/>
            </w:tcBorders>
            <w:shd w:val="clear" w:color="auto" w:fill="auto"/>
            <w:noWrap/>
            <w:vAlign w:val="bottom"/>
            <w:hideMark/>
          </w:tcPr>
          <w:p w14:paraId="5CAAF879" w14:textId="68B4F4A2" w:rsidR="00AF674D" w:rsidRPr="00625DA6" w:rsidRDefault="00AF674D"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r>
      <w:tr w:rsidR="00AF674D" w:rsidRPr="00625DA6" w14:paraId="11E902D8" w14:textId="77777777" w:rsidTr="00AF674D">
        <w:trPr>
          <w:trHeight w:val="20"/>
          <w:jc w:val="center"/>
        </w:trPr>
        <w:tc>
          <w:tcPr>
            <w:tcW w:w="181" w:type="pct"/>
            <w:vMerge/>
            <w:tcBorders>
              <w:left w:val="single" w:sz="8" w:space="0" w:color="auto"/>
              <w:right w:val="single" w:sz="4" w:space="0" w:color="auto"/>
            </w:tcBorders>
            <w:vAlign w:val="center"/>
            <w:hideMark/>
          </w:tcPr>
          <w:p w14:paraId="16251B3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2890EBD0"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945"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AB34934" w14:textId="15F3A332"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Organizasyon</w:t>
            </w:r>
            <w:r w:rsidRPr="00625DA6">
              <w:rPr>
                <w:rFonts w:ascii="Times New Roman" w:eastAsia="Times New Roman" w:hAnsi="Times New Roman" w:cs="Times New Roman"/>
                <w:color w:val="000000"/>
                <w:sz w:val="18"/>
                <w:szCs w:val="18"/>
                <w:lang w:eastAsia="tr-TR"/>
              </w:rPr>
              <w:t xml:space="preserve"> </w:t>
            </w:r>
          </w:p>
          <w:p w14:paraId="2B0C2409"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r w:rsidRPr="00625DA6">
              <w:rPr>
                <w:rFonts w:ascii="Times New Roman" w:eastAsia="Times New Roman" w:hAnsi="Times New Roman" w:cs="Times New Roman"/>
                <w:color w:val="000000"/>
                <w:sz w:val="18"/>
                <w:szCs w:val="18"/>
                <w:lang w:eastAsia="tr-TR"/>
              </w:rPr>
              <w:t>)</w:t>
            </w:r>
          </w:p>
          <w:p w14:paraId="0BCF4670"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29CDF002"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F2CAD5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Planlama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1.1</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2F55A04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1549" w:type="pct"/>
            <w:tcBorders>
              <w:top w:val="nil"/>
              <w:left w:val="nil"/>
              <w:bottom w:val="single" w:sz="4" w:space="0" w:color="auto"/>
              <w:right w:val="single" w:sz="4" w:space="0" w:color="auto"/>
            </w:tcBorders>
            <w:shd w:val="clear" w:color="000000" w:fill="EEECE1"/>
            <w:noWrap/>
            <w:vAlign w:val="center"/>
            <w:hideMark/>
          </w:tcPr>
          <w:p w14:paraId="02F1D0E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Risk Değerlendirme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229D998" w14:textId="77777777" w:rsidTr="00AF674D">
        <w:trPr>
          <w:trHeight w:val="20"/>
          <w:jc w:val="center"/>
        </w:trPr>
        <w:tc>
          <w:tcPr>
            <w:tcW w:w="181" w:type="pct"/>
            <w:vMerge/>
            <w:tcBorders>
              <w:left w:val="single" w:sz="8" w:space="0" w:color="auto"/>
              <w:right w:val="single" w:sz="4" w:space="0" w:color="auto"/>
            </w:tcBorders>
            <w:vAlign w:val="center"/>
            <w:hideMark/>
          </w:tcPr>
          <w:p w14:paraId="331EDDC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422F0CC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20B422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24F5D40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114F60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15E546E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1549" w:type="pct"/>
            <w:tcBorders>
              <w:top w:val="nil"/>
              <w:left w:val="nil"/>
              <w:bottom w:val="single" w:sz="4" w:space="0" w:color="auto"/>
              <w:right w:val="single" w:sz="4" w:space="0" w:color="auto"/>
            </w:tcBorders>
            <w:shd w:val="clear" w:color="000000" w:fill="EEECE1"/>
            <w:noWrap/>
            <w:vAlign w:val="center"/>
            <w:hideMark/>
          </w:tcPr>
          <w:p w14:paraId="17DE9C9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İşbirliği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113F5D9" w14:textId="77777777" w:rsidTr="00AF674D">
        <w:trPr>
          <w:trHeight w:val="20"/>
          <w:jc w:val="center"/>
        </w:trPr>
        <w:tc>
          <w:tcPr>
            <w:tcW w:w="181" w:type="pct"/>
            <w:vMerge/>
            <w:tcBorders>
              <w:left w:val="single" w:sz="8" w:space="0" w:color="auto"/>
              <w:right w:val="single" w:sz="4" w:space="0" w:color="auto"/>
            </w:tcBorders>
            <w:vAlign w:val="center"/>
            <w:hideMark/>
          </w:tcPr>
          <w:p w14:paraId="2A8D716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0F44B72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5A32AC6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50DD55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97310B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38F35C8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1549" w:type="pct"/>
            <w:tcBorders>
              <w:top w:val="nil"/>
              <w:left w:val="nil"/>
              <w:bottom w:val="single" w:sz="4" w:space="0" w:color="auto"/>
              <w:right w:val="single" w:sz="4" w:space="0" w:color="auto"/>
            </w:tcBorders>
            <w:shd w:val="clear" w:color="000000" w:fill="EEECE1"/>
            <w:noWrap/>
            <w:vAlign w:val="center"/>
            <w:hideMark/>
          </w:tcPr>
          <w:p w14:paraId="6B31659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Kamu Güvenliği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733B248" w14:textId="77777777" w:rsidTr="00AF674D">
        <w:trPr>
          <w:trHeight w:val="20"/>
          <w:jc w:val="center"/>
        </w:trPr>
        <w:tc>
          <w:tcPr>
            <w:tcW w:w="181" w:type="pct"/>
            <w:vMerge/>
            <w:tcBorders>
              <w:left w:val="single" w:sz="8" w:space="0" w:color="auto"/>
              <w:right w:val="single" w:sz="4" w:space="0" w:color="auto"/>
            </w:tcBorders>
            <w:vAlign w:val="center"/>
            <w:hideMark/>
          </w:tcPr>
          <w:p w14:paraId="55CB807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B0D228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41F1D30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7539B2D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50ABA4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5F0472C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1549" w:type="pct"/>
            <w:tcBorders>
              <w:top w:val="nil"/>
              <w:left w:val="nil"/>
              <w:bottom w:val="single" w:sz="4" w:space="0" w:color="auto"/>
              <w:right w:val="single" w:sz="4" w:space="0" w:color="auto"/>
            </w:tcBorders>
            <w:shd w:val="clear" w:color="000000" w:fill="EEECE1"/>
            <w:noWrap/>
            <w:vAlign w:val="center"/>
            <w:hideMark/>
          </w:tcPr>
          <w:p w14:paraId="48B447C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Etki Azaltma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1.4</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766DC8CA" w14:textId="77777777" w:rsidTr="00AF674D">
        <w:trPr>
          <w:trHeight w:val="20"/>
          <w:jc w:val="center"/>
        </w:trPr>
        <w:tc>
          <w:tcPr>
            <w:tcW w:w="181" w:type="pct"/>
            <w:vMerge/>
            <w:tcBorders>
              <w:left w:val="single" w:sz="8" w:space="0" w:color="auto"/>
              <w:right w:val="single" w:sz="4" w:space="0" w:color="auto"/>
            </w:tcBorders>
            <w:vAlign w:val="center"/>
            <w:hideMark/>
          </w:tcPr>
          <w:p w14:paraId="254B451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3A5F0B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00FD41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1A48B174"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C23543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Teşkilatlanma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1.2</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12882CD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1549" w:type="pct"/>
            <w:tcBorders>
              <w:top w:val="nil"/>
              <w:left w:val="nil"/>
              <w:bottom w:val="single" w:sz="4" w:space="0" w:color="auto"/>
              <w:right w:val="single" w:sz="4" w:space="0" w:color="auto"/>
            </w:tcBorders>
            <w:shd w:val="clear" w:color="000000" w:fill="EEECE1"/>
            <w:noWrap/>
            <w:vAlign w:val="center"/>
            <w:hideMark/>
          </w:tcPr>
          <w:p w14:paraId="0D2C455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Yönetim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2A569DA4" w14:textId="77777777" w:rsidTr="00AF674D">
        <w:trPr>
          <w:trHeight w:val="20"/>
          <w:jc w:val="center"/>
        </w:trPr>
        <w:tc>
          <w:tcPr>
            <w:tcW w:w="181" w:type="pct"/>
            <w:vMerge/>
            <w:tcBorders>
              <w:left w:val="single" w:sz="8" w:space="0" w:color="auto"/>
              <w:right w:val="single" w:sz="4" w:space="0" w:color="auto"/>
            </w:tcBorders>
            <w:vAlign w:val="center"/>
            <w:hideMark/>
          </w:tcPr>
          <w:p w14:paraId="6CBCDC9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2466E28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1A0CF08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7D74D15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9510D6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452B9B4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w:t>
            </w:r>
          </w:p>
        </w:tc>
        <w:tc>
          <w:tcPr>
            <w:tcW w:w="1549" w:type="pct"/>
            <w:tcBorders>
              <w:top w:val="nil"/>
              <w:left w:val="nil"/>
              <w:bottom w:val="single" w:sz="4" w:space="0" w:color="auto"/>
              <w:right w:val="single" w:sz="4" w:space="0" w:color="auto"/>
            </w:tcBorders>
            <w:shd w:val="clear" w:color="000000" w:fill="EEECE1"/>
            <w:noWrap/>
            <w:vAlign w:val="center"/>
            <w:hideMark/>
          </w:tcPr>
          <w:p w14:paraId="34F15BA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Hesap Verebilirlik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0CAAEBD0" w14:textId="77777777" w:rsidTr="00AF674D">
        <w:trPr>
          <w:trHeight w:val="20"/>
          <w:jc w:val="center"/>
        </w:trPr>
        <w:tc>
          <w:tcPr>
            <w:tcW w:w="181" w:type="pct"/>
            <w:vMerge/>
            <w:tcBorders>
              <w:left w:val="single" w:sz="8" w:space="0" w:color="auto"/>
              <w:right w:val="single" w:sz="4" w:space="0" w:color="auto"/>
            </w:tcBorders>
            <w:vAlign w:val="center"/>
            <w:hideMark/>
          </w:tcPr>
          <w:p w14:paraId="57EA735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857DDD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DE6905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513D4B6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7FBB72E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4D8EEF6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w:t>
            </w:r>
          </w:p>
        </w:tc>
        <w:tc>
          <w:tcPr>
            <w:tcW w:w="1549" w:type="pct"/>
            <w:tcBorders>
              <w:top w:val="nil"/>
              <w:left w:val="nil"/>
              <w:bottom w:val="single" w:sz="4" w:space="0" w:color="auto"/>
              <w:right w:val="single" w:sz="4" w:space="0" w:color="auto"/>
            </w:tcBorders>
            <w:shd w:val="clear" w:color="000000" w:fill="EEECE1"/>
            <w:noWrap/>
            <w:vAlign w:val="center"/>
            <w:hideMark/>
          </w:tcPr>
          <w:p w14:paraId="7F842C7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Kaynak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6BC5653" w14:textId="77777777" w:rsidTr="00AF674D">
        <w:trPr>
          <w:trHeight w:val="20"/>
          <w:jc w:val="center"/>
        </w:trPr>
        <w:tc>
          <w:tcPr>
            <w:tcW w:w="181" w:type="pct"/>
            <w:vMerge/>
            <w:tcBorders>
              <w:left w:val="single" w:sz="8" w:space="0" w:color="auto"/>
              <w:right w:val="single" w:sz="4" w:space="0" w:color="auto"/>
            </w:tcBorders>
            <w:vAlign w:val="center"/>
            <w:hideMark/>
          </w:tcPr>
          <w:p w14:paraId="1425338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237696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52D3BC0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1FE1657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688B8F4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6BF27D2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w:t>
            </w:r>
          </w:p>
        </w:tc>
        <w:tc>
          <w:tcPr>
            <w:tcW w:w="1549" w:type="pct"/>
            <w:tcBorders>
              <w:top w:val="nil"/>
              <w:left w:val="nil"/>
              <w:bottom w:val="single" w:sz="4" w:space="0" w:color="auto"/>
              <w:right w:val="single" w:sz="4" w:space="0" w:color="auto"/>
            </w:tcBorders>
            <w:shd w:val="clear" w:color="000000" w:fill="EEECE1"/>
            <w:noWrap/>
            <w:vAlign w:val="center"/>
            <w:hideMark/>
          </w:tcPr>
          <w:p w14:paraId="50B83B0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Katkı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01B2ABC" w14:textId="77777777" w:rsidTr="00AF674D">
        <w:trPr>
          <w:trHeight w:val="20"/>
          <w:jc w:val="center"/>
        </w:trPr>
        <w:tc>
          <w:tcPr>
            <w:tcW w:w="181" w:type="pct"/>
            <w:vMerge/>
            <w:tcBorders>
              <w:left w:val="single" w:sz="8" w:space="0" w:color="auto"/>
              <w:right w:val="single" w:sz="4" w:space="0" w:color="auto"/>
            </w:tcBorders>
            <w:vAlign w:val="center"/>
            <w:hideMark/>
          </w:tcPr>
          <w:p w14:paraId="42489A8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65BED0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FA0044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78D1B5A4"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5AEF13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Bütünleştirme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1.3</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270583D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w:t>
            </w:r>
          </w:p>
        </w:tc>
        <w:tc>
          <w:tcPr>
            <w:tcW w:w="1549" w:type="pct"/>
            <w:tcBorders>
              <w:top w:val="nil"/>
              <w:left w:val="nil"/>
              <w:bottom w:val="single" w:sz="4" w:space="0" w:color="auto"/>
              <w:right w:val="single" w:sz="4" w:space="0" w:color="auto"/>
            </w:tcBorders>
            <w:shd w:val="clear" w:color="000000" w:fill="EEECE1"/>
            <w:noWrap/>
            <w:vAlign w:val="center"/>
            <w:hideMark/>
          </w:tcPr>
          <w:p w14:paraId="19A0925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Birleştirme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01928BD" w14:textId="77777777" w:rsidTr="00AF674D">
        <w:trPr>
          <w:trHeight w:val="20"/>
          <w:jc w:val="center"/>
        </w:trPr>
        <w:tc>
          <w:tcPr>
            <w:tcW w:w="181" w:type="pct"/>
            <w:vMerge/>
            <w:tcBorders>
              <w:left w:val="single" w:sz="8" w:space="0" w:color="auto"/>
              <w:right w:val="single" w:sz="4" w:space="0" w:color="auto"/>
            </w:tcBorders>
            <w:vAlign w:val="center"/>
            <w:hideMark/>
          </w:tcPr>
          <w:p w14:paraId="6D43564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4B527FF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70334C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110C127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4F3526E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3DE3F89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10</w:t>
            </w:r>
          </w:p>
        </w:tc>
        <w:tc>
          <w:tcPr>
            <w:tcW w:w="1549" w:type="pct"/>
            <w:tcBorders>
              <w:top w:val="nil"/>
              <w:left w:val="nil"/>
              <w:bottom w:val="single" w:sz="4" w:space="0" w:color="auto"/>
              <w:right w:val="single" w:sz="4" w:space="0" w:color="auto"/>
            </w:tcBorders>
            <w:shd w:val="clear" w:color="000000" w:fill="EEECE1"/>
            <w:noWrap/>
            <w:vAlign w:val="center"/>
            <w:hideMark/>
          </w:tcPr>
          <w:p w14:paraId="6DC5960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Evrensellik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77B9E32A" w14:textId="77777777" w:rsidTr="00AF674D">
        <w:trPr>
          <w:trHeight w:val="20"/>
          <w:jc w:val="center"/>
        </w:trPr>
        <w:tc>
          <w:tcPr>
            <w:tcW w:w="181" w:type="pct"/>
            <w:vMerge/>
            <w:tcBorders>
              <w:left w:val="single" w:sz="8" w:space="0" w:color="auto"/>
              <w:right w:val="single" w:sz="4" w:space="0" w:color="auto"/>
            </w:tcBorders>
            <w:vAlign w:val="center"/>
            <w:hideMark/>
          </w:tcPr>
          <w:p w14:paraId="703CBC4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651056B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EDBCA2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10E716EF"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7940DE2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Paylaşım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1.4</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3E1F4C5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w:t>
            </w:r>
          </w:p>
        </w:tc>
        <w:tc>
          <w:tcPr>
            <w:tcW w:w="1549" w:type="pct"/>
            <w:tcBorders>
              <w:top w:val="nil"/>
              <w:left w:val="nil"/>
              <w:bottom w:val="single" w:sz="4" w:space="0" w:color="auto"/>
              <w:right w:val="single" w:sz="4" w:space="0" w:color="auto"/>
            </w:tcBorders>
            <w:shd w:val="clear" w:color="000000" w:fill="EEECE1"/>
            <w:noWrap/>
            <w:vAlign w:val="center"/>
            <w:hideMark/>
          </w:tcPr>
          <w:p w14:paraId="51C117C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Veri Paylaşımı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342BF495" w14:textId="77777777" w:rsidTr="00AF674D">
        <w:trPr>
          <w:trHeight w:val="20"/>
          <w:jc w:val="center"/>
        </w:trPr>
        <w:tc>
          <w:tcPr>
            <w:tcW w:w="181" w:type="pct"/>
            <w:vMerge/>
            <w:tcBorders>
              <w:left w:val="single" w:sz="8" w:space="0" w:color="auto"/>
              <w:right w:val="single" w:sz="4" w:space="0" w:color="auto"/>
            </w:tcBorders>
            <w:vAlign w:val="center"/>
            <w:hideMark/>
          </w:tcPr>
          <w:p w14:paraId="314CB31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667FB53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4C574DA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4C4BD21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15CCBF2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475B464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12</w:t>
            </w:r>
          </w:p>
        </w:tc>
        <w:tc>
          <w:tcPr>
            <w:tcW w:w="1549" w:type="pct"/>
            <w:tcBorders>
              <w:top w:val="nil"/>
              <w:left w:val="nil"/>
              <w:bottom w:val="single" w:sz="4" w:space="0" w:color="auto"/>
              <w:right w:val="single" w:sz="4" w:space="0" w:color="auto"/>
            </w:tcBorders>
            <w:shd w:val="clear" w:color="000000" w:fill="EEECE1"/>
            <w:noWrap/>
            <w:vAlign w:val="center"/>
            <w:hideMark/>
          </w:tcPr>
          <w:p w14:paraId="13A4CBD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Bilgi Paylaşımı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B9FB4CB" w14:textId="77777777" w:rsidTr="00AF674D">
        <w:trPr>
          <w:trHeight w:val="20"/>
          <w:jc w:val="center"/>
        </w:trPr>
        <w:tc>
          <w:tcPr>
            <w:tcW w:w="181" w:type="pct"/>
            <w:vMerge/>
            <w:tcBorders>
              <w:left w:val="single" w:sz="8" w:space="0" w:color="auto"/>
              <w:right w:val="single" w:sz="4" w:space="0" w:color="auto"/>
            </w:tcBorders>
            <w:vAlign w:val="center"/>
            <w:hideMark/>
          </w:tcPr>
          <w:p w14:paraId="1552C1F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E6C472"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9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0AFBFF" w14:textId="466A9FA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Senaryo</w:t>
            </w:r>
            <w:r>
              <w:rPr>
                <w:rFonts w:ascii="Times New Roman" w:eastAsia="Times New Roman" w:hAnsi="Times New Roman" w:cs="Times New Roman"/>
                <w:color w:val="000000"/>
                <w:sz w:val="18"/>
                <w:szCs w:val="18"/>
                <w:lang w:eastAsia="tr-TR"/>
              </w:rPr>
              <w:t xml:space="preserve"> Planlaması</w:t>
            </w:r>
          </w:p>
          <w:p w14:paraId="62720A0D"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r w:rsidRPr="00625DA6">
              <w:rPr>
                <w:rFonts w:ascii="Times New Roman" w:eastAsia="Times New Roman" w:hAnsi="Times New Roman" w:cs="Times New Roman"/>
                <w:color w:val="000000"/>
                <w:sz w:val="18"/>
                <w:szCs w:val="18"/>
                <w:lang w:eastAsia="tr-TR"/>
              </w:rPr>
              <w:t>)</w:t>
            </w:r>
          </w:p>
          <w:p w14:paraId="4BF87933"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5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64E899F"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9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D6C613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Haritalama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2.1</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auto" w:fill="auto"/>
            <w:noWrap/>
            <w:vAlign w:val="bottom"/>
            <w:hideMark/>
          </w:tcPr>
          <w:p w14:paraId="3A219A4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13</w:t>
            </w:r>
          </w:p>
        </w:tc>
        <w:tc>
          <w:tcPr>
            <w:tcW w:w="1549" w:type="pct"/>
            <w:tcBorders>
              <w:top w:val="nil"/>
              <w:left w:val="nil"/>
              <w:bottom w:val="single" w:sz="4" w:space="0" w:color="auto"/>
              <w:right w:val="single" w:sz="4" w:space="0" w:color="auto"/>
            </w:tcBorders>
            <w:shd w:val="clear" w:color="auto" w:fill="auto"/>
            <w:noWrap/>
            <w:vAlign w:val="center"/>
            <w:hideMark/>
          </w:tcPr>
          <w:p w14:paraId="36295B4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Tehlike Haritaları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F41B9C8" w14:textId="77777777" w:rsidTr="00AF674D">
        <w:trPr>
          <w:trHeight w:val="20"/>
          <w:jc w:val="center"/>
        </w:trPr>
        <w:tc>
          <w:tcPr>
            <w:tcW w:w="181" w:type="pct"/>
            <w:vMerge/>
            <w:tcBorders>
              <w:left w:val="single" w:sz="8" w:space="0" w:color="auto"/>
              <w:right w:val="single" w:sz="4" w:space="0" w:color="auto"/>
            </w:tcBorders>
            <w:vAlign w:val="center"/>
            <w:hideMark/>
          </w:tcPr>
          <w:p w14:paraId="68E7AF3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1B39479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7F7D372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01BB0E8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398C457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3C64CD0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14</w:t>
            </w:r>
          </w:p>
        </w:tc>
        <w:tc>
          <w:tcPr>
            <w:tcW w:w="1549" w:type="pct"/>
            <w:tcBorders>
              <w:top w:val="nil"/>
              <w:left w:val="nil"/>
              <w:bottom w:val="single" w:sz="4" w:space="0" w:color="auto"/>
              <w:right w:val="single" w:sz="4" w:space="0" w:color="auto"/>
            </w:tcBorders>
            <w:shd w:val="clear" w:color="auto" w:fill="auto"/>
            <w:noWrap/>
            <w:vAlign w:val="center"/>
            <w:hideMark/>
          </w:tcPr>
          <w:p w14:paraId="021A8A8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Risk Haritaları(</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154C0EFF" w14:textId="77777777" w:rsidTr="00AF674D">
        <w:trPr>
          <w:trHeight w:val="20"/>
          <w:jc w:val="center"/>
        </w:trPr>
        <w:tc>
          <w:tcPr>
            <w:tcW w:w="181" w:type="pct"/>
            <w:vMerge/>
            <w:tcBorders>
              <w:left w:val="single" w:sz="8" w:space="0" w:color="auto"/>
              <w:right w:val="single" w:sz="4" w:space="0" w:color="auto"/>
            </w:tcBorders>
            <w:vAlign w:val="center"/>
            <w:hideMark/>
          </w:tcPr>
          <w:p w14:paraId="27810BD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1CB0345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ED3A88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8F5C147"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w:t>
            </w:r>
          </w:p>
        </w:tc>
        <w:tc>
          <w:tcPr>
            <w:tcW w:w="9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2B0986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Maruziyet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2.2</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auto" w:fill="auto"/>
            <w:noWrap/>
            <w:vAlign w:val="bottom"/>
            <w:hideMark/>
          </w:tcPr>
          <w:p w14:paraId="247B4D3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15</w:t>
            </w:r>
          </w:p>
        </w:tc>
        <w:tc>
          <w:tcPr>
            <w:tcW w:w="1549" w:type="pct"/>
            <w:tcBorders>
              <w:top w:val="nil"/>
              <w:left w:val="nil"/>
              <w:bottom w:val="single" w:sz="4" w:space="0" w:color="auto"/>
              <w:right w:val="single" w:sz="4" w:space="0" w:color="auto"/>
            </w:tcBorders>
            <w:shd w:val="clear" w:color="auto" w:fill="auto"/>
            <w:noWrap/>
            <w:vAlign w:val="center"/>
            <w:hideMark/>
          </w:tcPr>
          <w:p w14:paraId="294D4B3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Hasar ve Kayıp Tahmini(</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7F49ADBC" w14:textId="77777777" w:rsidTr="00AF674D">
        <w:trPr>
          <w:trHeight w:val="20"/>
          <w:jc w:val="center"/>
        </w:trPr>
        <w:tc>
          <w:tcPr>
            <w:tcW w:w="181" w:type="pct"/>
            <w:vMerge/>
            <w:tcBorders>
              <w:left w:val="single" w:sz="8" w:space="0" w:color="auto"/>
              <w:right w:val="single" w:sz="4" w:space="0" w:color="auto"/>
            </w:tcBorders>
            <w:vAlign w:val="center"/>
            <w:hideMark/>
          </w:tcPr>
          <w:p w14:paraId="21E80A1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DD7790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E4A101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A588F2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F101E6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29A7D61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w:t>
            </w:r>
          </w:p>
        </w:tc>
        <w:tc>
          <w:tcPr>
            <w:tcW w:w="1549" w:type="pct"/>
            <w:tcBorders>
              <w:top w:val="nil"/>
              <w:left w:val="nil"/>
              <w:bottom w:val="single" w:sz="4" w:space="0" w:color="auto"/>
              <w:right w:val="single" w:sz="4" w:space="0" w:color="auto"/>
            </w:tcBorders>
            <w:shd w:val="clear" w:color="auto" w:fill="auto"/>
            <w:noWrap/>
            <w:vAlign w:val="center"/>
            <w:hideMark/>
          </w:tcPr>
          <w:p w14:paraId="26CC1B8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Olasılıklar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8A80C37" w14:textId="77777777" w:rsidTr="00AF674D">
        <w:trPr>
          <w:trHeight w:val="20"/>
          <w:jc w:val="center"/>
        </w:trPr>
        <w:tc>
          <w:tcPr>
            <w:tcW w:w="181" w:type="pct"/>
            <w:vMerge/>
            <w:tcBorders>
              <w:left w:val="single" w:sz="8" w:space="0" w:color="auto"/>
              <w:bottom w:val="nil"/>
              <w:right w:val="single" w:sz="4" w:space="0" w:color="auto"/>
            </w:tcBorders>
            <w:vAlign w:val="center"/>
            <w:hideMark/>
          </w:tcPr>
          <w:p w14:paraId="489B0A5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EE9A8C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64FC414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tcBorders>
              <w:top w:val="nil"/>
              <w:left w:val="single" w:sz="4" w:space="0" w:color="auto"/>
              <w:bottom w:val="single" w:sz="4" w:space="0" w:color="000000"/>
              <w:right w:val="single" w:sz="4" w:space="0" w:color="auto"/>
            </w:tcBorders>
            <w:shd w:val="clear" w:color="auto" w:fill="auto"/>
            <w:noWrap/>
            <w:vAlign w:val="center"/>
            <w:hideMark/>
          </w:tcPr>
          <w:p w14:paraId="3C60B46E"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w:t>
            </w:r>
          </w:p>
        </w:tc>
        <w:tc>
          <w:tcPr>
            <w:tcW w:w="969" w:type="pct"/>
            <w:tcBorders>
              <w:top w:val="nil"/>
              <w:left w:val="single" w:sz="4" w:space="0" w:color="auto"/>
              <w:bottom w:val="single" w:sz="4" w:space="0" w:color="000000"/>
              <w:right w:val="single" w:sz="4" w:space="0" w:color="auto"/>
            </w:tcBorders>
            <w:shd w:val="clear" w:color="auto" w:fill="auto"/>
            <w:noWrap/>
            <w:vAlign w:val="center"/>
            <w:hideMark/>
          </w:tcPr>
          <w:p w14:paraId="686DDD3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Bağımlılıklar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2.3</w:t>
            </w:r>
            <w:r w:rsidRPr="00625DA6">
              <w:rPr>
                <w:rFonts w:ascii="Times New Roman" w:eastAsia="Times New Roman" w:hAnsi="Times New Roman" w:cs="Times New Roman"/>
                <w:color w:val="000000"/>
                <w:sz w:val="18"/>
                <w:szCs w:val="18"/>
                <w:lang w:eastAsia="tr-TR"/>
              </w:rPr>
              <w:t>)</w:t>
            </w:r>
          </w:p>
        </w:tc>
        <w:tc>
          <w:tcPr>
            <w:tcW w:w="304" w:type="pct"/>
            <w:tcBorders>
              <w:top w:val="nil"/>
              <w:left w:val="single" w:sz="4" w:space="0" w:color="auto"/>
              <w:bottom w:val="single" w:sz="4" w:space="0" w:color="000000"/>
              <w:right w:val="single" w:sz="4" w:space="0" w:color="auto"/>
            </w:tcBorders>
            <w:shd w:val="clear" w:color="auto" w:fill="auto"/>
            <w:noWrap/>
            <w:vAlign w:val="center"/>
            <w:hideMark/>
          </w:tcPr>
          <w:p w14:paraId="1A8C6F64" w14:textId="77777777" w:rsidR="00AF674D" w:rsidRPr="00625DA6" w:rsidRDefault="00AF674D" w:rsidP="00EE5D58">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17</w:t>
            </w:r>
          </w:p>
        </w:tc>
        <w:tc>
          <w:tcPr>
            <w:tcW w:w="1549" w:type="pct"/>
            <w:tcBorders>
              <w:top w:val="nil"/>
              <w:left w:val="single" w:sz="4" w:space="0" w:color="auto"/>
              <w:bottom w:val="single" w:sz="4" w:space="0" w:color="000000"/>
              <w:right w:val="single" w:sz="4" w:space="0" w:color="auto"/>
            </w:tcBorders>
            <w:shd w:val="clear" w:color="auto" w:fill="auto"/>
            <w:noWrap/>
            <w:vAlign w:val="center"/>
            <w:hideMark/>
          </w:tcPr>
          <w:p w14:paraId="189A0B1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Etki Senaryosu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7AD8485" w14:textId="77777777" w:rsidTr="00AF674D">
        <w:trPr>
          <w:trHeight w:val="20"/>
          <w:jc w:val="center"/>
        </w:trPr>
        <w:tc>
          <w:tcPr>
            <w:tcW w:w="181" w:type="pct"/>
            <w:vMerge/>
            <w:tcBorders>
              <w:left w:val="single" w:sz="8" w:space="0" w:color="auto"/>
              <w:right w:val="single" w:sz="4" w:space="0" w:color="auto"/>
            </w:tcBorders>
            <w:vAlign w:val="center"/>
            <w:hideMark/>
          </w:tcPr>
          <w:p w14:paraId="117E835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3D8148F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3DA0E7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F68DA8A"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w:t>
            </w:r>
          </w:p>
        </w:tc>
        <w:tc>
          <w:tcPr>
            <w:tcW w:w="9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FE1E43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Tatbikat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2.4</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auto" w:fill="auto"/>
            <w:noWrap/>
            <w:vAlign w:val="bottom"/>
            <w:hideMark/>
          </w:tcPr>
          <w:p w14:paraId="6F36D3C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18</w:t>
            </w:r>
          </w:p>
        </w:tc>
        <w:tc>
          <w:tcPr>
            <w:tcW w:w="1549" w:type="pct"/>
            <w:tcBorders>
              <w:top w:val="nil"/>
              <w:left w:val="nil"/>
              <w:bottom w:val="single" w:sz="4" w:space="0" w:color="auto"/>
              <w:right w:val="single" w:sz="4" w:space="0" w:color="auto"/>
            </w:tcBorders>
            <w:shd w:val="clear" w:color="auto" w:fill="auto"/>
            <w:noWrap/>
            <w:vAlign w:val="center"/>
            <w:hideMark/>
          </w:tcPr>
          <w:p w14:paraId="25667BF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Senaryo Varlığı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649BB7E" w14:textId="77777777" w:rsidTr="00AF674D">
        <w:trPr>
          <w:trHeight w:val="20"/>
          <w:jc w:val="center"/>
        </w:trPr>
        <w:tc>
          <w:tcPr>
            <w:tcW w:w="181" w:type="pct"/>
            <w:vMerge/>
            <w:tcBorders>
              <w:left w:val="single" w:sz="8" w:space="0" w:color="auto"/>
              <w:right w:val="single" w:sz="4" w:space="0" w:color="auto"/>
            </w:tcBorders>
            <w:vAlign w:val="center"/>
            <w:hideMark/>
          </w:tcPr>
          <w:p w14:paraId="06C1D67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54D0EC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083DFFE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4D8F1F8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344A423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48844F1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19</w:t>
            </w:r>
          </w:p>
        </w:tc>
        <w:tc>
          <w:tcPr>
            <w:tcW w:w="1549" w:type="pct"/>
            <w:tcBorders>
              <w:top w:val="nil"/>
              <w:left w:val="nil"/>
              <w:bottom w:val="single" w:sz="4" w:space="0" w:color="auto"/>
              <w:right w:val="single" w:sz="4" w:space="0" w:color="auto"/>
            </w:tcBorders>
            <w:shd w:val="clear" w:color="auto" w:fill="auto"/>
            <w:noWrap/>
            <w:vAlign w:val="center"/>
            <w:hideMark/>
          </w:tcPr>
          <w:p w14:paraId="16DA786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Senaryo Kapsamı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14CBD412" w14:textId="77777777" w:rsidTr="00AF674D">
        <w:trPr>
          <w:trHeight w:val="20"/>
          <w:jc w:val="center"/>
        </w:trPr>
        <w:tc>
          <w:tcPr>
            <w:tcW w:w="181" w:type="pct"/>
            <w:vMerge/>
            <w:tcBorders>
              <w:left w:val="single" w:sz="8" w:space="0" w:color="auto"/>
              <w:right w:val="single" w:sz="4" w:space="0" w:color="auto"/>
            </w:tcBorders>
            <w:vAlign w:val="center"/>
            <w:hideMark/>
          </w:tcPr>
          <w:p w14:paraId="65AAB3D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60C1AAC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00C24BB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38DEC19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6E7F654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06423B2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20</w:t>
            </w:r>
          </w:p>
        </w:tc>
        <w:tc>
          <w:tcPr>
            <w:tcW w:w="1549" w:type="pct"/>
            <w:tcBorders>
              <w:top w:val="nil"/>
              <w:left w:val="nil"/>
              <w:bottom w:val="single" w:sz="4" w:space="0" w:color="auto"/>
              <w:right w:val="single" w:sz="4" w:space="0" w:color="auto"/>
            </w:tcBorders>
            <w:shd w:val="clear" w:color="auto" w:fill="auto"/>
            <w:noWrap/>
            <w:vAlign w:val="center"/>
            <w:hideMark/>
          </w:tcPr>
          <w:p w14:paraId="35E45CE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Tatbikat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1EA2CA0" w14:textId="77777777" w:rsidTr="00AF674D">
        <w:trPr>
          <w:trHeight w:val="20"/>
          <w:jc w:val="center"/>
        </w:trPr>
        <w:tc>
          <w:tcPr>
            <w:tcW w:w="181" w:type="pct"/>
            <w:vMerge/>
            <w:tcBorders>
              <w:left w:val="single" w:sz="8" w:space="0" w:color="auto"/>
              <w:right w:val="single" w:sz="4" w:space="0" w:color="auto"/>
            </w:tcBorders>
            <w:vAlign w:val="center"/>
            <w:hideMark/>
          </w:tcPr>
          <w:p w14:paraId="6A93701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353FC2A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6A1B3F2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252CE1A"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w:t>
            </w:r>
          </w:p>
        </w:tc>
        <w:tc>
          <w:tcPr>
            <w:tcW w:w="9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C3362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Güncellik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2.5</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auto" w:fill="auto"/>
            <w:noWrap/>
            <w:vAlign w:val="bottom"/>
            <w:hideMark/>
          </w:tcPr>
          <w:p w14:paraId="0CC32B2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21</w:t>
            </w:r>
          </w:p>
        </w:tc>
        <w:tc>
          <w:tcPr>
            <w:tcW w:w="1549" w:type="pct"/>
            <w:tcBorders>
              <w:top w:val="nil"/>
              <w:left w:val="nil"/>
              <w:bottom w:val="single" w:sz="4" w:space="0" w:color="auto"/>
              <w:right w:val="single" w:sz="4" w:space="0" w:color="auto"/>
            </w:tcBorders>
            <w:shd w:val="clear" w:color="auto" w:fill="auto"/>
            <w:noWrap/>
            <w:vAlign w:val="center"/>
            <w:hideMark/>
          </w:tcPr>
          <w:p w14:paraId="365ABBF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Güncelleme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5.1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32C994C" w14:textId="77777777" w:rsidTr="00AF674D">
        <w:trPr>
          <w:trHeight w:val="20"/>
          <w:jc w:val="center"/>
        </w:trPr>
        <w:tc>
          <w:tcPr>
            <w:tcW w:w="181" w:type="pct"/>
            <w:vMerge/>
            <w:tcBorders>
              <w:left w:val="single" w:sz="8" w:space="0" w:color="auto"/>
              <w:right w:val="single" w:sz="4" w:space="0" w:color="auto"/>
            </w:tcBorders>
            <w:vAlign w:val="center"/>
            <w:hideMark/>
          </w:tcPr>
          <w:p w14:paraId="1FBEE8E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9FA3D5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100FEE6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4E39971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7C2FBC4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7CB402E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22</w:t>
            </w:r>
          </w:p>
        </w:tc>
        <w:tc>
          <w:tcPr>
            <w:tcW w:w="1549" w:type="pct"/>
            <w:tcBorders>
              <w:top w:val="nil"/>
              <w:left w:val="nil"/>
              <w:bottom w:val="single" w:sz="4" w:space="0" w:color="auto"/>
              <w:right w:val="single" w:sz="4" w:space="0" w:color="auto"/>
            </w:tcBorders>
            <w:shd w:val="clear" w:color="auto" w:fill="auto"/>
            <w:noWrap/>
            <w:vAlign w:val="center"/>
            <w:hideMark/>
          </w:tcPr>
          <w:p w14:paraId="20E02D0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İletişim(</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5.2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3493ADD5" w14:textId="77777777" w:rsidTr="00AF674D">
        <w:trPr>
          <w:trHeight w:val="20"/>
          <w:jc w:val="center"/>
        </w:trPr>
        <w:tc>
          <w:tcPr>
            <w:tcW w:w="181" w:type="pct"/>
            <w:vMerge/>
            <w:tcBorders>
              <w:left w:val="single" w:sz="8" w:space="0" w:color="auto"/>
              <w:right w:val="single" w:sz="4" w:space="0" w:color="auto"/>
            </w:tcBorders>
            <w:vAlign w:val="center"/>
            <w:hideMark/>
          </w:tcPr>
          <w:p w14:paraId="7101C91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6C8C079D"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945"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30CFBE8"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Finansal Kapasite</w:t>
            </w:r>
          </w:p>
          <w:p w14:paraId="3428E672"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r w:rsidRPr="00625DA6">
              <w:rPr>
                <w:rFonts w:ascii="Times New Roman" w:eastAsia="Times New Roman" w:hAnsi="Times New Roman" w:cs="Times New Roman"/>
                <w:color w:val="000000"/>
                <w:sz w:val="18"/>
                <w:szCs w:val="18"/>
                <w:lang w:eastAsia="tr-TR"/>
              </w:rPr>
              <w:t>)</w:t>
            </w:r>
          </w:p>
          <w:p w14:paraId="201D8439"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27664C42"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10</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7BE798B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Finansal Planlama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3.1</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6437347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23</w:t>
            </w:r>
          </w:p>
        </w:tc>
        <w:tc>
          <w:tcPr>
            <w:tcW w:w="1549" w:type="pct"/>
            <w:tcBorders>
              <w:top w:val="nil"/>
              <w:left w:val="nil"/>
              <w:bottom w:val="single" w:sz="4" w:space="0" w:color="auto"/>
              <w:right w:val="single" w:sz="4" w:space="0" w:color="auto"/>
            </w:tcBorders>
            <w:shd w:val="clear" w:color="000000" w:fill="EEECE1"/>
            <w:noWrap/>
            <w:vAlign w:val="center"/>
            <w:hideMark/>
          </w:tcPr>
          <w:p w14:paraId="34E4476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Finansal Planlama Mevcudiyeti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7FD1238" w14:textId="77777777" w:rsidTr="00AF674D">
        <w:trPr>
          <w:trHeight w:val="20"/>
          <w:jc w:val="center"/>
        </w:trPr>
        <w:tc>
          <w:tcPr>
            <w:tcW w:w="181" w:type="pct"/>
            <w:vMerge/>
            <w:tcBorders>
              <w:left w:val="single" w:sz="8" w:space="0" w:color="auto"/>
              <w:right w:val="single" w:sz="4" w:space="0" w:color="auto"/>
            </w:tcBorders>
            <w:vAlign w:val="center"/>
            <w:hideMark/>
          </w:tcPr>
          <w:p w14:paraId="20808A7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E4BBE2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ACAEBB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15C15D3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6F80F97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363B8C7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24</w:t>
            </w:r>
          </w:p>
        </w:tc>
        <w:tc>
          <w:tcPr>
            <w:tcW w:w="1549" w:type="pct"/>
            <w:tcBorders>
              <w:top w:val="nil"/>
              <w:left w:val="nil"/>
              <w:bottom w:val="single" w:sz="4" w:space="0" w:color="auto"/>
              <w:right w:val="single" w:sz="4" w:space="0" w:color="auto"/>
            </w:tcBorders>
            <w:shd w:val="clear" w:color="000000" w:fill="EEECE1"/>
            <w:noWrap/>
            <w:vAlign w:val="center"/>
            <w:hideMark/>
          </w:tcPr>
          <w:p w14:paraId="2587DB8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Finansal Planlamanın Yeterliliği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54F2DBE" w14:textId="77777777" w:rsidTr="00AF674D">
        <w:trPr>
          <w:trHeight w:val="20"/>
          <w:jc w:val="center"/>
        </w:trPr>
        <w:tc>
          <w:tcPr>
            <w:tcW w:w="181" w:type="pct"/>
            <w:vMerge/>
            <w:tcBorders>
              <w:left w:val="single" w:sz="8" w:space="0" w:color="auto"/>
              <w:right w:val="single" w:sz="4" w:space="0" w:color="auto"/>
            </w:tcBorders>
            <w:vAlign w:val="center"/>
            <w:hideMark/>
          </w:tcPr>
          <w:p w14:paraId="72B0E22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06E1F7E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5EEF4E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B3672BF"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2E2CD4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Finansal Kaynak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3.2</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430149F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25</w:t>
            </w:r>
          </w:p>
        </w:tc>
        <w:tc>
          <w:tcPr>
            <w:tcW w:w="1549" w:type="pct"/>
            <w:tcBorders>
              <w:top w:val="nil"/>
              <w:left w:val="nil"/>
              <w:bottom w:val="single" w:sz="4" w:space="0" w:color="auto"/>
              <w:right w:val="single" w:sz="4" w:space="0" w:color="auto"/>
            </w:tcBorders>
            <w:shd w:val="clear" w:color="000000" w:fill="EEECE1"/>
            <w:noWrap/>
            <w:vAlign w:val="center"/>
            <w:hideMark/>
          </w:tcPr>
          <w:p w14:paraId="237F4A3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Finansal Kaynak Mevcudiyeti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3A3D9968" w14:textId="77777777" w:rsidTr="00AF674D">
        <w:trPr>
          <w:trHeight w:val="20"/>
          <w:jc w:val="center"/>
        </w:trPr>
        <w:tc>
          <w:tcPr>
            <w:tcW w:w="181" w:type="pct"/>
            <w:vMerge/>
            <w:tcBorders>
              <w:left w:val="single" w:sz="8" w:space="0" w:color="auto"/>
              <w:right w:val="single" w:sz="4" w:space="0" w:color="auto"/>
            </w:tcBorders>
            <w:vAlign w:val="center"/>
            <w:hideMark/>
          </w:tcPr>
          <w:p w14:paraId="299AC55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319162FD"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18F493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0F8C3D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0CCA38C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71DA093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26</w:t>
            </w:r>
          </w:p>
        </w:tc>
        <w:tc>
          <w:tcPr>
            <w:tcW w:w="1549" w:type="pct"/>
            <w:tcBorders>
              <w:top w:val="nil"/>
              <w:left w:val="nil"/>
              <w:bottom w:val="single" w:sz="4" w:space="0" w:color="auto"/>
              <w:right w:val="single" w:sz="4" w:space="0" w:color="auto"/>
            </w:tcBorders>
            <w:shd w:val="clear" w:color="000000" w:fill="EEECE1"/>
            <w:noWrap/>
            <w:vAlign w:val="center"/>
            <w:hideMark/>
          </w:tcPr>
          <w:p w14:paraId="54A0DCA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Destek Finansmanı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2BC8AD6C" w14:textId="77777777" w:rsidTr="00AF674D">
        <w:trPr>
          <w:trHeight w:val="20"/>
          <w:jc w:val="center"/>
        </w:trPr>
        <w:tc>
          <w:tcPr>
            <w:tcW w:w="181" w:type="pct"/>
            <w:vMerge/>
            <w:tcBorders>
              <w:left w:val="single" w:sz="8" w:space="0" w:color="auto"/>
              <w:right w:val="single" w:sz="4" w:space="0" w:color="auto"/>
            </w:tcBorders>
            <w:vAlign w:val="center"/>
            <w:hideMark/>
          </w:tcPr>
          <w:p w14:paraId="6833011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07BDFF8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1F001FD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2D2D12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0447B79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558073F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27</w:t>
            </w:r>
          </w:p>
        </w:tc>
        <w:tc>
          <w:tcPr>
            <w:tcW w:w="1549" w:type="pct"/>
            <w:tcBorders>
              <w:top w:val="nil"/>
              <w:left w:val="nil"/>
              <w:bottom w:val="single" w:sz="4" w:space="0" w:color="auto"/>
              <w:right w:val="single" w:sz="4" w:space="0" w:color="auto"/>
            </w:tcBorders>
            <w:shd w:val="clear" w:color="000000" w:fill="EEECE1"/>
            <w:noWrap/>
            <w:vAlign w:val="center"/>
            <w:hideMark/>
          </w:tcPr>
          <w:p w14:paraId="3BEDC5C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Mücadele Finansmanı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8BDB79A" w14:textId="77777777" w:rsidTr="00AF674D">
        <w:trPr>
          <w:trHeight w:val="20"/>
          <w:jc w:val="center"/>
        </w:trPr>
        <w:tc>
          <w:tcPr>
            <w:tcW w:w="181" w:type="pct"/>
            <w:vMerge/>
            <w:tcBorders>
              <w:left w:val="single" w:sz="8" w:space="0" w:color="auto"/>
              <w:right w:val="single" w:sz="4" w:space="0" w:color="auto"/>
            </w:tcBorders>
            <w:vAlign w:val="center"/>
            <w:hideMark/>
          </w:tcPr>
          <w:p w14:paraId="4CB1CB1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BC84C4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E23185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136A4FB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957F85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41FC1A3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28</w:t>
            </w:r>
          </w:p>
        </w:tc>
        <w:tc>
          <w:tcPr>
            <w:tcW w:w="1549" w:type="pct"/>
            <w:tcBorders>
              <w:top w:val="nil"/>
              <w:left w:val="nil"/>
              <w:bottom w:val="single" w:sz="4" w:space="0" w:color="auto"/>
              <w:right w:val="single" w:sz="4" w:space="0" w:color="auto"/>
            </w:tcBorders>
            <w:shd w:val="clear" w:color="000000" w:fill="EEECE1"/>
            <w:noWrap/>
            <w:vAlign w:val="center"/>
            <w:hideMark/>
          </w:tcPr>
          <w:p w14:paraId="7F86281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Afet Fonu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EA7799E" w14:textId="77777777" w:rsidTr="00AF674D">
        <w:trPr>
          <w:trHeight w:val="20"/>
          <w:jc w:val="center"/>
        </w:trPr>
        <w:tc>
          <w:tcPr>
            <w:tcW w:w="181" w:type="pct"/>
            <w:vMerge/>
            <w:tcBorders>
              <w:left w:val="single" w:sz="8" w:space="0" w:color="auto"/>
              <w:right w:val="single" w:sz="4" w:space="0" w:color="auto"/>
            </w:tcBorders>
            <w:vAlign w:val="center"/>
            <w:hideMark/>
          </w:tcPr>
          <w:p w14:paraId="01396B7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12DD340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4B221BC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768FA253"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12</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7AC0A2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Sigorta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3.3</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79F5AD2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29</w:t>
            </w:r>
          </w:p>
        </w:tc>
        <w:tc>
          <w:tcPr>
            <w:tcW w:w="1549" w:type="pct"/>
            <w:tcBorders>
              <w:top w:val="nil"/>
              <w:left w:val="nil"/>
              <w:bottom w:val="single" w:sz="4" w:space="0" w:color="auto"/>
              <w:right w:val="single" w:sz="4" w:space="0" w:color="auto"/>
            </w:tcBorders>
            <w:shd w:val="clear" w:color="000000" w:fill="EEECE1"/>
            <w:vAlign w:val="center"/>
            <w:hideMark/>
          </w:tcPr>
          <w:p w14:paraId="60FFC14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Sigorta Kapsamı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3829EF74" w14:textId="77777777" w:rsidTr="00AF674D">
        <w:trPr>
          <w:trHeight w:val="20"/>
          <w:jc w:val="center"/>
        </w:trPr>
        <w:tc>
          <w:tcPr>
            <w:tcW w:w="181" w:type="pct"/>
            <w:vMerge/>
            <w:tcBorders>
              <w:left w:val="single" w:sz="8" w:space="0" w:color="auto"/>
              <w:right w:val="single" w:sz="4" w:space="0" w:color="auto"/>
            </w:tcBorders>
            <w:vAlign w:val="center"/>
            <w:hideMark/>
          </w:tcPr>
          <w:p w14:paraId="09F189A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123A8AB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6AE72C3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4197651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77226D9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4D8ABC3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30</w:t>
            </w:r>
          </w:p>
        </w:tc>
        <w:tc>
          <w:tcPr>
            <w:tcW w:w="1549" w:type="pct"/>
            <w:tcBorders>
              <w:top w:val="nil"/>
              <w:left w:val="nil"/>
              <w:bottom w:val="single" w:sz="4" w:space="0" w:color="auto"/>
              <w:right w:val="single" w:sz="4" w:space="0" w:color="auto"/>
            </w:tcBorders>
            <w:shd w:val="clear" w:color="000000" w:fill="EEECE1"/>
            <w:vAlign w:val="center"/>
            <w:hideMark/>
          </w:tcPr>
          <w:p w14:paraId="5E63DD3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Alternatif Sigorta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0CD85754" w14:textId="77777777" w:rsidTr="00AF674D">
        <w:trPr>
          <w:trHeight w:val="20"/>
          <w:jc w:val="center"/>
        </w:trPr>
        <w:tc>
          <w:tcPr>
            <w:tcW w:w="181" w:type="pct"/>
            <w:vMerge/>
            <w:tcBorders>
              <w:left w:val="single" w:sz="8" w:space="0" w:color="auto"/>
              <w:right w:val="single" w:sz="4" w:space="0" w:color="auto"/>
            </w:tcBorders>
            <w:vAlign w:val="center"/>
            <w:hideMark/>
          </w:tcPr>
          <w:p w14:paraId="3BD40DA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11BC72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1B52CE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E88FADB"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13</w:t>
            </w:r>
          </w:p>
        </w:tc>
        <w:tc>
          <w:tcPr>
            <w:tcW w:w="969"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E17730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Teşvikler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3.4</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000000" w:fill="EEECE1"/>
            <w:noWrap/>
            <w:vAlign w:val="bottom"/>
            <w:hideMark/>
          </w:tcPr>
          <w:p w14:paraId="0C290C6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31</w:t>
            </w:r>
          </w:p>
        </w:tc>
        <w:tc>
          <w:tcPr>
            <w:tcW w:w="1549" w:type="pct"/>
            <w:tcBorders>
              <w:top w:val="nil"/>
              <w:left w:val="nil"/>
              <w:bottom w:val="single" w:sz="4" w:space="0" w:color="auto"/>
              <w:right w:val="single" w:sz="4" w:space="0" w:color="auto"/>
            </w:tcBorders>
            <w:shd w:val="clear" w:color="000000" w:fill="EEECE1"/>
            <w:vAlign w:val="center"/>
            <w:hideMark/>
          </w:tcPr>
          <w:p w14:paraId="1DCE427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İşletme Teşvikleri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51CC0DEB" w14:textId="77777777" w:rsidTr="00AF674D">
        <w:trPr>
          <w:trHeight w:val="20"/>
          <w:jc w:val="center"/>
        </w:trPr>
        <w:tc>
          <w:tcPr>
            <w:tcW w:w="181" w:type="pct"/>
            <w:vMerge/>
            <w:tcBorders>
              <w:left w:val="single" w:sz="8" w:space="0" w:color="auto"/>
              <w:right w:val="single" w:sz="4" w:space="0" w:color="auto"/>
            </w:tcBorders>
            <w:vAlign w:val="center"/>
            <w:hideMark/>
          </w:tcPr>
          <w:p w14:paraId="629AD64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691C4F4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7E1ACBB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506BCD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1B45427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7AD8679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32</w:t>
            </w:r>
          </w:p>
        </w:tc>
        <w:tc>
          <w:tcPr>
            <w:tcW w:w="1549" w:type="pct"/>
            <w:tcBorders>
              <w:top w:val="nil"/>
              <w:left w:val="nil"/>
              <w:bottom w:val="single" w:sz="4" w:space="0" w:color="auto"/>
              <w:right w:val="single" w:sz="4" w:space="0" w:color="auto"/>
            </w:tcBorders>
            <w:shd w:val="clear" w:color="000000" w:fill="EEECE1"/>
            <w:vAlign w:val="center"/>
            <w:hideMark/>
          </w:tcPr>
          <w:p w14:paraId="5B0B0BA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STK Teşvikleri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098996FB" w14:textId="77777777" w:rsidTr="00AF674D">
        <w:trPr>
          <w:trHeight w:val="20"/>
          <w:jc w:val="center"/>
        </w:trPr>
        <w:tc>
          <w:tcPr>
            <w:tcW w:w="181" w:type="pct"/>
            <w:vMerge/>
            <w:tcBorders>
              <w:left w:val="single" w:sz="8" w:space="0" w:color="auto"/>
              <w:right w:val="single" w:sz="4" w:space="0" w:color="auto"/>
            </w:tcBorders>
            <w:vAlign w:val="center"/>
            <w:hideMark/>
          </w:tcPr>
          <w:p w14:paraId="1C3EC5F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2F3C72A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D079B8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7E5831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7EBEB5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000000" w:fill="EEECE1"/>
            <w:noWrap/>
            <w:vAlign w:val="bottom"/>
            <w:hideMark/>
          </w:tcPr>
          <w:p w14:paraId="2704EA2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33</w:t>
            </w:r>
          </w:p>
        </w:tc>
        <w:tc>
          <w:tcPr>
            <w:tcW w:w="1549" w:type="pct"/>
            <w:tcBorders>
              <w:top w:val="nil"/>
              <w:left w:val="nil"/>
              <w:bottom w:val="single" w:sz="4" w:space="0" w:color="auto"/>
              <w:right w:val="single" w:sz="4" w:space="0" w:color="auto"/>
            </w:tcBorders>
            <w:shd w:val="clear" w:color="000000" w:fill="EEECE1"/>
            <w:vAlign w:val="center"/>
            <w:hideMark/>
          </w:tcPr>
          <w:p w14:paraId="0297830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Konut Sahipleri Teşvikleri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2BD8E5FF" w14:textId="77777777" w:rsidTr="00AF674D">
        <w:trPr>
          <w:trHeight w:val="20"/>
          <w:jc w:val="center"/>
        </w:trPr>
        <w:tc>
          <w:tcPr>
            <w:tcW w:w="181" w:type="pct"/>
            <w:vMerge/>
            <w:tcBorders>
              <w:left w:val="single" w:sz="8" w:space="0" w:color="auto"/>
              <w:right w:val="single" w:sz="4" w:space="0" w:color="auto"/>
            </w:tcBorders>
            <w:vAlign w:val="center"/>
            <w:hideMark/>
          </w:tcPr>
          <w:p w14:paraId="7E71D7F3" w14:textId="77777777" w:rsidR="00AF674D" w:rsidRPr="00625DA6" w:rsidRDefault="00AF674D" w:rsidP="00ED5C47">
            <w:pPr>
              <w:spacing w:after="0" w:line="240" w:lineRule="auto"/>
              <w:rPr>
                <w:rFonts w:ascii="Times New Roman" w:eastAsia="Times New Roman" w:hAnsi="Times New Roman" w:cs="Times New Roman"/>
                <w:b/>
                <w:bCs/>
                <w:color w:val="000000"/>
                <w:sz w:val="18"/>
                <w:szCs w:val="18"/>
                <w:lang w:eastAsia="tr-TR"/>
              </w:rPr>
            </w:pPr>
          </w:p>
        </w:tc>
        <w:tc>
          <w:tcPr>
            <w:tcW w:w="60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0768205"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9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66FB5F"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Kentsel Gelişim</w:t>
            </w:r>
          </w:p>
          <w:p w14:paraId="42C6213C"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r w:rsidRPr="00625DA6">
              <w:rPr>
                <w:rFonts w:ascii="Times New Roman" w:eastAsia="Times New Roman" w:hAnsi="Times New Roman" w:cs="Times New Roman"/>
                <w:color w:val="000000"/>
                <w:sz w:val="18"/>
                <w:szCs w:val="18"/>
                <w:lang w:eastAsia="tr-TR"/>
              </w:rPr>
              <w:t>)</w:t>
            </w:r>
          </w:p>
          <w:p w14:paraId="45F5DDB4"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5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447133E"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14</w:t>
            </w:r>
          </w:p>
        </w:tc>
        <w:tc>
          <w:tcPr>
            <w:tcW w:w="9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784A35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Kentsel Görünüş/ Zafiyet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4.1</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auto" w:fill="auto"/>
            <w:noWrap/>
            <w:vAlign w:val="bottom"/>
            <w:hideMark/>
          </w:tcPr>
          <w:p w14:paraId="5AA4875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34</w:t>
            </w:r>
          </w:p>
        </w:tc>
        <w:tc>
          <w:tcPr>
            <w:tcW w:w="1549" w:type="pct"/>
            <w:tcBorders>
              <w:top w:val="nil"/>
              <w:left w:val="nil"/>
              <w:bottom w:val="single" w:sz="4" w:space="0" w:color="auto"/>
              <w:right w:val="single" w:sz="4" w:space="0" w:color="auto"/>
            </w:tcBorders>
            <w:shd w:val="clear" w:color="auto" w:fill="auto"/>
            <w:vAlign w:val="center"/>
            <w:hideMark/>
          </w:tcPr>
          <w:p w14:paraId="74E90E5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Nüfus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0F28E1C9" w14:textId="77777777" w:rsidTr="00AF674D">
        <w:trPr>
          <w:trHeight w:val="20"/>
          <w:jc w:val="center"/>
        </w:trPr>
        <w:tc>
          <w:tcPr>
            <w:tcW w:w="181" w:type="pct"/>
            <w:vMerge/>
            <w:tcBorders>
              <w:left w:val="single" w:sz="8" w:space="0" w:color="auto"/>
              <w:right w:val="single" w:sz="4" w:space="0" w:color="auto"/>
            </w:tcBorders>
            <w:vAlign w:val="center"/>
            <w:hideMark/>
          </w:tcPr>
          <w:p w14:paraId="3AFC23C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5F66A3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09553AF7"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25C3C2C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23FD15E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5AFD312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35</w:t>
            </w:r>
          </w:p>
        </w:tc>
        <w:tc>
          <w:tcPr>
            <w:tcW w:w="1549" w:type="pct"/>
            <w:tcBorders>
              <w:top w:val="nil"/>
              <w:left w:val="nil"/>
              <w:bottom w:val="single" w:sz="4" w:space="0" w:color="auto"/>
              <w:right w:val="single" w:sz="4" w:space="0" w:color="auto"/>
            </w:tcBorders>
            <w:shd w:val="clear" w:color="auto" w:fill="auto"/>
            <w:vAlign w:val="center"/>
            <w:hideMark/>
          </w:tcPr>
          <w:p w14:paraId="3E52F25E"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Ekonomik Faaliyetler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51F1148" w14:textId="77777777" w:rsidTr="00AF674D">
        <w:trPr>
          <w:trHeight w:val="20"/>
          <w:jc w:val="center"/>
        </w:trPr>
        <w:tc>
          <w:tcPr>
            <w:tcW w:w="181" w:type="pct"/>
            <w:vMerge/>
            <w:tcBorders>
              <w:left w:val="single" w:sz="8" w:space="0" w:color="auto"/>
              <w:right w:val="single" w:sz="4" w:space="0" w:color="auto"/>
            </w:tcBorders>
            <w:vAlign w:val="center"/>
            <w:hideMark/>
          </w:tcPr>
          <w:p w14:paraId="2E6A832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4735822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6ACEBAA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17DA8FA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34CFD1E3"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59CA462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36</w:t>
            </w:r>
          </w:p>
        </w:tc>
        <w:tc>
          <w:tcPr>
            <w:tcW w:w="1549" w:type="pct"/>
            <w:tcBorders>
              <w:top w:val="nil"/>
              <w:left w:val="nil"/>
              <w:bottom w:val="single" w:sz="4" w:space="0" w:color="auto"/>
              <w:right w:val="single" w:sz="4" w:space="0" w:color="auto"/>
            </w:tcBorders>
            <w:shd w:val="clear" w:color="auto" w:fill="auto"/>
            <w:vAlign w:val="center"/>
            <w:hideMark/>
          </w:tcPr>
          <w:p w14:paraId="3FF2151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Erişilebilir Enerji(</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4E3667A5" w14:textId="77777777" w:rsidTr="00AF674D">
        <w:trPr>
          <w:trHeight w:val="20"/>
          <w:jc w:val="center"/>
        </w:trPr>
        <w:tc>
          <w:tcPr>
            <w:tcW w:w="181" w:type="pct"/>
            <w:vMerge/>
            <w:tcBorders>
              <w:left w:val="single" w:sz="8" w:space="0" w:color="auto"/>
              <w:right w:val="single" w:sz="4" w:space="0" w:color="auto"/>
            </w:tcBorders>
            <w:vAlign w:val="center"/>
            <w:hideMark/>
          </w:tcPr>
          <w:p w14:paraId="53E6C46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5709AE0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29666A7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tcBorders>
              <w:top w:val="nil"/>
              <w:left w:val="single" w:sz="4" w:space="0" w:color="auto"/>
              <w:bottom w:val="single" w:sz="4" w:space="0" w:color="000000"/>
              <w:right w:val="single" w:sz="4" w:space="0" w:color="auto"/>
            </w:tcBorders>
            <w:shd w:val="clear" w:color="auto" w:fill="auto"/>
            <w:noWrap/>
            <w:vAlign w:val="bottom"/>
            <w:hideMark/>
          </w:tcPr>
          <w:p w14:paraId="590EE684"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15</w:t>
            </w:r>
          </w:p>
        </w:tc>
        <w:tc>
          <w:tcPr>
            <w:tcW w:w="969" w:type="pct"/>
            <w:tcBorders>
              <w:top w:val="nil"/>
              <w:left w:val="single" w:sz="4" w:space="0" w:color="auto"/>
              <w:bottom w:val="single" w:sz="4" w:space="0" w:color="000000"/>
              <w:right w:val="single" w:sz="4" w:space="0" w:color="auto"/>
            </w:tcBorders>
            <w:shd w:val="clear" w:color="auto" w:fill="auto"/>
            <w:noWrap/>
            <w:vAlign w:val="center"/>
            <w:hideMark/>
          </w:tcPr>
          <w:p w14:paraId="54BCCCC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Modern Uygulamalar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4.2</w:t>
            </w:r>
            <w:r w:rsidRPr="00625DA6">
              <w:rPr>
                <w:rFonts w:ascii="Times New Roman" w:eastAsia="Times New Roman" w:hAnsi="Times New Roman" w:cs="Times New Roman"/>
                <w:color w:val="000000"/>
                <w:sz w:val="18"/>
                <w:szCs w:val="18"/>
                <w:lang w:eastAsia="tr-TR"/>
              </w:rPr>
              <w:t>)</w:t>
            </w:r>
          </w:p>
        </w:tc>
        <w:tc>
          <w:tcPr>
            <w:tcW w:w="304" w:type="pct"/>
            <w:tcBorders>
              <w:top w:val="nil"/>
              <w:left w:val="single" w:sz="4" w:space="0" w:color="auto"/>
              <w:bottom w:val="single" w:sz="4" w:space="0" w:color="000000"/>
              <w:right w:val="single" w:sz="4" w:space="0" w:color="auto"/>
            </w:tcBorders>
            <w:shd w:val="clear" w:color="auto" w:fill="auto"/>
            <w:noWrap/>
            <w:vAlign w:val="center"/>
            <w:hideMark/>
          </w:tcPr>
          <w:p w14:paraId="2AE0995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37</w:t>
            </w:r>
          </w:p>
        </w:tc>
        <w:tc>
          <w:tcPr>
            <w:tcW w:w="1549" w:type="pct"/>
            <w:tcBorders>
              <w:top w:val="nil"/>
              <w:left w:val="single" w:sz="4" w:space="0" w:color="auto"/>
              <w:bottom w:val="single" w:sz="4" w:space="0" w:color="000000"/>
              <w:right w:val="single" w:sz="4" w:space="0" w:color="auto"/>
            </w:tcBorders>
            <w:shd w:val="clear" w:color="auto" w:fill="auto"/>
            <w:noWrap/>
            <w:vAlign w:val="center"/>
            <w:hideMark/>
          </w:tcPr>
          <w:p w14:paraId="0566A78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Tasarım Çözümleri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68B14051" w14:textId="77777777" w:rsidTr="00AF674D">
        <w:trPr>
          <w:trHeight w:val="20"/>
          <w:jc w:val="center"/>
        </w:trPr>
        <w:tc>
          <w:tcPr>
            <w:tcW w:w="181" w:type="pct"/>
            <w:vMerge/>
            <w:tcBorders>
              <w:left w:val="single" w:sz="8" w:space="0" w:color="auto"/>
              <w:right w:val="single" w:sz="4" w:space="0" w:color="auto"/>
            </w:tcBorders>
            <w:vAlign w:val="center"/>
            <w:hideMark/>
          </w:tcPr>
          <w:p w14:paraId="13CB190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18AC51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73B867C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47369A9" w14:textId="77777777" w:rsidR="00AF674D" w:rsidRPr="00625DA6" w:rsidRDefault="00AF674D"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w:t>
            </w:r>
          </w:p>
        </w:tc>
        <w:tc>
          <w:tcPr>
            <w:tcW w:w="9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98E7E75"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Yapı Standardizasyonu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4.3</w:t>
            </w:r>
            <w:r w:rsidRPr="00625DA6">
              <w:rPr>
                <w:rFonts w:ascii="Times New Roman" w:eastAsia="Times New Roman" w:hAnsi="Times New Roman" w:cs="Times New Roman"/>
                <w:color w:val="000000"/>
                <w:sz w:val="18"/>
                <w:szCs w:val="18"/>
                <w:lang w:eastAsia="tr-TR"/>
              </w:rPr>
              <w:t>)</w:t>
            </w:r>
          </w:p>
        </w:tc>
        <w:tc>
          <w:tcPr>
            <w:tcW w:w="304" w:type="pct"/>
            <w:tcBorders>
              <w:top w:val="nil"/>
              <w:left w:val="nil"/>
              <w:bottom w:val="single" w:sz="4" w:space="0" w:color="auto"/>
              <w:right w:val="single" w:sz="4" w:space="0" w:color="auto"/>
            </w:tcBorders>
            <w:shd w:val="clear" w:color="auto" w:fill="auto"/>
            <w:noWrap/>
            <w:vAlign w:val="bottom"/>
            <w:hideMark/>
          </w:tcPr>
          <w:p w14:paraId="630A674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38</w:t>
            </w:r>
          </w:p>
        </w:tc>
        <w:tc>
          <w:tcPr>
            <w:tcW w:w="1549" w:type="pct"/>
            <w:tcBorders>
              <w:top w:val="nil"/>
              <w:left w:val="nil"/>
              <w:bottom w:val="single" w:sz="4" w:space="0" w:color="auto"/>
              <w:right w:val="single" w:sz="4" w:space="0" w:color="auto"/>
            </w:tcBorders>
            <w:shd w:val="clear" w:color="auto" w:fill="auto"/>
            <w:vAlign w:val="center"/>
            <w:hideMark/>
          </w:tcPr>
          <w:p w14:paraId="212A23EF"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Yapı Mevzuatı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15B305C0" w14:textId="77777777" w:rsidTr="00AF674D">
        <w:trPr>
          <w:trHeight w:val="20"/>
          <w:jc w:val="center"/>
        </w:trPr>
        <w:tc>
          <w:tcPr>
            <w:tcW w:w="181" w:type="pct"/>
            <w:vMerge/>
            <w:tcBorders>
              <w:left w:val="single" w:sz="8" w:space="0" w:color="auto"/>
              <w:right w:val="single" w:sz="4" w:space="0" w:color="auto"/>
            </w:tcBorders>
            <w:vAlign w:val="center"/>
            <w:hideMark/>
          </w:tcPr>
          <w:p w14:paraId="72FD61F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7DA4AC0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316789B1"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C1A115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3506172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141D6EB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39</w:t>
            </w:r>
          </w:p>
        </w:tc>
        <w:tc>
          <w:tcPr>
            <w:tcW w:w="1549" w:type="pct"/>
            <w:tcBorders>
              <w:top w:val="nil"/>
              <w:left w:val="nil"/>
              <w:bottom w:val="single" w:sz="4" w:space="0" w:color="auto"/>
              <w:right w:val="single" w:sz="4" w:space="0" w:color="auto"/>
            </w:tcBorders>
            <w:shd w:val="clear" w:color="auto" w:fill="auto"/>
            <w:vAlign w:val="center"/>
            <w:hideMark/>
          </w:tcPr>
          <w:p w14:paraId="482D8779"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Koruyucu Yapı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2E9B1057" w14:textId="77777777" w:rsidTr="00AF674D">
        <w:trPr>
          <w:trHeight w:val="20"/>
          <w:jc w:val="center"/>
        </w:trPr>
        <w:tc>
          <w:tcPr>
            <w:tcW w:w="181" w:type="pct"/>
            <w:vMerge/>
            <w:tcBorders>
              <w:left w:val="single" w:sz="8" w:space="0" w:color="auto"/>
              <w:right w:val="single" w:sz="4" w:space="0" w:color="auto"/>
            </w:tcBorders>
            <w:vAlign w:val="center"/>
            <w:hideMark/>
          </w:tcPr>
          <w:p w14:paraId="0FF05398"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11C3B49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1BF35AC0"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61ED2814"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1CADF002"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6AD5DA6C"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40</w:t>
            </w:r>
          </w:p>
        </w:tc>
        <w:tc>
          <w:tcPr>
            <w:tcW w:w="1549" w:type="pct"/>
            <w:tcBorders>
              <w:top w:val="nil"/>
              <w:left w:val="nil"/>
              <w:bottom w:val="single" w:sz="4" w:space="0" w:color="auto"/>
              <w:right w:val="single" w:sz="4" w:space="0" w:color="auto"/>
            </w:tcBorders>
            <w:shd w:val="clear" w:color="auto" w:fill="auto"/>
            <w:vAlign w:val="center"/>
            <w:hideMark/>
          </w:tcPr>
          <w:p w14:paraId="29294078" w14:textId="38B91932"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Yapı Standar</w:t>
            </w:r>
            <w:r>
              <w:rPr>
                <w:rFonts w:ascii="Times New Roman" w:eastAsia="Times New Roman" w:hAnsi="Times New Roman" w:cs="Times New Roman"/>
                <w:color w:val="000000"/>
                <w:sz w:val="18"/>
                <w:szCs w:val="18"/>
                <w:lang w:eastAsia="tr-TR"/>
              </w:rPr>
              <w:t>t</w:t>
            </w:r>
            <w:r w:rsidRPr="00625DA6">
              <w:rPr>
                <w:rFonts w:ascii="Times New Roman" w:eastAsia="Times New Roman" w:hAnsi="Times New Roman" w:cs="Times New Roman"/>
                <w:color w:val="000000"/>
                <w:sz w:val="18"/>
                <w:szCs w:val="18"/>
                <w:lang w:eastAsia="tr-TR"/>
              </w:rPr>
              <w:t>ları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3.3</w:t>
            </w:r>
            <w:proofErr w:type="gramEnd"/>
            <w:r w:rsidRPr="00625DA6">
              <w:rPr>
                <w:rFonts w:ascii="Times New Roman" w:eastAsia="Times New Roman" w:hAnsi="Times New Roman" w:cs="Times New Roman"/>
                <w:color w:val="000000"/>
                <w:sz w:val="18"/>
                <w:szCs w:val="18"/>
                <w:lang w:eastAsia="tr-TR"/>
              </w:rPr>
              <w:t>)</w:t>
            </w:r>
          </w:p>
        </w:tc>
      </w:tr>
      <w:tr w:rsidR="00AF674D" w:rsidRPr="00625DA6" w14:paraId="0DFE4F0C" w14:textId="77777777" w:rsidTr="00AF674D">
        <w:trPr>
          <w:trHeight w:val="20"/>
          <w:jc w:val="center"/>
        </w:trPr>
        <w:tc>
          <w:tcPr>
            <w:tcW w:w="181" w:type="pct"/>
            <w:vMerge/>
            <w:tcBorders>
              <w:left w:val="single" w:sz="8" w:space="0" w:color="auto"/>
              <w:bottom w:val="single" w:sz="4" w:space="0" w:color="auto"/>
              <w:right w:val="single" w:sz="4" w:space="0" w:color="auto"/>
            </w:tcBorders>
            <w:vAlign w:val="center"/>
            <w:hideMark/>
          </w:tcPr>
          <w:p w14:paraId="0DCE9DC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601" w:type="pct"/>
            <w:vMerge/>
            <w:tcBorders>
              <w:top w:val="nil"/>
              <w:left w:val="single" w:sz="4" w:space="0" w:color="auto"/>
              <w:bottom w:val="single" w:sz="4" w:space="0" w:color="auto"/>
              <w:right w:val="single" w:sz="4" w:space="0" w:color="auto"/>
            </w:tcBorders>
            <w:vAlign w:val="center"/>
            <w:hideMark/>
          </w:tcPr>
          <w:p w14:paraId="4A88337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5" w:type="pct"/>
            <w:vMerge/>
            <w:tcBorders>
              <w:top w:val="nil"/>
              <w:left w:val="single" w:sz="4" w:space="0" w:color="auto"/>
              <w:bottom w:val="single" w:sz="4" w:space="0" w:color="auto"/>
              <w:right w:val="single" w:sz="4" w:space="0" w:color="auto"/>
            </w:tcBorders>
            <w:vAlign w:val="center"/>
            <w:hideMark/>
          </w:tcPr>
          <w:p w14:paraId="662B10FA"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51" w:type="pct"/>
            <w:vMerge/>
            <w:tcBorders>
              <w:top w:val="nil"/>
              <w:left w:val="single" w:sz="4" w:space="0" w:color="auto"/>
              <w:bottom w:val="single" w:sz="4" w:space="0" w:color="auto"/>
              <w:right w:val="single" w:sz="4" w:space="0" w:color="auto"/>
            </w:tcBorders>
            <w:vAlign w:val="center"/>
            <w:hideMark/>
          </w:tcPr>
          <w:p w14:paraId="1D37423B"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69" w:type="pct"/>
            <w:vMerge/>
            <w:tcBorders>
              <w:top w:val="nil"/>
              <w:left w:val="single" w:sz="4" w:space="0" w:color="auto"/>
              <w:bottom w:val="single" w:sz="4" w:space="0" w:color="auto"/>
              <w:right w:val="single" w:sz="4" w:space="0" w:color="auto"/>
            </w:tcBorders>
            <w:vAlign w:val="center"/>
            <w:hideMark/>
          </w:tcPr>
          <w:p w14:paraId="1F8A459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4" w:type="pct"/>
            <w:tcBorders>
              <w:top w:val="nil"/>
              <w:left w:val="nil"/>
              <w:bottom w:val="single" w:sz="4" w:space="0" w:color="auto"/>
              <w:right w:val="single" w:sz="4" w:space="0" w:color="auto"/>
            </w:tcBorders>
            <w:shd w:val="clear" w:color="auto" w:fill="auto"/>
            <w:noWrap/>
            <w:vAlign w:val="bottom"/>
            <w:hideMark/>
          </w:tcPr>
          <w:p w14:paraId="5C281E26" w14:textId="77777777"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41</w:t>
            </w:r>
          </w:p>
        </w:tc>
        <w:tc>
          <w:tcPr>
            <w:tcW w:w="1549" w:type="pct"/>
            <w:tcBorders>
              <w:top w:val="nil"/>
              <w:left w:val="nil"/>
              <w:bottom w:val="single" w:sz="4" w:space="0" w:color="auto"/>
              <w:right w:val="single" w:sz="4" w:space="0" w:color="auto"/>
            </w:tcBorders>
            <w:shd w:val="clear" w:color="auto" w:fill="auto"/>
            <w:vAlign w:val="center"/>
            <w:hideMark/>
          </w:tcPr>
          <w:p w14:paraId="0A197731" w14:textId="6A194C8A" w:rsidR="00AF674D" w:rsidRPr="00625DA6" w:rsidRDefault="00AF674D"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Uygulama </w:t>
            </w:r>
            <w:r w:rsidR="0046610D">
              <w:rPr>
                <w:rFonts w:ascii="Times New Roman" w:eastAsia="Times New Roman" w:hAnsi="Times New Roman" w:cs="Times New Roman"/>
                <w:color w:val="000000"/>
                <w:sz w:val="18"/>
                <w:szCs w:val="18"/>
                <w:lang w:eastAsia="tr-TR"/>
              </w:rPr>
              <w:t xml:space="preserve">ve </w:t>
            </w:r>
            <w:r w:rsidRPr="00625DA6">
              <w:rPr>
                <w:rFonts w:ascii="Times New Roman" w:eastAsia="Times New Roman" w:hAnsi="Times New Roman" w:cs="Times New Roman"/>
                <w:color w:val="000000"/>
                <w:sz w:val="18"/>
                <w:szCs w:val="18"/>
                <w:lang w:eastAsia="tr-TR"/>
              </w:rPr>
              <w:t>Denetim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3.4</w:t>
            </w:r>
            <w:proofErr w:type="gramEnd"/>
            <w:r w:rsidRPr="00625DA6">
              <w:rPr>
                <w:rFonts w:ascii="Times New Roman" w:eastAsia="Times New Roman" w:hAnsi="Times New Roman" w:cs="Times New Roman"/>
                <w:color w:val="000000"/>
                <w:sz w:val="18"/>
                <w:szCs w:val="18"/>
                <w:lang w:eastAsia="tr-TR"/>
              </w:rPr>
              <w:t>)</w:t>
            </w:r>
          </w:p>
        </w:tc>
      </w:tr>
    </w:tbl>
    <w:p w14:paraId="200BF495" w14:textId="77777777" w:rsidR="00ED5C47" w:rsidRDefault="00ED5C47" w:rsidP="00ED5C47">
      <w:pPr>
        <w:pStyle w:val="ResimYazs"/>
        <w:keepNext/>
        <w:spacing w:before="360" w:after="0" w:line="360" w:lineRule="auto"/>
        <w:jc w:val="center"/>
        <w:rPr>
          <w:rFonts w:ascii="Times New Roman" w:hAnsi="Times New Roman" w:cs="Times New Roman"/>
          <w:b/>
          <w:i w:val="0"/>
          <w:color w:val="auto"/>
          <w:sz w:val="24"/>
          <w:szCs w:val="24"/>
        </w:rPr>
      </w:pPr>
    </w:p>
    <w:p w14:paraId="05B2C516" w14:textId="77777777" w:rsidR="00ED5C47" w:rsidRDefault="00ED5C47" w:rsidP="00ED5C47">
      <w:pPr>
        <w:rPr>
          <w:rFonts w:ascii="Times New Roman" w:hAnsi="Times New Roman" w:cs="Times New Roman"/>
          <w:b/>
          <w:iCs/>
          <w:sz w:val="24"/>
          <w:szCs w:val="24"/>
        </w:rPr>
      </w:pPr>
      <w:r>
        <w:rPr>
          <w:rFonts w:ascii="Times New Roman" w:hAnsi="Times New Roman" w:cs="Times New Roman"/>
          <w:b/>
          <w:i/>
          <w:sz w:val="24"/>
          <w:szCs w:val="24"/>
        </w:rPr>
        <w:br w:type="page"/>
      </w:r>
    </w:p>
    <w:p w14:paraId="363F7F03" w14:textId="77A0EF30" w:rsidR="00ED5C47" w:rsidRPr="000179C2" w:rsidRDefault="00ED5C47" w:rsidP="00ED5C47">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r w:rsidRPr="000179C2">
        <w:rPr>
          <w:rFonts w:ascii="Times New Roman" w:hAnsi="Times New Roman" w:cs="Times New Roman"/>
          <w:b/>
          <w:i w:val="0"/>
          <w:color w:val="auto"/>
          <w:sz w:val="24"/>
          <w:szCs w:val="24"/>
        </w:rPr>
        <w:lastRenderedPageBreak/>
        <w:t xml:space="preserve">Tablo </w:t>
      </w:r>
      <w:r>
        <w:rPr>
          <w:rFonts w:ascii="Times New Roman" w:hAnsi="Times New Roman" w:cs="Times New Roman"/>
          <w:b/>
          <w:i w:val="0"/>
          <w:color w:val="auto"/>
          <w:sz w:val="24"/>
          <w:szCs w:val="24"/>
        </w:rPr>
        <w:t>2</w:t>
      </w:r>
      <w:r w:rsidR="00A5151F">
        <w:rPr>
          <w:rFonts w:ascii="Times New Roman" w:hAnsi="Times New Roman" w:cs="Times New Roman"/>
          <w:b/>
          <w:i w:val="0"/>
          <w:color w:val="auto"/>
          <w:sz w:val="24"/>
          <w:szCs w:val="24"/>
        </w:rPr>
        <w:t>5</w:t>
      </w:r>
      <w:r w:rsidRPr="000179C2">
        <w:rPr>
          <w:rFonts w:ascii="Times New Roman" w:eastAsia="Calibri" w:hAnsi="Times New Roman" w:cs="Times New Roman"/>
          <w:b/>
          <w:i w:val="0"/>
          <w:color w:val="auto"/>
          <w:sz w:val="24"/>
          <w:szCs w:val="24"/>
          <w:shd w:val="clear" w:color="auto" w:fill="FFFFFF"/>
        </w:rPr>
        <w:t xml:space="preserve">. </w:t>
      </w:r>
      <w:r>
        <w:rPr>
          <w:rFonts w:ascii="Times New Roman" w:eastAsia="Calibri" w:hAnsi="Times New Roman" w:cs="Times New Roman"/>
          <w:b/>
          <w:i w:val="0"/>
          <w:color w:val="auto"/>
          <w:sz w:val="24"/>
          <w:szCs w:val="24"/>
          <w:shd w:val="clear" w:color="auto" w:fill="FFFFFF"/>
        </w:rPr>
        <w:t>(Devamı)</w:t>
      </w:r>
    </w:p>
    <w:tbl>
      <w:tblPr>
        <w:tblW w:w="8229" w:type="dxa"/>
        <w:jc w:val="center"/>
        <w:tblLayout w:type="fixed"/>
        <w:tblCellMar>
          <w:left w:w="70" w:type="dxa"/>
          <w:right w:w="70" w:type="dxa"/>
        </w:tblCellMar>
        <w:tblLook w:val="04A0" w:firstRow="1" w:lastRow="0" w:firstColumn="1" w:lastColumn="0" w:noHBand="0" w:noVBand="1"/>
      </w:tblPr>
      <w:tblGrid>
        <w:gridCol w:w="360"/>
        <w:gridCol w:w="922"/>
        <w:gridCol w:w="1559"/>
        <w:gridCol w:w="709"/>
        <w:gridCol w:w="1559"/>
        <w:gridCol w:w="566"/>
        <w:gridCol w:w="2554"/>
      </w:tblGrid>
      <w:tr w:rsidR="009D1FD8" w:rsidRPr="00625DA6" w14:paraId="4FEDE00F" w14:textId="77777777" w:rsidTr="009D1FD8">
        <w:trPr>
          <w:trHeight w:val="20"/>
          <w:jc w:val="center"/>
        </w:trPr>
        <w:tc>
          <w:tcPr>
            <w:tcW w:w="219" w:type="pct"/>
            <w:vMerge w:val="restart"/>
            <w:tcBorders>
              <w:top w:val="single" w:sz="4" w:space="0" w:color="auto"/>
              <w:left w:val="single" w:sz="8" w:space="0" w:color="auto"/>
              <w:right w:val="single" w:sz="4" w:space="0" w:color="auto"/>
            </w:tcBorders>
            <w:vAlign w:val="center"/>
          </w:tcPr>
          <w:p w14:paraId="45C4470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15E6BC81" w14:textId="3F293579" w:rsidR="009D1FD8" w:rsidRPr="00073B3D" w:rsidRDefault="009D1FD8"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Faktör No</w:t>
            </w:r>
          </w:p>
        </w:tc>
        <w:tc>
          <w:tcPr>
            <w:tcW w:w="947"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4FDA613A" w14:textId="1D63AD32" w:rsidR="009D1FD8" w:rsidRPr="00073B3D" w:rsidRDefault="009D1FD8"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Faktör</w:t>
            </w:r>
          </w:p>
        </w:tc>
        <w:tc>
          <w:tcPr>
            <w:tcW w:w="431"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07D0C909" w14:textId="32910FA4" w:rsidR="009D1FD8" w:rsidRPr="00073B3D" w:rsidRDefault="009D1FD8"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No</w:t>
            </w:r>
          </w:p>
        </w:tc>
        <w:tc>
          <w:tcPr>
            <w:tcW w:w="947" w:type="pct"/>
            <w:tcBorders>
              <w:top w:val="single" w:sz="4" w:space="0" w:color="auto"/>
              <w:left w:val="single" w:sz="4" w:space="0" w:color="auto"/>
              <w:bottom w:val="single" w:sz="4" w:space="0" w:color="auto"/>
              <w:right w:val="single" w:sz="4" w:space="0" w:color="auto"/>
            </w:tcBorders>
            <w:shd w:val="clear" w:color="000000" w:fill="EEECE1"/>
            <w:vAlign w:val="bottom"/>
          </w:tcPr>
          <w:p w14:paraId="464FBC2D" w14:textId="01B047FF" w:rsidR="009D1FD8" w:rsidRPr="00073B3D" w:rsidRDefault="009D1FD8"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Alt Faktör</w:t>
            </w:r>
          </w:p>
        </w:tc>
        <w:tc>
          <w:tcPr>
            <w:tcW w:w="344" w:type="pct"/>
            <w:tcBorders>
              <w:top w:val="single" w:sz="4" w:space="0" w:color="auto"/>
              <w:left w:val="nil"/>
              <w:bottom w:val="single" w:sz="4" w:space="0" w:color="auto"/>
              <w:right w:val="single" w:sz="4" w:space="0" w:color="auto"/>
            </w:tcBorders>
            <w:shd w:val="clear" w:color="000000" w:fill="EEECE1"/>
            <w:noWrap/>
            <w:vAlign w:val="bottom"/>
          </w:tcPr>
          <w:p w14:paraId="2F42E175" w14:textId="7D0AB799" w:rsidR="009D1FD8" w:rsidRPr="00073B3D" w:rsidRDefault="009D1FD8"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No</w:t>
            </w:r>
          </w:p>
        </w:tc>
        <w:tc>
          <w:tcPr>
            <w:tcW w:w="1552" w:type="pct"/>
            <w:tcBorders>
              <w:top w:val="single" w:sz="4" w:space="0" w:color="auto"/>
              <w:left w:val="nil"/>
              <w:bottom w:val="single" w:sz="4" w:space="0" w:color="auto"/>
              <w:right w:val="single" w:sz="4" w:space="0" w:color="auto"/>
            </w:tcBorders>
            <w:shd w:val="clear" w:color="000000" w:fill="EEECE1"/>
            <w:vAlign w:val="bottom"/>
          </w:tcPr>
          <w:p w14:paraId="33D00F76" w14:textId="6A7229A1" w:rsidR="009D1FD8" w:rsidRPr="00073B3D" w:rsidRDefault="009D1FD8" w:rsidP="00073B3D">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r>
      <w:tr w:rsidR="009D1FD8" w:rsidRPr="00625DA6" w14:paraId="33E24820" w14:textId="77777777" w:rsidTr="009D1FD8">
        <w:trPr>
          <w:trHeight w:val="20"/>
          <w:jc w:val="center"/>
        </w:trPr>
        <w:tc>
          <w:tcPr>
            <w:tcW w:w="219" w:type="pct"/>
            <w:vMerge/>
            <w:tcBorders>
              <w:left w:val="single" w:sz="8" w:space="0" w:color="auto"/>
              <w:right w:val="single" w:sz="4" w:space="0" w:color="auto"/>
            </w:tcBorders>
            <w:vAlign w:val="center"/>
            <w:hideMark/>
          </w:tcPr>
          <w:p w14:paraId="702B345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4838AD4"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947"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571BADD"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Doğal ve Yapılı Çevre</w:t>
            </w:r>
          </w:p>
          <w:p w14:paraId="771A6D93"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r w:rsidRPr="00625DA6">
              <w:rPr>
                <w:rFonts w:ascii="Times New Roman" w:eastAsia="Times New Roman" w:hAnsi="Times New Roman" w:cs="Times New Roman"/>
                <w:color w:val="000000"/>
                <w:sz w:val="18"/>
                <w:szCs w:val="18"/>
                <w:lang w:eastAsia="tr-TR"/>
              </w:rPr>
              <w:t>)</w:t>
            </w:r>
          </w:p>
          <w:p w14:paraId="4BEA9092"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3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0B907BC"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17</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6F77D52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Çevre ve Ekosistem Sağlığı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5.1</w:t>
            </w:r>
            <w:r w:rsidRPr="00625DA6">
              <w:rPr>
                <w:rFonts w:ascii="Times New Roman" w:eastAsia="Times New Roman" w:hAnsi="Times New Roman" w:cs="Times New Roman"/>
                <w:color w:val="000000"/>
                <w:sz w:val="18"/>
                <w:szCs w:val="18"/>
                <w:lang w:eastAsia="tr-TR"/>
              </w:rPr>
              <w:t xml:space="preserve">) </w:t>
            </w:r>
          </w:p>
        </w:tc>
        <w:tc>
          <w:tcPr>
            <w:tcW w:w="344" w:type="pct"/>
            <w:tcBorders>
              <w:top w:val="nil"/>
              <w:left w:val="nil"/>
              <w:bottom w:val="single" w:sz="4" w:space="0" w:color="auto"/>
              <w:right w:val="single" w:sz="4" w:space="0" w:color="auto"/>
            </w:tcBorders>
            <w:shd w:val="clear" w:color="000000" w:fill="EEECE1"/>
            <w:noWrap/>
            <w:vAlign w:val="bottom"/>
            <w:hideMark/>
          </w:tcPr>
          <w:p w14:paraId="3F1BBAC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42</w:t>
            </w:r>
          </w:p>
        </w:tc>
        <w:tc>
          <w:tcPr>
            <w:tcW w:w="1552" w:type="pct"/>
            <w:tcBorders>
              <w:top w:val="nil"/>
              <w:left w:val="nil"/>
              <w:bottom w:val="single" w:sz="4" w:space="0" w:color="auto"/>
              <w:right w:val="single" w:sz="4" w:space="0" w:color="auto"/>
            </w:tcBorders>
            <w:shd w:val="clear" w:color="000000" w:fill="EEECE1"/>
            <w:vAlign w:val="center"/>
            <w:hideMark/>
          </w:tcPr>
          <w:p w14:paraId="25D9E99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Ekosistem Farkındalığı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25C5207A" w14:textId="77777777" w:rsidTr="009D1FD8">
        <w:trPr>
          <w:trHeight w:val="20"/>
          <w:jc w:val="center"/>
        </w:trPr>
        <w:tc>
          <w:tcPr>
            <w:tcW w:w="219" w:type="pct"/>
            <w:vMerge/>
            <w:tcBorders>
              <w:left w:val="single" w:sz="8" w:space="0" w:color="auto"/>
              <w:right w:val="single" w:sz="4" w:space="0" w:color="auto"/>
            </w:tcBorders>
            <w:vAlign w:val="center"/>
            <w:hideMark/>
          </w:tcPr>
          <w:p w14:paraId="0AF5D56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408D23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17492B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602D6C6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E08444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3F87B9F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43</w:t>
            </w:r>
          </w:p>
        </w:tc>
        <w:tc>
          <w:tcPr>
            <w:tcW w:w="1552" w:type="pct"/>
            <w:tcBorders>
              <w:top w:val="nil"/>
              <w:left w:val="nil"/>
              <w:bottom w:val="single" w:sz="4" w:space="0" w:color="auto"/>
              <w:right w:val="single" w:sz="4" w:space="0" w:color="auto"/>
            </w:tcBorders>
            <w:shd w:val="clear" w:color="000000" w:fill="EEECE1"/>
            <w:vAlign w:val="center"/>
            <w:hideMark/>
          </w:tcPr>
          <w:p w14:paraId="54F713F2" w14:textId="2AE36A1E"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Bulunabilirlik ve </w:t>
            </w:r>
            <w:r w:rsidR="00143981" w:rsidRPr="00625DA6">
              <w:rPr>
                <w:rFonts w:ascii="Times New Roman" w:eastAsia="Times New Roman" w:hAnsi="Times New Roman" w:cs="Times New Roman"/>
                <w:color w:val="000000"/>
                <w:sz w:val="18"/>
                <w:szCs w:val="18"/>
                <w:lang w:eastAsia="tr-TR"/>
              </w:rPr>
              <w:t xml:space="preserve">Erişilebilirlik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728DAA52" w14:textId="77777777" w:rsidTr="009D1FD8">
        <w:trPr>
          <w:trHeight w:val="20"/>
          <w:jc w:val="center"/>
        </w:trPr>
        <w:tc>
          <w:tcPr>
            <w:tcW w:w="219" w:type="pct"/>
            <w:vMerge/>
            <w:tcBorders>
              <w:left w:val="single" w:sz="8" w:space="0" w:color="auto"/>
              <w:right w:val="single" w:sz="4" w:space="0" w:color="auto"/>
            </w:tcBorders>
            <w:vAlign w:val="center"/>
            <w:hideMark/>
          </w:tcPr>
          <w:p w14:paraId="167BC1F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24CBD0F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A1C066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602E1DCA"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18</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1830083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Planlamaya Entegrasyonu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5.2</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000000" w:fill="EEECE1"/>
            <w:noWrap/>
            <w:vAlign w:val="bottom"/>
            <w:hideMark/>
          </w:tcPr>
          <w:p w14:paraId="4FC4154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44</w:t>
            </w:r>
          </w:p>
        </w:tc>
        <w:tc>
          <w:tcPr>
            <w:tcW w:w="1552" w:type="pct"/>
            <w:tcBorders>
              <w:top w:val="nil"/>
              <w:left w:val="nil"/>
              <w:bottom w:val="single" w:sz="4" w:space="0" w:color="auto"/>
              <w:right w:val="single" w:sz="4" w:space="0" w:color="auto"/>
            </w:tcBorders>
            <w:shd w:val="clear" w:color="000000" w:fill="EEECE1"/>
            <w:vAlign w:val="center"/>
            <w:hideMark/>
          </w:tcPr>
          <w:p w14:paraId="3070CDA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Arazi Kullanım Planlaması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540DE425" w14:textId="77777777" w:rsidTr="009D1FD8">
        <w:trPr>
          <w:trHeight w:val="20"/>
          <w:jc w:val="center"/>
        </w:trPr>
        <w:tc>
          <w:tcPr>
            <w:tcW w:w="219" w:type="pct"/>
            <w:vMerge/>
            <w:tcBorders>
              <w:left w:val="single" w:sz="8" w:space="0" w:color="auto"/>
              <w:right w:val="single" w:sz="4" w:space="0" w:color="auto"/>
            </w:tcBorders>
            <w:vAlign w:val="center"/>
            <w:hideMark/>
          </w:tcPr>
          <w:p w14:paraId="3FCC104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298B99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814111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04DFC31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97A7CD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083986C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45</w:t>
            </w:r>
          </w:p>
        </w:tc>
        <w:tc>
          <w:tcPr>
            <w:tcW w:w="1552" w:type="pct"/>
            <w:tcBorders>
              <w:top w:val="nil"/>
              <w:left w:val="nil"/>
              <w:bottom w:val="single" w:sz="4" w:space="0" w:color="auto"/>
              <w:right w:val="single" w:sz="4" w:space="0" w:color="auto"/>
            </w:tcBorders>
            <w:shd w:val="clear" w:color="000000" w:fill="EEECE1"/>
            <w:vAlign w:val="center"/>
            <w:hideMark/>
          </w:tcPr>
          <w:p w14:paraId="21F5215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Akıllı Şehirleşme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14C10163" w14:textId="77777777" w:rsidTr="009D1FD8">
        <w:trPr>
          <w:trHeight w:val="20"/>
          <w:jc w:val="center"/>
        </w:trPr>
        <w:tc>
          <w:tcPr>
            <w:tcW w:w="219" w:type="pct"/>
            <w:vMerge/>
            <w:tcBorders>
              <w:left w:val="single" w:sz="8" w:space="0" w:color="auto"/>
              <w:right w:val="single" w:sz="4" w:space="0" w:color="auto"/>
            </w:tcBorders>
            <w:vAlign w:val="center"/>
            <w:hideMark/>
          </w:tcPr>
          <w:p w14:paraId="33F646D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0A08996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6F28C9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22094EB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19D2AB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0DDD7EC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46</w:t>
            </w:r>
          </w:p>
        </w:tc>
        <w:tc>
          <w:tcPr>
            <w:tcW w:w="1552" w:type="pct"/>
            <w:tcBorders>
              <w:top w:val="nil"/>
              <w:left w:val="nil"/>
              <w:bottom w:val="single" w:sz="4" w:space="0" w:color="auto"/>
              <w:right w:val="single" w:sz="4" w:space="0" w:color="auto"/>
            </w:tcBorders>
            <w:shd w:val="clear" w:color="000000" w:fill="EEECE1"/>
            <w:vAlign w:val="center"/>
            <w:hideMark/>
          </w:tcPr>
          <w:p w14:paraId="05547960" w14:textId="0B8F12D2"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Ulaşım </w:t>
            </w:r>
            <w:r w:rsidR="00143981" w:rsidRPr="00625DA6">
              <w:rPr>
                <w:rFonts w:ascii="Times New Roman" w:eastAsia="Times New Roman" w:hAnsi="Times New Roman" w:cs="Times New Roman"/>
                <w:color w:val="000000"/>
                <w:sz w:val="18"/>
                <w:szCs w:val="18"/>
                <w:lang w:eastAsia="tr-TR"/>
              </w:rPr>
              <w:t xml:space="preserve">Ağları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264796B1" w14:textId="77777777" w:rsidTr="009D1FD8">
        <w:trPr>
          <w:trHeight w:val="20"/>
          <w:jc w:val="center"/>
        </w:trPr>
        <w:tc>
          <w:tcPr>
            <w:tcW w:w="219" w:type="pct"/>
            <w:vMerge/>
            <w:tcBorders>
              <w:left w:val="single" w:sz="8" w:space="0" w:color="auto"/>
              <w:right w:val="single" w:sz="4" w:space="0" w:color="auto"/>
            </w:tcBorders>
            <w:vAlign w:val="center"/>
            <w:hideMark/>
          </w:tcPr>
          <w:p w14:paraId="4B5EFE9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658E51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6B59196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42FE519"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19</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37E62F3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Sınır Ötesi Çevre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5.3</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000000" w:fill="EEECE1"/>
            <w:noWrap/>
            <w:vAlign w:val="bottom"/>
            <w:hideMark/>
          </w:tcPr>
          <w:p w14:paraId="6426A8B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47</w:t>
            </w:r>
          </w:p>
        </w:tc>
        <w:tc>
          <w:tcPr>
            <w:tcW w:w="1552" w:type="pct"/>
            <w:tcBorders>
              <w:top w:val="nil"/>
              <w:left w:val="nil"/>
              <w:bottom w:val="single" w:sz="4" w:space="0" w:color="auto"/>
              <w:right w:val="single" w:sz="4" w:space="0" w:color="auto"/>
            </w:tcBorders>
            <w:shd w:val="clear" w:color="000000" w:fill="EEECE1"/>
            <w:vAlign w:val="center"/>
            <w:hideMark/>
          </w:tcPr>
          <w:p w14:paraId="3A24867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Kritik Çevresel Varlıklar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74B55E25" w14:textId="77777777" w:rsidTr="009D1FD8">
        <w:trPr>
          <w:trHeight w:val="20"/>
          <w:jc w:val="center"/>
        </w:trPr>
        <w:tc>
          <w:tcPr>
            <w:tcW w:w="219" w:type="pct"/>
            <w:vMerge/>
            <w:tcBorders>
              <w:left w:val="single" w:sz="8" w:space="0" w:color="auto"/>
              <w:right w:val="single" w:sz="4" w:space="0" w:color="auto"/>
            </w:tcBorders>
            <w:vAlign w:val="center"/>
            <w:hideMark/>
          </w:tcPr>
          <w:p w14:paraId="236CC9C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F84FFE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4C5B08E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5B707B2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018F5C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2F2EEB0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48</w:t>
            </w:r>
          </w:p>
        </w:tc>
        <w:tc>
          <w:tcPr>
            <w:tcW w:w="1552" w:type="pct"/>
            <w:tcBorders>
              <w:top w:val="nil"/>
              <w:left w:val="nil"/>
              <w:bottom w:val="single" w:sz="4" w:space="0" w:color="auto"/>
              <w:right w:val="single" w:sz="4" w:space="0" w:color="auto"/>
            </w:tcBorders>
            <w:shd w:val="clear" w:color="000000" w:fill="EEECE1"/>
            <w:vAlign w:val="center"/>
            <w:hideMark/>
          </w:tcPr>
          <w:p w14:paraId="35FAE1C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Uluslararası Anlaşmalar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0A7AC726" w14:textId="77777777" w:rsidTr="009D1FD8">
        <w:trPr>
          <w:trHeight w:val="20"/>
          <w:jc w:val="center"/>
        </w:trPr>
        <w:tc>
          <w:tcPr>
            <w:tcW w:w="219" w:type="pct"/>
            <w:vMerge/>
            <w:tcBorders>
              <w:left w:val="single" w:sz="8" w:space="0" w:color="auto"/>
              <w:right w:val="single" w:sz="4" w:space="0" w:color="auto"/>
            </w:tcBorders>
            <w:vAlign w:val="center"/>
            <w:hideMark/>
          </w:tcPr>
          <w:p w14:paraId="6CE9A82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AE3C909"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w:t>
            </w:r>
          </w:p>
        </w:tc>
        <w:tc>
          <w:tcPr>
            <w:tcW w:w="94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A45062"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Kurumsal Kapasite</w:t>
            </w:r>
          </w:p>
          <w:p w14:paraId="0DACB1F2"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r w:rsidRPr="00625DA6">
              <w:rPr>
                <w:rFonts w:ascii="Times New Roman" w:eastAsia="Times New Roman" w:hAnsi="Times New Roman" w:cs="Times New Roman"/>
                <w:color w:val="000000"/>
                <w:sz w:val="18"/>
                <w:szCs w:val="18"/>
                <w:lang w:eastAsia="tr-TR"/>
              </w:rPr>
              <w:t>)</w:t>
            </w:r>
          </w:p>
          <w:p w14:paraId="35334B95"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BE77597"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20</w:t>
            </w:r>
          </w:p>
        </w:tc>
        <w:tc>
          <w:tcPr>
            <w:tcW w:w="94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8A5C50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Yeterlilikler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6.1</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auto" w:fill="auto"/>
            <w:noWrap/>
            <w:vAlign w:val="bottom"/>
            <w:hideMark/>
          </w:tcPr>
          <w:p w14:paraId="65207E3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49</w:t>
            </w:r>
          </w:p>
        </w:tc>
        <w:tc>
          <w:tcPr>
            <w:tcW w:w="1552" w:type="pct"/>
            <w:tcBorders>
              <w:top w:val="nil"/>
              <w:left w:val="nil"/>
              <w:bottom w:val="single" w:sz="4" w:space="0" w:color="auto"/>
              <w:right w:val="single" w:sz="4" w:space="0" w:color="auto"/>
            </w:tcBorders>
            <w:shd w:val="clear" w:color="auto" w:fill="auto"/>
            <w:vAlign w:val="center"/>
            <w:hideMark/>
          </w:tcPr>
          <w:p w14:paraId="2A9753E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Bireysel Yeterlilik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2F8FD506" w14:textId="77777777" w:rsidTr="009D1FD8">
        <w:trPr>
          <w:trHeight w:val="20"/>
          <w:jc w:val="center"/>
        </w:trPr>
        <w:tc>
          <w:tcPr>
            <w:tcW w:w="219" w:type="pct"/>
            <w:vMerge/>
            <w:tcBorders>
              <w:left w:val="single" w:sz="8" w:space="0" w:color="auto"/>
              <w:right w:val="single" w:sz="4" w:space="0" w:color="auto"/>
            </w:tcBorders>
            <w:vAlign w:val="center"/>
            <w:hideMark/>
          </w:tcPr>
          <w:p w14:paraId="2336A47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024F604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A2CC2A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62356CF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DB734B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5A8F30F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50</w:t>
            </w:r>
          </w:p>
        </w:tc>
        <w:tc>
          <w:tcPr>
            <w:tcW w:w="1552" w:type="pct"/>
            <w:tcBorders>
              <w:top w:val="nil"/>
              <w:left w:val="nil"/>
              <w:bottom w:val="single" w:sz="4" w:space="0" w:color="auto"/>
              <w:right w:val="single" w:sz="4" w:space="0" w:color="auto"/>
            </w:tcBorders>
            <w:shd w:val="clear" w:color="auto" w:fill="auto"/>
            <w:vAlign w:val="center"/>
            <w:hideMark/>
          </w:tcPr>
          <w:p w14:paraId="425770D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Organizasyonel Yeterlilik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4412BE04" w14:textId="77777777" w:rsidTr="009D1FD8">
        <w:trPr>
          <w:trHeight w:val="20"/>
          <w:jc w:val="center"/>
        </w:trPr>
        <w:tc>
          <w:tcPr>
            <w:tcW w:w="219" w:type="pct"/>
            <w:vMerge/>
            <w:tcBorders>
              <w:left w:val="single" w:sz="8" w:space="0" w:color="auto"/>
              <w:right w:val="single" w:sz="4" w:space="0" w:color="auto"/>
            </w:tcBorders>
            <w:vAlign w:val="center"/>
            <w:hideMark/>
          </w:tcPr>
          <w:p w14:paraId="3BEC0B8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6982939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165742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3C26DE8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4AF7307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3C922FA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51</w:t>
            </w:r>
          </w:p>
        </w:tc>
        <w:tc>
          <w:tcPr>
            <w:tcW w:w="1552" w:type="pct"/>
            <w:tcBorders>
              <w:top w:val="nil"/>
              <w:left w:val="nil"/>
              <w:bottom w:val="single" w:sz="4" w:space="0" w:color="auto"/>
              <w:right w:val="single" w:sz="4" w:space="0" w:color="auto"/>
            </w:tcBorders>
            <w:shd w:val="clear" w:color="auto" w:fill="auto"/>
            <w:vAlign w:val="center"/>
            <w:hideMark/>
          </w:tcPr>
          <w:p w14:paraId="4F3BCC20" w14:textId="45B94936" w:rsidR="009D1FD8" w:rsidRPr="00625DA6" w:rsidRDefault="00143981"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Çevresel Y</w:t>
            </w:r>
            <w:r w:rsidR="009D1FD8" w:rsidRPr="00625DA6">
              <w:rPr>
                <w:rFonts w:ascii="Times New Roman" w:eastAsia="Times New Roman" w:hAnsi="Times New Roman" w:cs="Times New Roman"/>
                <w:color w:val="000000"/>
                <w:sz w:val="18"/>
                <w:szCs w:val="18"/>
                <w:lang w:eastAsia="tr-TR"/>
              </w:rPr>
              <w:t>eterlilik(</w:t>
            </w:r>
            <w:r w:rsidR="009D1FD8" w:rsidRPr="00625DA6">
              <w:rPr>
                <w:rFonts w:ascii="Times New Roman" w:eastAsia="Calibri" w:hAnsi="Times New Roman" w:cs="Times New Roman"/>
                <w:color w:val="000000"/>
                <w:sz w:val="18"/>
                <w:szCs w:val="18"/>
              </w:rPr>
              <w:t>X</w:t>
            </w:r>
            <w:r w:rsidR="009D1FD8" w:rsidRPr="00625DA6">
              <w:rPr>
                <w:rFonts w:ascii="Times New Roman" w:eastAsia="Calibri" w:hAnsi="Times New Roman" w:cs="Times New Roman"/>
                <w:color w:val="000000"/>
                <w:sz w:val="18"/>
                <w:szCs w:val="18"/>
                <w:vertAlign w:val="subscript"/>
              </w:rPr>
              <w:t>6.</w:t>
            </w:r>
            <w:proofErr w:type="gramStart"/>
            <w:r w:rsidR="009D1FD8" w:rsidRPr="00625DA6">
              <w:rPr>
                <w:rFonts w:ascii="Times New Roman" w:eastAsia="Calibri" w:hAnsi="Times New Roman" w:cs="Times New Roman"/>
                <w:color w:val="000000"/>
                <w:sz w:val="18"/>
                <w:szCs w:val="18"/>
                <w:vertAlign w:val="subscript"/>
              </w:rPr>
              <w:t>1.3</w:t>
            </w:r>
            <w:proofErr w:type="gramEnd"/>
            <w:r w:rsidR="009D1FD8" w:rsidRPr="00625DA6">
              <w:rPr>
                <w:rFonts w:ascii="Times New Roman" w:eastAsia="Times New Roman" w:hAnsi="Times New Roman" w:cs="Times New Roman"/>
                <w:color w:val="000000"/>
                <w:sz w:val="18"/>
                <w:szCs w:val="18"/>
                <w:lang w:eastAsia="tr-TR"/>
              </w:rPr>
              <w:t>)</w:t>
            </w:r>
          </w:p>
        </w:tc>
      </w:tr>
      <w:tr w:rsidR="009D1FD8" w:rsidRPr="00625DA6" w14:paraId="1D6E7AE8" w14:textId="77777777" w:rsidTr="009D1FD8">
        <w:trPr>
          <w:trHeight w:val="20"/>
          <w:jc w:val="center"/>
        </w:trPr>
        <w:tc>
          <w:tcPr>
            <w:tcW w:w="219" w:type="pct"/>
            <w:vMerge/>
            <w:tcBorders>
              <w:left w:val="single" w:sz="8" w:space="0" w:color="auto"/>
              <w:right w:val="single" w:sz="4" w:space="0" w:color="auto"/>
            </w:tcBorders>
            <w:vAlign w:val="center"/>
            <w:hideMark/>
          </w:tcPr>
          <w:p w14:paraId="1E1089D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7B85475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430E919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F46F07"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21</w:t>
            </w:r>
          </w:p>
        </w:tc>
        <w:tc>
          <w:tcPr>
            <w:tcW w:w="94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47DE98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Bağlantılar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6.2</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auto" w:fill="auto"/>
            <w:noWrap/>
            <w:vAlign w:val="bottom"/>
            <w:hideMark/>
          </w:tcPr>
          <w:p w14:paraId="70901BA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52</w:t>
            </w:r>
          </w:p>
        </w:tc>
        <w:tc>
          <w:tcPr>
            <w:tcW w:w="1552" w:type="pct"/>
            <w:tcBorders>
              <w:top w:val="nil"/>
              <w:left w:val="nil"/>
              <w:bottom w:val="single" w:sz="4" w:space="0" w:color="auto"/>
              <w:right w:val="single" w:sz="4" w:space="0" w:color="auto"/>
            </w:tcBorders>
            <w:shd w:val="clear" w:color="auto" w:fill="auto"/>
            <w:vAlign w:val="center"/>
            <w:hideMark/>
          </w:tcPr>
          <w:p w14:paraId="63826BC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Sektör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5DBC8FB5" w14:textId="77777777" w:rsidTr="009D1FD8">
        <w:trPr>
          <w:trHeight w:val="20"/>
          <w:jc w:val="center"/>
        </w:trPr>
        <w:tc>
          <w:tcPr>
            <w:tcW w:w="219" w:type="pct"/>
            <w:vMerge/>
            <w:tcBorders>
              <w:left w:val="single" w:sz="8" w:space="0" w:color="auto"/>
              <w:right w:val="single" w:sz="4" w:space="0" w:color="auto"/>
            </w:tcBorders>
            <w:vAlign w:val="center"/>
            <w:hideMark/>
          </w:tcPr>
          <w:p w14:paraId="326DCB2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391886B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CF40C1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3981B03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0A00CB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0C57E23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53</w:t>
            </w:r>
          </w:p>
        </w:tc>
        <w:tc>
          <w:tcPr>
            <w:tcW w:w="1552" w:type="pct"/>
            <w:tcBorders>
              <w:top w:val="nil"/>
              <w:left w:val="nil"/>
              <w:bottom w:val="single" w:sz="4" w:space="0" w:color="auto"/>
              <w:right w:val="single" w:sz="4" w:space="0" w:color="auto"/>
            </w:tcBorders>
            <w:shd w:val="clear" w:color="auto" w:fill="auto"/>
            <w:vAlign w:val="center"/>
            <w:hideMark/>
          </w:tcPr>
          <w:p w14:paraId="228EDCE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Sigorta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72EF1187" w14:textId="77777777" w:rsidTr="009D1FD8">
        <w:trPr>
          <w:trHeight w:val="20"/>
          <w:jc w:val="center"/>
        </w:trPr>
        <w:tc>
          <w:tcPr>
            <w:tcW w:w="219" w:type="pct"/>
            <w:vMerge/>
            <w:tcBorders>
              <w:left w:val="single" w:sz="8" w:space="0" w:color="auto"/>
              <w:right w:val="single" w:sz="4" w:space="0" w:color="auto"/>
            </w:tcBorders>
            <w:vAlign w:val="center"/>
            <w:hideMark/>
          </w:tcPr>
          <w:p w14:paraId="25E2092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6B85839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C17208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1E48F7F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D54E4B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69B8CFA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54</w:t>
            </w:r>
          </w:p>
        </w:tc>
        <w:tc>
          <w:tcPr>
            <w:tcW w:w="1552" w:type="pct"/>
            <w:tcBorders>
              <w:top w:val="nil"/>
              <w:left w:val="nil"/>
              <w:bottom w:val="single" w:sz="4" w:space="0" w:color="auto"/>
              <w:right w:val="single" w:sz="4" w:space="0" w:color="auto"/>
            </w:tcBorders>
            <w:shd w:val="clear" w:color="auto" w:fill="auto"/>
            <w:vAlign w:val="center"/>
            <w:hideMark/>
          </w:tcPr>
          <w:p w14:paraId="7202DD4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Sivil Toplum Kuruluşları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6B4E81E8" w14:textId="77777777" w:rsidTr="009D1FD8">
        <w:trPr>
          <w:trHeight w:val="20"/>
          <w:jc w:val="center"/>
        </w:trPr>
        <w:tc>
          <w:tcPr>
            <w:tcW w:w="219" w:type="pct"/>
            <w:vMerge/>
            <w:tcBorders>
              <w:left w:val="single" w:sz="8" w:space="0" w:color="auto"/>
              <w:right w:val="single" w:sz="4" w:space="0" w:color="auto"/>
            </w:tcBorders>
            <w:vAlign w:val="center"/>
            <w:hideMark/>
          </w:tcPr>
          <w:p w14:paraId="58805F4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4FD31A2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09F265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248E4E6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95115C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160F224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55</w:t>
            </w:r>
          </w:p>
        </w:tc>
        <w:tc>
          <w:tcPr>
            <w:tcW w:w="1552" w:type="pct"/>
            <w:tcBorders>
              <w:top w:val="nil"/>
              <w:left w:val="nil"/>
              <w:bottom w:val="single" w:sz="4" w:space="0" w:color="auto"/>
              <w:right w:val="single" w:sz="4" w:space="0" w:color="auto"/>
            </w:tcBorders>
            <w:shd w:val="clear" w:color="auto" w:fill="auto"/>
            <w:vAlign w:val="center"/>
            <w:hideMark/>
          </w:tcPr>
          <w:p w14:paraId="5DA3ADC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Bilgi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7D012778" w14:textId="77777777" w:rsidTr="009D1FD8">
        <w:trPr>
          <w:trHeight w:val="20"/>
          <w:jc w:val="center"/>
        </w:trPr>
        <w:tc>
          <w:tcPr>
            <w:tcW w:w="219" w:type="pct"/>
            <w:vMerge/>
            <w:tcBorders>
              <w:left w:val="single" w:sz="8" w:space="0" w:color="auto"/>
              <w:right w:val="single" w:sz="4" w:space="0" w:color="auto"/>
            </w:tcBorders>
            <w:vAlign w:val="center"/>
            <w:hideMark/>
          </w:tcPr>
          <w:p w14:paraId="3DDAA09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074F655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BEFCC6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0981EA7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F78394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45241E5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56</w:t>
            </w:r>
          </w:p>
        </w:tc>
        <w:tc>
          <w:tcPr>
            <w:tcW w:w="1552" w:type="pct"/>
            <w:tcBorders>
              <w:top w:val="nil"/>
              <w:left w:val="nil"/>
              <w:bottom w:val="single" w:sz="4" w:space="0" w:color="auto"/>
              <w:right w:val="single" w:sz="4" w:space="0" w:color="auto"/>
            </w:tcBorders>
            <w:shd w:val="clear" w:color="auto" w:fill="auto"/>
            <w:vAlign w:val="center"/>
            <w:hideMark/>
          </w:tcPr>
          <w:p w14:paraId="15ABDB1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Paylaşım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2.5</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031626DE" w14:textId="77777777" w:rsidTr="009D1FD8">
        <w:trPr>
          <w:trHeight w:val="20"/>
          <w:jc w:val="center"/>
        </w:trPr>
        <w:tc>
          <w:tcPr>
            <w:tcW w:w="219" w:type="pct"/>
            <w:vMerge/>
            <w:tcBorders>
              <w:left w:val="single" w:sz="8" w:space="0" w:color="auto"/>
              <w:right w:val="single" w:sz="4" w:space="0" w:color="auto"/>
            </w:tcBorders>
            <w:vAlign w:val="center"/>
            <w:hideMark/>
          </w:tcPr>
          <w:p w14:paraId="30541B2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25A3A5D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121D81F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1110CE2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C7F2D5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37F0787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57</w:t>
            </w:r>
          </w:p>
        </w:tc>
        <w:tc>
          <w:tcPr>
            <w:tcW w:w="1552" w:type="pct"/>
            <w:tcBorders>
              <w:top w:val="nil"/>
              <w:left w:val="nil"/>
              <w:bottom w:val="single" w:sz="4" w:space="0" w:color="auto"/>
              <w:right w:val="single" w:sz="4" w:space="0" w:color="auto"/>
            </w:tcBorders>
            <w:shd w:val="clear" w:color="auto" w:fill="auto"/>
            <w:vAlign w:val="center"/>
            <w:hideMark/>
          </w:tcPr>
          <w:p w14:paraId="1F4A5E7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Faaliyet Desteği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2.6</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17F03436" w14:textId="77777777" w:rsidTr="009D1FD8">
        <w:trPr>
          <w:trHeight w:val="20"/>
          <w:jc w:val="center"/>
        </w:trPr>
        <w:tc>
          <w:tcPr>
            <w:tcW w:w="219" w:type="pct"/>
            <w:vMerge/>
            <w:tcBorders>
              <w:left w:val="single" w:sz="8" w:space="0" w:color="auto"/>
              <w:right w:val="single" w:sz="4" w:space="0" w:color="auto"/>
            </w:tcBorders>
            <w:vAlign w:val="center"/>
            <w:hideMark/>
          </w:tcPr>
          <w:p w14:paraId="03DDB1E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val="restart"/>
            <w:tcBorders>
              <w:top w:val="nil"/>
              <w:left w:val="single" w:sz="4" w:space="0" w:color="auto"/>
              <w:bottom w:val="single" w:sz="4" w:space="0" w:color="auto"/>
              <w:right w:val="single" w:sz="4" w:space="0" w:color="auto"/>
            </w:tcBorders>
            <w:shd w:val="clear" w:color="000000" w:fill="EEECE1"/>
            <w:vAlign w:val="center"/>
            <w:hideMark/>
          </w:tcPr>
          <w:p w14:paraId="6AFE6E37"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3DD72484"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Toplumsal Kapasite</w:t>
            </w:r>
          </w:p>
          <w:p w14:paraId="01A09FEB"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r w:rsidRPr="00625DA6">
              <w:rPr>
                <w:rFonts w:ascii="Times New Roman" w:eastAsia="Times New Roman" w:hAnsi="Times New Roman" w:cs="Times New Roman"/>
                <w:color w:val="000000"/>
                <w:sz w:val="18"/>
                <w:szCs w:val="18"/>
                <w:lang w:eastAsia="tr-TR"/>
              </w:rPr>
              <w:t>)</w:t>
            </w:r>
          </w:p>
          <w:p w14:paraId="0A23A42F"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31" w:type="pct"/>
            <w:vMerge w:val="restart"/>
            <w:tcBorders>
              <w:top w:val="nil"/>
              <w:left w:val="single" w:sz="4" w:space="0" w:color="auto"/>
              <w:bottom w:val="single" w:sz="4" w:space="0" w:color="auto"/>
              <w:right w:val="single" w:sz="4" w:space="0" w:color="auto"/>
            </w:tcBorders>
            <w:shd w:val="clear" w:color="000000" w:fill="EEECE1"/>
            <w:vAlign w:val="center"/>
            <w:hideMark/>
          </w:tcPr>
          <w:p w14:paraId="145E6031"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22</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36D0FAD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Topluluk Ağı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7.1</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000000" w:fill="EEECE1"/>
            <w:noWrap/>
            <w:vAlign w:val="bottom"/>
            <w:hideMark/>
          </w:tcPr>
          <w:p w14:paraId="3E4B2D6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58</w:t>
            </w:r>
          </w:p>
        </w:tc>
        <w:tc>
          <w:tcPr>
            <w:tcW w:w="1552" w:type="pct"/>
            <w:tcBorders>
              <w:top w:val="nil"/>
              <w:left w:val="nil"/>
              <w:bottom w:val="single" w:sz="4" w:space="0" w:color="auto"/>
              <w:right w:val="single" w:sz="4" w:space="0" w:color="auto"/>
            </w:tcBorders>
            <w:shd w:val="clear" w:color="000000" w:fill="EEECE1"/>
            <w:vAlign w:val="center"/>
            <w:hideMark/>
          </w:tcPr>
          <w:p w14:paraId="6519557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Organizasyonel Sorumluluk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61476CF2" w14:textId="77777777" w:rsidTr="009D1FD8">
        <w:trPr>
          <w:trHeight w:val="20"/>
          <w:jc w:val="center"/>
        </w:trPr>
        <w:tc>
          <w:tcPr>
            <w:tcW w:w="219" w:type="pct"/>
            <w:vMerge/>
            <w:tcBorders>
              <w:left w:val="single" w:sz="8" w:space="0" w:color="auto"/>
              <w:right w:val="single" w:sz="4" w:space="0" w:color="auto"/>
            </w:tcBorders>
            <w:vAlign w:val="center"/>
            <w:hideMark/>
          </w:tcPr>
          <w:p w14:paraId="750FB2C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7649D70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9CC037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72ACA0F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8EC36E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073D528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59</w:t>
            </w:r>
          </w:p>
        </w:tc>
        <w:tc>
          <w:tcPr>
            <w:tcW w:w="1552" w:type="pct"/>
            <w:tcBorders>
              <w:top w:val="nil"/>
              <w:left w:val="nil"/>
              <w:bottom w:val="single" w:sz="4" w:space="0" w:color="auto"/>
              <w:right w:val="single" w:sz="4" w:space="0" w:color="auto"/>
            </w:tcBorders>
            <w:shd w:val="clear" w:color="000000" w:fill="EEECE1"/>
            <w:vAlign w:val="center"/>
            <w:hideMark/>
          </w:tcPr>
          <w:p w14:paraId="5693058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Katılım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4466DC5C" w14:textId="77777777" w:rsidTr="009D1FD8">
        <w:trPr>
          <w:trHeight w:val="20"/>
          <w:jc w:val="center"/>
        </w:trPr>
        <w:tc>
          <w:tcPr>
            <w:tcW w:w="219" w:type="pct"/>
            <w:vMerge/>
            <w:tcBorders>
              <w:left w:val="single" w:sz="8" w:space="0" w:color="auto"/>
              <w:right w:val="single" w:sz="4" w:space="0" w:color="auto"/>
            </w:tcBorders>
            <w:vAlign w:val="center"/>
            <w:hideMark/>
          </w:tcPr>
          <w:p w14:paraId="0C2B718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79AE49C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E51A1C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0CB714C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CC375C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5EF752C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60</w:t>
            </w:r>
          </w:p>
        </w:tc>
        <w:tc>
          <w:tcPr>
            <w:tcW w:w="1552" w:type="pct"/>
            <w:tcBorders>
              <w:top w:val="nil"/>
              <w:left w:val="nil"/>
              <w:bottom w:val="single" w:sz="4" w:space="0" w:color="auto"/>
              <w:right w:val="single" w:sz="4" w:space="0" w:color="auto"/>
            </w:tcBorders>
            <w:shd w:val="clear" w:color="000000" w:fill="EEECE1"/>
            <w:vAlign w:val="center"/>
            <w:hideMark/>
          </w:tcPr>
          <w:p w14:paraId="513048D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Destekler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351979B6" w14:textId="77777777" w:rsidTr="009D1FD8">
        <w:trPr>
          <w:trHeight w:val="20"/>
          <w:jc w:val="center"/>
        </w:trPr>
        <w:tc>
          <w:tcPr>
            <w:tcW w:w="219" w:type="pct"/>
            <w:vMerge/>
            <w:tcBorders>
              <w:left w:val="single" w:sz="8" w:space="0" w:color="auto"/>
              <w:right w:val="single" w:sz="4" w:space="0" w:color="auto"/>
            </w:tcBorders>
            <w:vAlign w:val="center"/>
            <w:hideMark/>
          </w:tcPr>
          <w:p w14:paraId="39208C1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30AC147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499201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000000" w:fill="EEECE1"/>
            <w:vAlign w:val="center"/>
            <w:hideMark/>
          </w:tcPr>
          <w:p w14:paraId="11703765"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23</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2B78CFF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Sosyal Ağlar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7.2</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000000" w:fill="EEECE1"/>
            <w:noWrap/>
            <w:vAlign w:val="bottom"/>
            <w:hideMark/>
          </w:tcPr>
          <w:p w14:paraId="0B25846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61</w:t>
            </w:r>
          </w:p>
        </w:tc>
        <w:tc>
          <w:tcPr>
            <w:tcW w:w="1552" w:type="pct"/>
            <w:tcBorders>
              <w:top w:val="nil"/>
              <w:left w:val="nil"/>
              <w:bottom w:val="single" w:sz="4" w:space="0" w:color="auto"/>
              <w:right w:val="single" w:sz="4" w:space="0" w:color="auto"/>
            </w:tcBorders>
            <w:shd w:val="clear" w:color="000000" w:fill="EEECE1"/>
            <w:vAlign w:val="center"/>
            <w:hideMark/>
          </w:tcPr>
          <w:p w14:paraId="39560C0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Uyum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33132B33" w14:textId="77777777" w:rsidTr="009D1FD8">
        <w:trPr>
          <w:trHeight w:val="20"/>
          <w:jc w:val="center"/>
        </w:trPr>
        <w:tc>
          <w:tcPr>
            <w:tcW w:w="219" w:type="pct"/>
            <w:vMerge/>
            <w:tcBorders>
              <w:left w:val="single" w:sz="8" w:space="0" w:color="auto"/>
              <w:right w:val="single" w:sz="4" w:space="0" w:color="auto"/>
            </w:tcBorders>
            <w:vAlign w:val="center"/>
            <w:hideMark/>
          </w:tcPr>
          <w:p w14:paraId="2D5F01E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30D9AD8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9E2D20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7D9F78E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4FD5E5A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67CFFEE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62</w:t>
            </w:r>
          </w:p>
        </w:tc>
        <w:tc>
          <w:tcPr>
            <w:tcW w:w="1552" w:type="pct"/>
            <w:tcBorders>
              <w:top w:val="nil"/>
              <w:left w:val="nil"/>
              <w:bottom w:val="single" w:sz="4" w:space="0" w:color="auto"/>
              <w:right w:val="single" w:sz="4" w:space="0" w:color="auto"/>
            </w:tcBorders>
            <w:shd w:val="clear" w:color="000000" w:fill="EEECE1"/>
            <w:vAlign w:val="center"/>
            <w:hideMark/>
          </w:tcPr>
          <w:p w14:paraId="317365B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Savunmasız Gruplar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4750540A" w14:textId="77777777" w:rsidTr="009D1FD8">
        <w:trPr>
          <w:trHeight w:val="20"/>
          <w:jc w:val="center"/>
        </w:trPr>
        <w:tc>
          <w:tcPr>
            <w:tcW w:w="219" w:type="pct"/>
            <w:vMerge/>
            <w:tcBorders>
              <w:left w:val="single" w:sz="8" w:space="0" w:color="auto"/>
              <w:right w:val="single" w:sz="4" w:space="0" w:color="auto"/>
            </w:tcBorders>
            <w:vAlign w:val="center"/>
            <w:hideMark/>
          </w:tcPr>
          <w:p w14:paraId="016D231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52E6E6F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F38715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000000" w:fill="EEECE1"/>
            <w:vAlign w:val="center"/>
            <w:hideMark/>
          </w:tcPr>
          <w:p w14:paraId="33621950"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24</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0B49331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Sektör/ İşveren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7.3</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000000" w:fill="EEECE1"/>
            <w:noWrap/>
            <w:vAlign w:val="bottom"/>
            <w:hideMark/>
          </w:tcPr>
          <w:p w14:paraId="5E6D4A3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63</w:t>
            </w:r>
          </w:p>
        </w:tc>
        <w:tc>
          <w:tcPr>
            <w:tcW w:w="1552" w:type="pct"/>
            <w:tcBorders>
              <w:top w:val="nil"/>
              <w:left w:val="nil"/>
              <w:bottom w:val="single" w:sz="4" w:space="0" w:color="auto"/>
              <w:right w:val="single" w:sz="4" w:space="0" w:color="auto"/>
            </w:tcBorders>
            <w:shd w:val="clear" w:color="000000" w:fill="EEECE1"/>
            <w:vAlign w:val="center"/>
            <w:hideMark/>
          </w:tcPr>
          <w:p w14:paraId="21C6164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İşletme Afet Hazırlıkları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59A551C3" w14:textId="77777777" w:rsidTr="009D1FD8">
        <w:trPr>
          <w:trHeight w:val="20"/>
          <w:jc w:val="center"/>
        </w:trPr>
        <w:tc>
          <w:tcPr>
            <w:tcW w:w="219" w:type="pct"/>
            <w:vMerge/>
            <w:tcBorders>
              <w:left w:val="single" w:sz="8" w:space="0" w:color="auto"/>
              <w:right w:val="single" w:sz="4" w:space="0" w:color="auto"/>
            </w:tcBorders>
            <w:vAlign w:val="center"/>
            <w:hideMark/>
          </w:tcPr>
          <w:p w14:paraId="6FB4E5B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09DD6E6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EE145D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73418D4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7A099C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1BF4046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64</w:t>
            </w:r>
          </w:p>
        </w:tc>
        <w:tc>
          <w:tcPr>
            <w:tcW w:w="1552" w:type="pct"/>
            <w:tcBorders>
              <w:top w:val="nil"/>
              <w:left w:val="nil"/>
              <w:bottom w:val="single" w:sz="4" w:space="0" w:color="auto"/>
              <w:right w:val="single" w:sz="4" w:space="0" w:color="auto"/>
            </w:tcBorders>
            <w:shd w:val="clear" w:color="000000" w:fill="EEECE1"/>
            <w:vAlign w:val="center"/>
            <w:hideMark/>
          </w:tcPr>
          <w:p w14:paraId="7B5A7E1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 Süreklilik Planlaması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2715907B" w14:textId="77777777" w:rsidTr="009D1FD8">
        <w:trPr>
          <w:trHeight w:val="20"/>
          <w:jc w:val="center"/>
        </w:trPr>
        <w:tc>
          <w:tcPr>
            <w:tcW w:w="219" w:type="pct"/>
            <w:vMerge/>
            <w:tcBorders>
              <w:left w:val="single" w:sz="8" w:space="0" w:color="auto"/>
              <w:right w:val="single" w:sz="4" w:space="0" w:color="auto"/>
            </w:tcBorders>
            <w:vAlign w:val="center"/>
            <w:hideMark/>
          </w:tcPr>
          <w:p w14:paraId="363E924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97DE7D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E32D76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000000" w:fill="EEECE1"/>
            <w:vAlign w:val="center"/>
            <w:hideMark/>
          </w:tcPr>
          <w:p w14:paraId="4F7D5C49"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25</w:t>
            </w:r>
          </w:p>
        </w:tc>
        <w:tc>
          <w:tcPr>
            <w:tcW w:w="947" w:type="pct"/>
            <w:vMerge w:val="restart"/>
            <w:tcBorders>
              <w:top w:val="nil"/>
              <w:left w:val="single" w:sz="4" w:space="0" w:color="auto"/>
              <w:bottom w:val="single" w:sz="4" w:space="0" w:color="auto"/>
              <w:right w:val="single" w:sz="4" w:space="0" w:color="auto"/>
            </w:tcBorders>
            <w:shd w:val="clear" w:color="000000" w:fill="EEECE1"/>
            <w:vAlign w:val="center"/>
            <w:hideMark/>
          </w:tcPr>
          <w:p w14:paraId="1450C1E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Geri Bildirim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7.4</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000000" w:fill="EEECE1"/>
            <w:noWrap/>
            <w:vAlign w:val="bottom"/>
            <w:hideMark/>
          </w:tcPr>
          <w:p w14:paraId="005A128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65</w:t>
            </w:r>
          </w:p>
        </w:tc>
        <w:tc>
          <w:tcPr>
            <w:tcW w:w="1552" w:type="pct"/>
            <w:tcBorders>
              <w:top w:val="nil"/>
              <w:left w:val="nil"/>
              <w:bottom w:val="single" w:sz="4" w:space="0" w:color="auto"/>
              <w:right w:val="single" w:sz="4" w:space="0" w:color="auto"/>
            </w:tcBorders>
            <w:shd w:val="clear" w:color="000000" w:fill="EEECE1"/>
            <w:vAlign w:val="center"/>
            <w:hideMark/>
          </w:tcPr>
          <w:p w14:paraId="1A8623B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Bilgi akışı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4BADDC8B" w14:textId="77777777" w:rsidTr="009D1FD8">
        <w:trPr>
          <w:trHeight w:val="20"/>
          <w:jc w:val="center"/>
        </w:trPr>
        <w:tc>
          <w:tcPr>
            <w:tcW w:w="219" w:type="pct"/>
            <w:vMerge/>
            <w:tcBorders>
              <w:left w:val="single" w:sz="8" w:space="0" w:color="auto"/>
              <w:right w:val="single" w:sz="4" w:space="0" w:color="auto"/>
            </w:tcBorders>
            <w:vAlign w:val="center"/>
            <w:hideMark/>
          </w:tcPr>
          <w:p w14:paraId="015494D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24DE8CB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8CA14F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4B921E3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1CF7E60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000000" w:fill="EEECE1"/>
            <w:noWrap/>
            <w:vAlign w:val="bottom"/>
            <w:hideMark/>
          </w:tcPr>
          <w:p w14:paraId="2793E44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66</w:t>
            </w:r>
          </w:p>
        </w:tc>
        <w:tc>
          <w:tcPr>
            <w:tcW w:w="1552" w:type="pct"/>
            <w:tcBorders>
              <w:top w:val="nil"/>
              <w:left w:val="nil"/>
              <w:bottom w:val="single" w:sz="4" w:space="0" w:color="auto"/>
              <w:right w:val="single" w:sz="4" w:space="0" w:color="auto"/>
            </w:tcBorders>
            <w:shd w:val="clear" w:color="000000" w:fill="EEECE1"/>
            <w:vAlign w:val="center"/>
            <w:hideMark/>
          </w:tcPr>
          <w:p w14:paraId="6FA9444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Eğitim Etkinliği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240CC8D7" w14:textId="77777777" w:rsidTr="009D1FD8">
        <w:trPr>
          <w:trHeight w:val="20"/>
          <w:jc w:val="center"/>
        </w:trPr>
        <w:tc>
          <w:tcPr>
            <w:tcW w:w="219" w:type="pct"/>
            <w:vMerge/>
            <w:tcBorders>
              <w:left w:val="single" w:sz="8" w:space="0" w:color="auto"/>
              <w:right w:val="single" w:sz="4" w:space="0" w:color="auto"/>
            </w:tcBorders>
            <w:vAlign w:val="center"/>
            <w:hideMark/>
          </w:tcPr>
          <w:p w14:paraId="67F29E87" w14:textId="77777777" w:rsidR="009D1FD8" w:rsidRPr="00625DA6" w:rsidRDefault="009D1FD8" w:rsidP="00ED5C47">
            <w:pPr>
              <w:spacing w:after="0" w:line="240" w:lineRule="auto"/>
              <w:rPr>
                <w:rFonts w:ascii="Times New Roman" w:eastAsia="Times New Roman" w:hAnsi="Times New Roman" w:cs="Times New Roman"/>
                <w:b/>
                <w:bCs/>
                <w:color w:val="000000"/>
                <w:sz w:val="18"/>
                <w:szCs w:val="18"/>
                <w:lang w:eastAsia="tr-TR"/>
              </w:rPr>
            </w:pPr>
          </w:p>
        </w:tc>
        <w:tc>
          <w:tcPr>
            <w:tcW w:w="56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1B89FAC"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w:t>
            </w:r>
          </w:p>
        </w:tc>
        <w:tc>
          <w:tcPr>
            <w:tcW w:w="94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61402A" w14:textId="77777777" w:rsidR="009C326A" w:rsidRDefault="009C326A"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 xml:space="preserve">Yapılı Çevre ve </w:t>
            </w:r>
          </w:p>
          <w:p w14:paraId="02D26247" w14:textId="7FD47A35"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Alt Yapı </w:t>
            </w:r>
          </w:p>
          <w:p w14:paraId="5C10FAA2"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r w:rsidRPr="00625DA6">
              <w:rPr>
                <w:rFonts w:ascii="Times New Roman" w:eastAsia="Times New Roman" w:hAnsi="Times New Roman" w:cs="Times New Roman"/>
                <w:color w:val="000000"/>
                <w:sz w:val="18"/>
                <w:szCs w:val="18"/>
                <w:lang w:eastAsia="tr-TR"/>
              </w:rPr>
              <w:t>)</w:t>
            </w:r>
          </w:p>
          <w:p w14:paraId="126C0594"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1EB862"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26</w:t>
            </w:r>
          </w:p>
        </w:tc>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5956309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Güçlendirme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8.1</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auto" w:fill="auto"/>
            <w:noWrap/>
            <w:vAlign w:val="bottom"/>
            <w:hideMark/>
          </w:tcPr>
          <w:p w14:paraId="5B805CF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67</w:t>
            </w:r>
          </w:p>
        </w:tc>
        <w:tc>
          <w:tcPr>
            <w:tcW w:w="1552" w:type="pct"/>
            <w:tcBorders>
              <w:top w:val="nil"/>
              <w:left w:val="nil"/>
              <w:bottom w:val="single" w:sz="4" w:space="0" w:color="auto"/>
              <w:right w:val="single" w:sz="4" w:space="0" w:color="auto"/>
            </w:tcBorders>
            <w:shd w:val="clear" w:color="auto" w:fill="auto"/>
            <w:vAlign w:val="center"/>
            <w:hideMark/>
          </w:tcPr>
          <w:p w14:paraId="667B522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Hizmet Kaybı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14D36300" w14:textId="77777777" w:rsidTr="009D1FD8">
        <w:trPr>
          <w:trHeight w:val="20"/>
          <w:jc w:val="center"/>
        </w:trPr>
        <w:tc>
          <w:tcPr>
            <w:tcW w:w="219" w:type="pct"/>
            <w:vMerge/>
            <w:tcBorders>
              <w:left w:val="single" w:sz="8" w:space="0" w:color="auto"/>
              <w:right w:val="single" w:sz="4" w:space="0" w:color="auto"/>
            </w:tcBorders>
            <w:vAlign w:val="center"/>
            <w:hideMark/>
          </w:tcPr>
          <w:p w14:paraId="1981ABF0" w14:textId="4EE736F1"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EADC2C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B15DC5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60B2576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0CBF28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4C3572F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68</w:t>
            </w:r>
          </w:p>
        </w:tc>
        <w:tc>
          <w:tcPr>
            <w:tcW w:w="1552" w:type="pct"/>
            <w:tcBorders>
              <w:top w:val="nil"/>
              <w:left w:val="nil"/>
              <w:bottom w:val="single" w:sz="4" w:space="0" w:color="auto"/>
              <w:right w:val="single" w:sz="4" w:space="0" w:color="auto"/>
            </w:tcBorders>
            <w:shd w:val="clear" w:color="auto" w:fill="auto"/>
            <w:vAlign w:val="center"/>
            <w:hideMark/>
          </w:tcPr>
          <w:p w14:paraId="398740F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İşlerlik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4BA5A764" w14:textId="77777777" w:rsidTr="009D1FD8">
        <w:trPr>
          <w:trHeight w:val="20"/>
          <w:jc w:val="center"/>
        </w:trPr>
        <w:tc>
          <w:tcPr>
            <w:tcW w:w="219" w:type="pct"/>
            <w:vMerge/>
            <w:tcBorders>
              <w:left w:val="single" w:sz="8" w:space="0" w:color="auto"/>
              <w:right w:val="single" w:sz="4" w:space="0" w:color="auto"/>
            </w:tcBorders>
            <w:vAlign w:val="center"/>
            <w:hideMark/>
          </w:tcPr>
          <w:p w14:paraId="0C89BDB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B409AC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187DC69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2C37641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19958AE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62F5486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69</w:t>
            </w:r>
          </w:p>
        </w:tc>
        <w:tc>
          <w:tcPr>
            <w:tcW w:w="1552" w:type="pct"/>
            <w:tcBorders>
              <w:top w:val="nil"/>
              <w:left w:val="nil"/>
              <w:bottom w:val="single" w:sz="4" w:space="0" w:color="auto"/>
              <w:right w:val="single" w:sz="4" w:space="0" w:color="auto"/>
            </w:tcBorders>
            <w:shd w:val="clear" w:color="auto" w:fill="auto"/>
            <w:vAlign w:val="center"/>
            <w:hideMark/>
          </w:tcPr>
          <w:p w14:paraId="76E85F8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Korunma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12BE1381" w14:textId="77777777" w:rsidTr="009D1FD8">
        <w:trPr>
          <w:trHeight w:val="20"/>
          <w:jc w:val="center"/>
        </w:trPr>
        <w:tc>
          <w:tcPr>
            <w:tcW w:w="219" w:type="pct"/>
            <w:vMerge/>
            <w:tcBorders>
              <w:left w:val="single" w:sz="8" w:space="0" w:color="auto"/>
              <w:right w:val="single" w:sz="4" w:space="0" w:color="auto"/>
            </w:tcBorders>
            <w:vAlign w:val="center"/>
            <w:hideMark/>
          </w:tcPr>
          <w:p w14:paraId="2D13902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628E066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D9970C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28801FF"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27</w:t>
            </w:r>
          </w:p>
        </w:tc>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3164631B" w14:textId="5339F8D1"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Kaynak </w:t>
            </w:r>
            <w:r w:rsidR="00602496" w:rsidRPr="00625DA6">
              <w:rPr>
                <w:rFonts w:ascii="Times New Roman" w:eastAsia="Times New Roman" w:hAnsi="Times New Roman" w:cs="Times New Roman"/>
                <w:color w:val="000000"/>
                <w:sz w:val="18"/>
                <w:szCs w:val="18"/>
                <w:lang w:eastAsia="tr-TR"/>
              </w:rPr>
              <w:t xml:space="preserve">Kullanılabilirliği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8.2</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auto" w:fill="auto"/>
            <w:noWrap/>
            <w:vAlign w:val="bottom"/>
            <w:hideMark/>
          </w:tcPr>
          <w:p w14:paraId="3DADBBE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70</w:t>
            </w:r>
          </w:p>
        </w:tc>
        <w:tc>
          <w:tcPr>
            <w:tcW w:w="1552" w:type="pct"/>
            <w:tcBorders>
              <w:top w:val="nil"/>
              <w:left w:val="nil"/>
              <w:bottom w:val="single" w:sz="4" w:space="0" w:color="auto"/>
              <w:right w:val="single" w:sz="4" w:space="0" w:color="auto"/>
            </w:tcBorders>
            <w:shd w:val="clear" w:color="auto" w:fill="auto"/>
            <w:vAlign w:val="center"/>
            <w:hideMark/>
          </w:tcPr>
          <w:p w14:paraId="4D0D4FE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Başa Çıkabilirlik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1AE5D744" w14:textId="77777777" w:rsidTr="009D1FD8">
        <w:trPr>
          <w:trHeight w:val="20"/>
          <w:jc w:val="center"/>
        </w:trPr>
        <w:tc>
          <w:tcPr>
            <w:tcW w:w="219" w:type="pct"/>
            <w:vMerge/>
            <w:tcBorders>
              <w:left w:val="single" w:sz="8" w:space="0" w:color="auto"/>
              <w:right w:val="single" w:sz="4" w:space="0" w:color="auto"/>
            </w:tcBorders>
            <w:vAlign w:val="center"/>
            <w:hideMark/>
          </w:tcPr>
          <w:p w14:paraId="20FEE82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6E1CBAB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F32FDA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423ACCE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D32BF6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5A59ECA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71</w:t>
            </w:r>
          </w:p>
        </w:tc>
        <w:tc>
          <w:tcPr>
            <w:tcW w:w="1552" w:type="pct"/>
            <w:tcBorders>
              <w:top w:val="nil"/>
              <w:left w:val="nil"/>
              <w:bottom w:val="single" w:sz="4" w:space="0" w:color="auto"/>
              <w:right w:val="single" w:sz="4" w:space="0" w:color="auto"/>
            </w:tcBorders>
            <w:shd w:val="clear" w:color="auto" w:fill="auto"/>
            <w:vAlign w:val="center"/>
            <w:hideMark/>
          </w:tcPr>
          <w:p w14:paraId="46D956D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Çalışabilirlik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59A64B50" w14:textId="77777777" w:rsidTr="009D1FD8">
        <w:trPr>
          <w:trHeight w:val="20"/>
          <w:jc w:val="center"/>
        </w:trPr>
        <w:tc>
          <w:tcPr>
            <w:tcW w:w="219" w:type="pct"/>
            <w:vMerge/>
            <w:tcBorders>
              <w:left w:val="single" w:sz="8" w:space="0" w:color="auto"/>
              <w:right w:val="single" w:sz="4" w:space="0" w:color="auto"/>
            </w:tcBorders>
            <w:vAlign w:val="center"/>
            <w:hideMark/>
          </w:tcPr>
          <w:p w14:paraId="7E801F0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433026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3F0A99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42A72D8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4D965E0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5C91611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72</w:t>
            </w:r>
          </w:p>
        </w:tc>
        <w:tc>
          <w:tcPr>
            <w:tcW w:w="1552" w:type="pct"/>
            <w:tcBorders>
              <w:top w:val="nil"/>
              <w:left w:val="nil"/>
              <w:bottom w:val="single" w:sz="4" w:space="0" w:color="auto"/>
              <w:right w:val="single" w:sz="4" w:space="0" w:color="auto"/>
            </w:tcBorders>
            <w:shd w:val="clear" w:color="auto" w:fill="auto"/>
            <w:vAlign w:val="center"/>
            <w:hideMark/>
          </w:tcPr>
          <w:p w14:paraId="5047481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İyileştirme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18E42D74" w14:textId="77777777" w:rsidTr="009D1FD8">
        <w:trPr>
          <w:trHeight w:val="20"/>
          <w:jc w:val="center"/>
        </w:trPr>
        <w:tc>
          <w:tcPr>
            <w:tcW w:w="219" w:type="pct"/>
            <w:vMerge/>
            <w:tcBorders>
              <w:left w:val="single" w:sz="8" w:space="0" w:color="auto"/>
              <w:right w:val="single" w:sz="4" w:space="0" w:color="auto"/>
            </w:tcBorders>
            <w:vAlign w:val="center"/>
            <w:hideMark/>
          </w:tcPr>
          <w:p w14:paraId="5BA4208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42813E3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733D06B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7379DE9"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28</w:t>
            </w:r>
          </w:p>
        </w:tc>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671ABC50"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Başa Çıkma Kapasitesi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8.3</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auto" w:fill="auto"/>
            <w:noWrap/>
            <w:vAlign w:val="bottom"/>
            <w:hideMark/>
          </w:tcPr>
          <w:p w14:paraId="22BBC03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73</w:t>
            </w:r>
          </w:p>
        </w:tc>
        <w:tc>
          <w:tcPr>
            <w:tcW w:w="1552" w:type="pct"/>
            <w:tcBorders>
              <w:top w:val="nil"/>
              <w:left w:val="nil"/>
              <w:bottom w:val="single" w:sz="4" w:space="0" w:color="auto"/>
              <w:right w:val="single" w:sz="4" w:space="0" w:color="auto"/>
            </w:tcBorders>
            <w:shd w:val="clear" w:color="auto" w:fill="auto"/>
            <w:vAlign w:val="center"/>
            <w:hideMark/>
          </w:tcPr>
          <w:p w14:paraId="17C9198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Yapısal Güvenlik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78D3542B" w14:textId="77777777" w:rsidTr="009D1FD8">
        <w:trPr>
          <w:trHeight w:val="20"/>
          <w:jc w:val="center"/>
        </w:trPr>
        <w:tc>
          <w:tcPr>
            <w:tcW w:w="219" w:type="pct"/>
            <w:vMerge/>
            <w:tcBorders>
              <w:left w:val="single" w:sz="8" w:space="0" w:color="auto"/>
              <w:right w:val="single" w:sz="4" w:space="0" w:color="auto"/>
            </w:tcBorders>
            <w:vAlign w:val="center"/>
            <w:hideMark/>
          </w:tcPr>
          <w:p w14:paraId="04B0687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7EA4BFA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115A21E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49D3242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50D760D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1DEC48D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74</w:t>
            </w:r>
          </w:p>
        </w:tc>
        <w:tc>
          <w:tcPr>
            <w:tcW w:w="1552" w:type="pct"/>
            <w:tcBorders>
              <w:top w:val="nil"/>
              <w:left w:val="nil"/>
              <w:bottom w:val="single" w:sz="4" w:space="0" w:color="auto"/>
              <w:right w:val="single" w:sz="4" w:space="0" w:color="auto"/>
            </w:tcBorders>
            <w:shd w:val="clear" w:color="auto" w:fill="auto"/>
            <w:vAlign w:val="center"/>
            <w:hideMark/>
          </w:tcPr>
          <w:p w14:paraId="0CB437F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Kurtarılabilirlik Süresi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4CA681A3" w14:textId="77777777" w:rsidTr="009D1FD8">
        <w:trPr>
          <w:trHeight w:val="20"/>
          <w:jc w:val="center"/>
        </w:trPr>
        <w:tc>
          <w:tcPr>
            <w:tcW w:w="219" w:type="pct"/>
            <w:vMerge/>
            <w:tcBorders>
              <w:left w:val="single" w:sz="8" w:space="0" w:color="auto"/>
              <w:right w:val="single" w:sz="4" w:space="0" w:color="auto"/>
            </w:tcBorders>
            <w:vAlign w:val="center"/>
            <w:hideMark/>
          </w:tcPr>
          <w:p w14:paraId="5E50EF3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61F67CC7"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481DD00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3AC2B8C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6EBA54F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584AF46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75</w:t>
            </w:r>
          </w:p>
        </w:tc>
        <w:tc>
          <w:tcPr>
            <w:tcW w:w="1552" w:type="pct"/>
            <w:tcBorders>
              <w:top w:val="nil"/>
              <w:left w:val="nil"/>
              <w:bottom w:val="single" w:sz="4" w:space="0" w:color="auto"/>
              <w:right w:val="single" w:sz="4" w:space="0" w:color="auto"/>
            </w:tcBorders>
            <w:shd w:val="clear" w:color="auto" w:fill="auto"/>
            <w:vAlign w:val="center"/>
            <w:hideMark/>
          </w:tcPr>
          <w:p w14:paraId="4E8E858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Akut Durum Kapasitesi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0DF76E2C" w14:textId="77777777" w:rsidTr="009D1FD8">
        <w:trPr>
          <w:trHeight w:val="20"/>
          <w:jc w:val="center"/>
        </w:trPr>
        <w:tc>
          <w:tcPr>
            <w:tcW w:w="219" w:type="pct"/>
            <w:vMerge/>
            <w:tcBorders>
              <w:left w:val="single" w:sz="8" w:space="0" w:color="auto"/>
              <w:right w:val="single" w:sz="4" w:space="0" w:color="auto"/>
            </w:tcBorders>
            <w:vAlign w:val="center"/>
            <w:hideMark/>
          </w:tcPr>
          <w:p w14:paraId="2AC8170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5927D54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682D38E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9EC5C98" w14:textId="77777777" w:rsidR="009D1FD8" w:rsidRPr="00625DA6" w:rsidRDefault="009D1FD8"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29</w:t>
            </w:r>
          </w:p>
        </w:tc>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D22243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Genişleme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8.4</w:t>
            </w:r>
            <w:r w:rsidRPr="00625DA6">
              <w:rPr>
                <w:rFonts w:ascii="Times New Roman" w:eastAsia="Times New Roman" w:hAnsi="Times New Roman" w:cs="Times New Roman"/>
                <w:color w:val="000000"/>
                <w:sz w:val="18"/>
                <w:szCs w:val="18"/>
                <w:lang w:eastAsia="tr-TR"/>
              </w:rPr>
              <w:t>)</w:t>
            </w:r>
          </w:p>
        </w:tc>
        <w:tc>
          <w:tcPr>
            <w:tcW w:w="344" w:type="pct"/>
            <w:tcBorders>
              <w:top w:val="nil"/>
              <w:left w:val="nil"/>
              <w:bottom w:val="single" w:sz="4" w:space="0" w:color="auto"/>
              <w:right w:val="single" w:sz="4" w:space="0" w:color="auto"/>
            </w:tcBorders>
            <w:shd w:val="clear" w:color="auto" w:fill="auto"/>
            <w:noWrap/>
            <w:vAlign w:val="bottom"/>
            <w:hideMark/>
          </w:tcPr>
          <w:p w14:paraId="3CF544C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76</w:t>
            </w:r>
          </w:p>
        </w:tc>
        <w:tc>
          <w:tcPr>
            <w:tcW w:w="1552" w:type="pct"/>
            <w:tcBorders>
              <w:top w:val="nil"/>
              <w:left w:val="nil"/>
              <w:bottom w:val="single" w:sz="4" w:space="0" w:color="auto"/>
              <w:right w:val="single" w:sz="4" w:space="0" w:color="auto"/>
            </w:tcBorders>
            <w:shd w:val="clear" w:color="auto" w:fill="auto"/>
            <w:vAlign w:val="center"/>
            <w:hideMark/>
          </w:tcPr>
          <w:p w14:paraId="285CDF83"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Veri Sürekliliği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657885C2" w14:textId="77777777" w:rsidTr="009D1FD8">
        <w:trPr>
          <w:trHeight w:val="20"/>
          <w:jc w:val="center"/>
        </w:trPr>
        <w:tc>
          <w:tcPr>
            <w:tcW w:w="219" w:type="pct"/>
            <w:vMerge/>
            <w:tcBorders>
              <w:left w:val="single" w:sz="8" w:space="0" w:color="auto"/>
              <w:right w:val="single" w:sz="4" w:space="0" w:color="auto"/>
            </w:tcBorders>
            <w:vAlign w:val="center"/>
            <w:hideMark/>
          </w:tcPr>
          <w:p w14:paraId="684A4FB2"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05E044F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07C2A7C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51AA396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246DF7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7CF21D9E"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77</w:t>
            </w:r>
          </w:p>
        </w:tc>
        <w:tc>
          <w:tcPr>
            <w:tcW w:w="1552" w:type="pct"/>
            <w:tcBorders>
              <w:top w:val="nil"/>
              <w:left w:val="nil"/>
              <w:bottom w:val="single" w:sz="4" w:space="0" w:color="auto"/>
              <w:right w:val="single" w:sz="4" w:space="0" w:color="auto"/>
            </w:tcBorders>
            <w:shd w:val="clear" w:color="auto" w:fill="auto"/>
            <w:vAlign w:val="center"/>
            <w:hideMark/>
          </w:tcPr>
          <w:p w14:paraId="6F67356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Eğitim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23A87BBC" w14:textId="77777777" w:rsidTr="009D1FD8">
        <w:trPr>
          <w:trHeight w:val="20"/>
          <w:jc w:val="center"/>
        </w:trPr>
        <w:tc>
          <w:tcPr>
            <w:tcW w:w="219" w:type="pct"/>
            <w:vMerge/>
            <w:tcBorders>
              <w:left w:val="single" w:sz="8" w:space="0" w:color="auto"/>
              <w:right w:val="single" w:sz="4" w:space="0" w:color="auto"/>
            </w:tcBorders>
            <w:vAlign w:val="center"/>
            <w:hideMark/>
          </w:tcPr>
          <w:p w14:paraId="5BB05F7B"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184BE321"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32551C9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063792A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60C1625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1F539604"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78</w:t>
            </w:r>
          </w:p>
        </w:tc>
        <w:tc>
          <w:tcPr>
            <w:tcW w:w="1552" w:type="pct"/>
            <w:tcBorders>
              <w:top w:val="nil"/>
              <w:left w:val="nil"/>
              <w:bottom w:val="single" w:sz="4" w:space="0" w:color="auto"/>
              <w:right w:val="single" w:sz="4" w:space="0" w:color="auto"/>
            </w:tcBorders>
            <w:shd w:val="clear" w:color="auto" w:fill="auto"/>
            <w:vAlign w:val="center"/>
            <w:hideMark/>
          </w:tcPr>
          <w:p w14:paraId="64AEDEDC"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Kritik Varlık Kayıpları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4.3</w:t>
            </w:r>
            <w:proofErr w:type="gramEnd"/>
            <w:r w:rsidRPr="00625DA6">
              <w:rPr>
                <w:rFonts w:ascii="Times New Roman" w:eastAsia="Times New Roman" w:hAnsi="Times New Roman" w:cs="Times New Roman"/>
                <w:color w:val="000000"/>
                <w:sz w:val="18"/>
                <w:szCs w:val="18"/>
                <w:lang w:eastAsia="tr-TR"/>
              </w:rPr>
              <w:t>)</w:t>
            </w:r>
          </w:p>
        </w:tc>
      </w:tr>
      <w:tr w:rsidR="009D1FD8" w:rsidRPr="00625DA6" w14:paraId="0C2BA50C" w14:textId="77777777" w:rsidTr="009D1FD8">
        <w:trPr>
          <w:trHeight w:val="20"/>
          <w:jc w:val="center"/>
        </w:trPr>
        <w:tc>
          <w:tcPr>
            <w:tcW w:w="219" w:type="pct"/>
            <w:vMerge/>
            <w:tcBorders>
              <w:left w:val="single" w:sz="8" w:space="0" w:color="auto"/>
              <w:bottom w:val="single" w:sz="4" w:space="0" w:color="auto"/>
              <w:right w:val="single" w:sz="4" w:space="0" w:color="auto"/>
            </w:tcBorders>
            <w:vAlign w:val="center"/>
            <w:hideMark/>
          </w:tcPr>
          <w:p w14:paraId="119F9EA9"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60" w:type="pct"/>
            <w:vMerge/>
            <w:tcBorders>
              <w:top w:val="nil"/>
              <w:left w:val="single" w:sz="4" w:space="0" w:color="auto"/>
              <w:bottom w:val="single" w:sz="4" w:space="0" w:color="auto"/>
              <w:right w:val="single" w:sz="4" w:space="0" w:color="auto"/>
            </w:tcBorders>
            <w:vAlign w:val="center"/>
            <w:hideMark/>
          </w:tcPr>
          <w:p w14:paraId="3396782F"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E8D8528"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31" w:type="pct"/>
            <w:vMerge/>
            <w:tcBorders>
              <w:top w:val="nil"/>
              <w:left w:val="single" w:sz="4" w:space="0" w:color="auto"/>
              <w:bottom w:val="single" w:sz="4" w:space="0" w:color="auto"/>
              <w:right w:val="single" w:sz="4" w:space="0" w:color="auto"/>
            </w:tcBorders>
            <w:vAlign w:val="center"/>
            <w:hideMark/>
          </w:tcPr>
          <w:p w14:paraId="063A2075"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47" w:type="pct"/>
            <w:vMerge/>
            <w:tcBorders>
              <w:top w:val="nil"/>
              <w:left w:val="single" w:sz="4" w:space="0" w:color="auto"/>
              <w:bottom w:val="single" w:sz="4" w:space="0" w:color="auto"/>
              <w:right w:val="single" w:sz="4" w:space="0" w:color="auto"/>
            </w:tcBorders>
            <w:vAlign w:val="center"/>
            <w:hideMark/>
          </w:tcPr>
          <w:p w14:paraId="202FF27A"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44" w:type="pct"/>
            <w:tcBorders>
              <w:top w:val="nil"/>
              <w:left w:val="nil"/>
              <w:bottom w:val="single" w:sz="4" w:space="0" w:color="auto"/>
              <w:right w:val="single" w:sz="4" w:space="0" w:color="auto"/>
            </w:tcBorders>
            <w:shd w:val="clear" w:color="auto" w:fill="auto"/>
            <w:noWrap/>
            <w:vAlign w:val="bottom"/>
            <w:hideMark/>
          </w:tcPr>
          <w:p w14:paraId="0B6C908D"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79</w:t>
            </w:r>
          </w:p>
        </w:tc>
        <w:tc>
          <w:tcPr>
            <w:tcW w:w="1552" w:type="pct"/>
            <w:tcBorders>
              <w:top w:val="nil"/>
              <w:left w:val="nil"/>
              <w:bottom w:val="single" w:sz="4" w:space="0" w:color="auto"/>
              <w:right w:val="single" w:sz="4" w:space="0" w:color="auto"/>
            </w:tcBorders>
            <w:shd w:val="clear" w:color="auto" w:fill="auto"/>
            <w:noWrap/>
            <w:vAlign w:val="bottom"/>
            <w:hideMark/>
          </w:tcPr>
          <w:p w14:paraId="5EF23016" w14:textId="77777777" w:rsidR="009D1FD8" w:rsidRPr="00625DA6" w:rsidRDefault="009D1FD8"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Basamaklı Etki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4.4</w:t>
            </w:r>
            <w:proofErr w:type="gramEnd"/>
            <w:r w:rsidRPr="00625DA6">
              <w:rPr>
                <w:rFonts w:ascii="Times New Roman" w:eastAsia="Times New Roman" w:hAnsi="Times New Roman" w:cs="Times New Roman"/>
                <w:color w:val="000000"/>
                <w:sz w:val="18"/>
                <w:szCs w:val="18"/>
                <w:lang w:eastAsia="tr-TR"/>
              </w:rPr>
              <w:t>)</w:t>
            </w:r>
          </w:p>
        </w:tc>
      </w:tr>
    </w:tbl>
    <w:p w14:paraId="5BBDF5C9" w14:textId="0342D2CE" w:rsidR="00ED5C47" w:rsidRDefault="00ED5C47"/>
    <w:p w14:paraId="359DD2DF" w14:textId="77777777" w:rsidR="00ED5C47" w:rsidRDefault="00ED5C47">
      <w:r>
        <w:br w:type="page"/>
      </w:r>
    </w:p>
    <w:p w14:paraId="02AF8B09" w14:textId="7CC139A7" w:rsidR="00ED5C47" w:rsidRPr="000179C2" w:rsidRDefault="00ED5C47" w:rsidP="00ED5C47">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r w:rsidRPr="000179C2">
        <w:rPr>
          <w:rFonts w:ascii="Times New Roman" w:hAnsi="Times New Roman" w:cs="Times New Roman"/>
          <w:b/>
          <w:i w:val="0"/>
          <w:color w:val="auto"/>
          <w:sz w:val="24"/>
          <w:szCs w:val="24"/>
        </w:rPr>
        <w:lastRenderedPageBreak/>
        <w:t xml:space="preserve">Tablo </w:t>
      </w:r>
      <w:r>
        <w:rPr>
          <w:rFonts w:ascii="Times New Roman" w:hAnsi="Times New Roman" w:cs="Times New Roman"/>
          <w:b/>
          <w:i w:val="0"/>
          <w:color w:val="auto"/>
          <w:sz w:val="24"/>
          <w:szCs w:val="24"/>
        </w:rPr>
        <w:t>2</w:t>
      </w:r>
      <w:r w:rsidR="00A5151F">
        <w:rPr>
          <w:rFonts w:ascii="Times New Roman" w:hAnsi="Times New Roman" w:cs="Times New Roman"/>
          <w:b/>
          <w:i w:val="0"/>
          <w:color w:val="auto"/>
          <w:sz w:val="24"/>
          <w:szCs w:val="24"/>
        </w:rPr>
        <w:t>5</w:t>
      </w:r>
      <w:r w:rsidRPr="000179C2">
        <w:rPr>
          <w:rFonts w:ascii="Times New Roman" w:eastAsia="Calibri" w:hAnsi="Times New Roman" w:cs="Times New Roman"/>
          <w:b/>
          <w:i w:val="0"/>
          <w:color w:val="auto"/>
          <w:sz w:val="24"/>
          <w:szCs w:val="24"/>
          <w:shd w:val="clear" w:color="auto" w:fill="FFFFFF"/>
        </w:rPr>
        <w:t xml:space="preserve">. </w:t>
      </w:r>
      <w:r>
        <w:rPr>
          <w:rFonts w:ascii="Times New Roman" w:eastAsia="Calibri" w:hAnsi="Times New Roman" w:cs="Times New Roman"/>
          <w:b/>
          <w:i w:val="0"/>
          <w:color w:val="auto"/>
          <w:sz w:val="24"/>
          <w:szCs w:val="24"/>
          <w:shd w:val="clear" w:color="auto" w:fill="FFFFFF"/>
        </w:rPr>
        <w:t>(Devamı)</w:t>
      </w:r>
    </w:p>
    <w:tbl>
      <w:tblPr>
        <w:tblW w:w="8389" w:type="dxa"/>
        <w:jc w:val="center"/>
        <w:tblLayout w:type="fixed"/>
        <w:tblCellMar>
          <w:left w:w="70" w:type="dxa"/>
          <w:right w:w="70" w:type="dxa"/>
        </w:tblCellMar>
        <w:tblLook w:val="04A0" w:firstRow="1" w:lastRow="0" w:firstColumn="1" w:lastColumn="0" w:noHBand="0" w:noVBand="1"/>
      </w:tblPr>
      <w:tblGrid>
        <w:gridCol w:w="430"/>
        <w:gridCol w:w="898"/>
        <w:gridCol w:w="1560"/>
        <w:gridCol w:w="710"/>
        <w:gridCol w:w="1555"/>
        <w:gridCol w:w="567"/>
        <w:gridCol w:w="2669"/>
      </w:tblGrid>
      <w:tr w:rsidR="005311DB" w:rsidRPr="00625DA6" w14:paraId="00CF246B" w14:textId="77777777" w:rsidTr="009C326A">
        <w:trPr>
          <w:trHeight w:val="20"/>
          <w:jc w:val="center"/>
        </w:trPr>
        <w:tc>
          <w:tcPr>
            <w:tcW w:w="256" w:type="pct"/>
            <w:vMerge w:val="restart"/>
            <w:tcBorders>
              <w:top w:val="single" w:sz="8" w:space="0" w:color="auto"/>
              <w:left w:val="single" w:sz="8" w:space="0" w:color="auto"/>
              <w:right w:val="single" w:sz="4" w:space="0" w:color="auto"/>
            </w:tcBorders>
            <w:shd w:val="clear" w:color="auto" w:fill="auto"/>
            <w:noWrap/>
            <w:textDirection w:val="btLr"/>
            <w:vAlign w:val="center"/>
            <w:hideMark/>
          </w:tcPr>
          <w:p w14:paraId="23759078" w14:textId="77777777" w:rsidR="005311DB" w:rsidRPr="00625DA6" w:rsidRDefault="005311DB" w:rsidP="00496413">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Afet Direnci</w:t>
            </w:r>
          </w:p>
        </w:tc>
        <w:tc>
          <w:tcPr>
            <w:tcW w:w="535" w:type="pct"/>
            <w:tcBorders>
              <w:top w:val="single" w:sz="4" w:space="0" w:color="auto"/>
              <w:left w:val="nil"/>
              <w:bottom w:val="single" w:sz="4" w:space="0" w:color="auto"/>
              <w:right w:val="single" w:sz="4" w:space="0" w:color="auto"/>
            </w:tcBorders>
            <w:vAlign w:val="bottom"/>
          </w:tcPr>
          <w:p w14:paraId="7DC0BE94" w14:textId="61BCBA0B" w:rsidR="005311DB" w:rsidRPr="00625DA6" w:rsidRDefault="005311DB" w:rsidP="00496413">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Faktör No</w:t>
            </w:r>
          </w:p>
        </w:tc>
        <w:tc>
          <w:tcPr>
            <w:tcW w:w="930" w:type="pct"/>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17206EF5" w14:textId="7296A4B3" w:rsidR="005311DB" w:rsidRPr="00625DA6" w:rsidRDefault="005311DB" w:rsidP="00496413">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Faktör</w:t>
            </w:r>
          </w:p>
        </w:tc>
        <w:tc>
          <w:tcPr>
            <w:tcW w:w="423" w:type="pct"/>
            <w:tcBorders>
              <w:top w:val="single" w:sz="8" w:space="0" w:color="auto"/>
              <w:left w:val="nil"/>
              <w:bottom w:val="single" w:sz="4" w:space="0" w:color="auto"/>
              <w:right w:val="single" w:sz="4" w:space="0" w:color="auto"/>
            </w:tcBorders>
            <w:shd w:val="clear" w:color="auto" w:fill="auto"/>
            <w:noWrap/>
            <w:vAlign w:val="bottom"/>
            <w:hideMark/>
          </w:tcPr>
          <w:p w14:paraId="524D637A" w14:textId="6B62A963" w:rsidR="005311DB" w:rsidRPr="00625DA6" w:rsidRDefault="005311DB" w:rsidP="00496413">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No</w:t>
            </w:r>
          </w:p>
        </w:tc>
        <w:tc>
          <w:tcPr>
            <w:tcW w:w="927" w:type="pct"/>
            <w:tcBorders>
              <w:top w:val="single" w:sz="8" w:space="0" w:color="auto"/>
              <w:left w:val="nil"/>
              <w:bottom w:val="single" w:sz="4" w:space="0" w:color="auto"/>
              <w:right w:val="single" w:sz="4" w:space="0" w:color="auto"/>
            </w:tcBorders>
            <w:shd w:val="clear" w:color="auto" w:fill="auto"/>
            <w:noWrap/>
            <w:vAlign w:val="bottom"/>
            <w:hideMark/>
          </w:tcPr>
          <w:p w14:paraId="3295A813" w14:textId="52F6608A" w:rsidR="005311DB" w:rsidRPr="00625DA6" w:rsidRDefault="005311DB" w:rsidP="00496413">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Alt Faktör</w:t>
            </w:r>
          </w:p>
        </w:tc>
        <w:tc>
          <w:tcPr>
            <w:tcW w:w="338" w:type="pct"/>
            <w:tcBorders>
              <w:top w:val="single" w:sz="8" w:space="0" w:color="auto"/>
              <w:left w:val="nil"/>
              <w:bottom w:val="single" w:sz="4" w:space="0" w:color="auto"/>
              <w:right w:val="single" w:sz="4" w:space="0" w:color="auto"/>
            </w:tcBorders>
            <w:shd w:val="clear" w:color="auto" w:fill="auto"/>
            <w:noWrap/>
            <w:vAlign w:val="bottom"/>
            <w:hideMark/>
          </w:tcPr>
          <w:p w14:paraId="7636BAA3" w14:textId="1914A91F" w:rsidR="005311DB" w:rsidRPr="00625DA6" w:rsidRDefault="005311DB" w:rsidP="00496413">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No</w:t>
            </w:r>
          </w:p>
        </w:tc>
        <w:tc>
          <w:tcPr>
            <w:tcW w:w="1591" w:type="pct"/>
            <w:tcBorders>
              <w:top w:val="single" w:sz="8" w:space="0" w:color="auto"/>
              <w:left w:val="nil"/>
              <w:bottom w:val="single" w:sz="4" w:space="0" w:color="auto"/>
              <w:right w:val="single" w:sz="4" w:space="0" w:color="auto"/>
            </w:tcBorders>
            <w:shd w:val="clear" w:color="auto" w:fill="auto"/>
            <w:noWrap/>
            <w:vAlign w:val="bottom"/>
            <w:hideMark/>
          </w:tcPr>
          <w:p w14:paraId="2CA2E8F1" w14:textId="104C81C1" w:rsidR="005311DB" w:rsidRPr="00625DA6" w:rsidRDefault="005311DB" w:rsidP="00496413">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r>
      <w:tr w:rsidR="005311DB" w:rsidRPr="00625DA6" w14:paraId="54B483BD" w14:textId="77777777" w:rsidTr="009C326A">
        <w:trPr>
          <w:trHeight w:val="20"/>
          <w:jc w:val="center"/>
        </w:trPr>
        <w:tc>
          <w:tcPr>
            <w:tcW w:w="256" w:type="pct"/>
            <w:vMerge/>
            <w:tcBorders>
              <w:left w:val="single" w:sz="8" w:space="0" w:color="auto"/>
              <w:right w:val="single" w:sz="4" w:space="0" w:color="auto"/>
            </w:tcBorders>
            <w:vAlign w:val="center"/>
            <w:hideMark/>
          </w:tcPr>
          <w:p w14:paraId="016763CD"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val="restart"/>
            <w:tcBorders>
              <w:top w:val="single" w:sz="4" w:space="0" w:color="auto"/>
              <w:left w:val="single" w:sz="4" w:space="0" w:color="auto"/>
              <w:right w:val="single" w:sz="4" w:space="0" w:color="auto"/>
            </w:tcBorders>
            <w:shd w:val="clear" w:color="000000" w:fill="EEECE1"/>
            <w:vAlign w:val="center"/>
          </w:tcPr>
          <w:p w14:paraId="795F6CFB" w14:textId="278BB286"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9</w:t>
            </w:r>
          </w:p>
        </w:tc>
        <w:tc>
          <w:tcPr>
            <w:tcW w:w="930"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82829ED" w14:textId="665C2E0C"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Etkinliği</w:t>
            </w:r>
          </w:p>
          <w:p w14:paraId="77DD281C"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r w:rsidRPr="00625DA6">
              <w:rPr>
                <w:rFonts w:ascii="Times New Roman" w:eastAsia="Times New Roman" w:hAnsi="Times New Roman" w:cs="Times New Roman"/>
                <w:color w:val="000000"/>
                <w:sz w:val="18"/>
                <w:szCs w:val="18"/>
                <w:lang w:eastAsia="tr-TR"/>
              </w:rPr>
              <w:t>)</w:t>
            </w:r>
          </w:p>
          <w:p w14:paraId="7A58B128"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2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7913674"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30</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12FC366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Hazırlığı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w:t>
            </w:r>
            <w:r w:rsidRPr="00625DA6">
              <w:rPr>
                <w:rFonts w:ascii="Times New Roman" w:eastAsia="Times New Roman" w:hAnsi="Times New Roman" w:cs="Times New Roman"/>
                <w:color w:val="000000"/>
                <w:sz w:val="18"/>
                <w:szCs w:val="18"/>
                <w:lang w:eastAsia="tr-TR"/>
              </w:rPr>
              <w:t>)</w:t>
            </w:r>
          </w:p>
        </w:tc>
        <w:tc>
          <w:tcPr>
            <w:tcW w:w="338" w:type="pct"/>
            <w:tcBorders>
              <w:top w:val="nil"/>
              <w:left w:val="nil"/>
              <w:bottom w:val="single" w:sz="4" w:space="0" w:color="auto"/>
              <w:right w:val="single" w:sz="4" w:space="0" w:color="auto"/>
            </w:tcBorders>
            <w:shd w:val="clear" w:color="000000" w:fill="EEECE1"/>
            <w:noWrap/>
            <w:vAlign w:val="bottom"/>
            <w:hideMark/>
          </w:tcPr>
          <w:p w14:paraId="0C9944A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80</w:t>
            </w:r>
          </w:p>
        </w:tc>
        <w:tc>
          <w:tcPr>
            <w:tcW w:w="1591" w:type="pct"/>
            <w:tcBorders>
              <w:top w:val="nil"/>
              <w:left w:val="nil"/>
              <w:bottom w:val="single" w:sz="4" w:space="0" w:color="auto"/>
              <w:right w:val="single" w:sz="4" w:space="0" w:color="auto"/>
            </w:tcBorders>
            <w:shd w:val="clear" w:color="000000" w:fill="EEECE1"/>
            <w:vAlign w:val="center"/>
            <w:hideMark/>
          </w:tcPr>
          <w:p w14:paraId="6EEB51F8"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Erken Uyarı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7DCBAE8D" w14:textId="77777777" w:rsidTr="009C326A">
        <w:trPr>
          <w:trHeight w:val="20"/>
          <w:jc w:val="center"/>
        </w:trPr>
        <w:tc>
          <w:tcPr>
            <w:tcW w:w="256" w:type="pct"/>
            <w:vMerge/>
            <w:tcBorders>
              <w:left w:val="single" w:sz="8" w:space="0" w:color="auto"/>
              <w:right w:val="single" w:sz="4" w:space="0" w:color="auto"/>
            </w:tcBorders>
            <w:vAlign w:val="center"/>
            <w:hideMark/>
          </w:tcPr>
          <w:p w14:paraId="2C2ED23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4F6F3F93"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574A9EF1" w14:textId="5CE4C53B"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64C074D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6B842C2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6E16C13F"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81</w:t>
            </w:r>
          </w:p>
        </w:tc>
        <w:tc>
          <w:tcPr>
            <w:tcW w:w="1591" w:type="pct"/>
            <w:tcBorders>
              <w:top w:val="nil"/>
              <w:left w:val="nil"/>
              <w:bottom w:val="single" w:sz="4" w:space="0" w:color="auto"/>
              <w:right w:val="single" w:sz="4" w:space="0" w:color="auto"/>
            </w:tcBorders>
            <w:shd w:val="clear" w:color="000000" w:fill="EEECE1"/>
            <w:vAlign w:val="center"/>
            <w:hideMark/>
          </w:tcPr>
          <w:p w14:paraId="7A006FBD"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Planlaması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3E3AE2BC" w14:textId="77777777" w:rsidTr="009C326A">
        <w:trPr>
          <w:trHeight w:val="20"/>
          <w:jc w:val="center"/>
        </w:trPr>
        <w:tc>
          <w:tcPr>
            <w:tcW w:w="256" w:type="pct"/>
            <w:vMerge/>
            <w:tcBorders>
              <w:left w:val="single" w:sz="8" w:space="0" w:color="auto"/>
              <w:right w:val="single" w:sz="4" w:space="0" w:color="auto"/>
            </w:tcBorders>
            <w:vAlign w:val="center"/>
            <w:hideMark/>
          </w:tcPr>
          <w:p w14:paraId="09F4520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26705FC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62C0C232" w14:textId="79E6CDC1"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17E6F42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2445CAC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2F79A0C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82</w:t>
            </w:r>
          </w:p>
        </w:tc>
        <w:tc>
          <w:tcPr>
            <w:tcW w:w="1591" w:type="pct"/>
            <w:tcBorders>
              <w:top w:val="nil"/>
              <w:left w:val="nil"/>
              <w:bottom w:val="single" w:sz="4" w:space="0" w:color="auto"/>
              <w:right w:val="single" w:sz="4" w:space="0" w:color="auto"/>
            </w:tcBorders>
            <w:shd w:val="clear" w:color="000000" w:fill="EEECE1"/>
            <w:vAlign w:val="center"/>
            <w:hideMark/>
          </w:tcPr>
          <w:p w14:paraId="6819BB7F" w14:textId="31BFEAC8"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w:t>
            </w:r>
            <w:r w:rsidR="009C326A">
              <w:rPr>
                <w:rFonts w:ascii="Times New Roman" w:eastAsia="Times New Roman" w:hAnsi="Times New Roman" w:cs="Times New Roman"/>
                <w:color w:val="000000"/>
                <w:sz w:val="18"/>
                <w:szCs w:val="18"/>
                <w:lang w:eastAsia="tr-TR"/>
              </w:rPr>
              <w:t xml:space="preserve"> Eylem</w:t>
            </w:r>
            <w:r w:rsidRPr="00625DA6">
              <w:rPr>
                <w:rFonts w:ascii="Times New Roman" w:eastAsia="Times New Roman" w:hAnsi="Times New Roman" w:cs="Times New Roman"/>
                <w:color w:val="000000"/>
                <w:sz w:val="18"/>
                <w:szCs w:val="18"/>
                <w:lang w:eastAsia="tr-TR"/>
              </w:rPr>
              <w:t xml:space="preserve"> Etkinliği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48196D6E" w14:textId="77777777" w:rsidTr="009C326A">
        <w:trPr>
          <w:trHeight w:val="20"/>
          <w:jc w:val="center"/>
        </w:trPr>
        <w:tc>
          <w:tcPr>
            <w:tcW w:w="256" w:type="pct"/>
            <w:vMerge/>
            <w:tcBorders>
              <w:left w:val="single" w:sz="8" w:space="0" w:color="auto"/>
              <w:right w:val="single" w:sz="4" w:space="0" w:color="auto"/>
            </w:tcBorders>
            <w:vAlign w:val="center"/>
            <w:hideMark/>
          </w:tcPr>
          <w:p w14:paraId="741919D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4AF82A6F"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044AE0B1" w14:textId="4016EFBE"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479AA2FF"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4F7F31F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695232D3"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83</w:t>
            </w:r>
          </w:p>
        </w:tc>
        <w:tc>
          <w:tcPr>
            <w:tcW w:w="1591" w:type="pct"/>
            <w:tcBorders>
              <w:top w:val="nil"/>
              <w:left w:val="nil"/>
              <w:bottom w:val="single" w:sz="4" w:space="0" w:color="auto"/>
              <w:right w:val="single" w:sz="4" w:space="0" w:color="auto"/>
            </w:tcBorders>
            <w:shd w:val="clear" w:color="000000" w:fill="EEECE1"/>
            <w:vAlign w:val="center"/>
            <w:hideMark/>
          </w:tcPr>
          <w:p w14:paraId="1174C79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Etki Değerlendirmesi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1.4</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226F5687" w14:textId="77777777" w:rsidTr="009C326A">
        <w:trPr>
          <w:trHeight w:val="20"/>
          <w:jc w:val="center"/>
        </w:trPr>
        <w:tc>
          <w:tcPr>
            <w:tcW w:w="256" w:type="pct"/>
            <w:vMerge/>
            <w:tcBorders>
              <w:left w:val="single" w:sz="8" w:space="0" w:color="auto"/>
              <w:right w:val="single" w:sz="4" w:space="0" w:color="auto"/>
            </w:tcBorders>
            <w:vAlign w:val="center"/>
            <w:hideMark/>
          </w:tcPr>
          <w:p w14:paraId="1287E7AF"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3E48ABB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7DAE1937" w14:textId="2D80B912"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1B0A4A5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5A6838F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7C866208"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84</w:t>
            </w:r>
          </w:p>
        </w:tc>
        <w:tc>
          <w:tcPr>
            <w:tcW w:w="1591" w:type="pct"/>
            <w:tcBorders>
              <w:top w:val="nil"/>
              <w:left w:val="nil"/>
              <w:bottom w:val="single" w:sz="4" w:space="0" w:color="auto"/>
              <w:right w:val="single" w:sz="4" w:space="0" w:color="auto"/>
            </w:tcBorders>
            <w:shd w:val="clear" w:color="000000" w:fill="EEECE1"/>
            <w:vAlign w:val="center"/>
            <w:hideMark/>
          </w:tcPr>
          <w:p w14:paraId="4A6BBE4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Sürekliliği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1.5</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655B3A04" w14:textId="77777777" w:rsidTr="009C326A">
        <w:trPr>
          <w:trHeight w:val="20"/>
          <w:jc w:val="center"/>
        </w:trPr>
        <w:tc>
          <w:tcPr>
            <w:tcW w:w="256" w:type="pct"/>
            <w:vMerge/>
            <w:tcBorders>
              <w:left w:val="single" w:sz="8" w:space="0" w:color="auto"/>
              <w:right w:val="single" w:sz="4" w:space="0" w:color="auto"/>
            </w:tcBorders>
            <w:vAlign w:val="center"/>
            <w:hideMark/>
          </w:tcPr>
          <w:p w14:paraId="24573D6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229A74A2"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7642C3B2" w14:textId="04F0BD4A"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7A5A7FD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300B8608"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70172B0F"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85</w:t>
            </w:r>
          </w:p>
        </w:tc>
        <w:tc>
          <w:tcPr>
            <w:tcW w:w="1591" w:type="pct"/>
            <w:tcBorders>
              <w:top w:val="nil"/>
              <w:left w:val="nil"/>
              <w:bottom w:val="single" w:sz="4" w:space="0" w:color="auto"/>
              <w:right w:val="single" w:sz="4" w:space="0" w:color="auto"/>
            </w:tcBorders>
            <w:shd w:val="clear" w:color="000000" w:fill="EEECE1"/>
            <w:vAlign w:val="center"/>
            <w:hideMark/>
          </w:tcPr>
          <w:p w14:paraId="43DBE133"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Operasyon Prosedürleri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1.6</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0E1C31BF" w14:textId="77777777" w:rsidTr="009C326A">
        <w:trPr>
          <w:trHeight w:val="20"/>
          <w:jc w:val="center"/>
        </w:trPr>
        <w:tc>
          <w:tcPr>
            <w:tcW w:w="256" w:type="pct"/>
            <w:vMerge/>
            <w:tcBorders>
              <w:left w:val="single" w:sz="8" w:space="0" w:color="auto"/>
              <w:right w:val="single" w:sz="4" w:space="0" w:color="auto"/>
            </w:tcBorders>
            <w:vAlign w:val="center"/>
            <w:hideMark/>
          </w:tcPr>
          <w:p w14:paraId="77CD992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3895144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327330DD" w14:textId="1A793FE6"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082653A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4DA501D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03AC493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86</w:t>
            </w:r>
          </w:p>
        </w:tc>
        <w:tc>
          <w:tcPr>
            <w:tcW w:w="1591" w:type="pct"/>
            <w:tcBorders>
              <w:top w:val="nil"/>
              <w:left w:val="nil"/>
              <w:bottom w:val="single" w:sz="4" w:space="0" w:color="auto"/>
              <w:right w:val="single" w:sz="4" w:space="0" w:color="auto"/>
            </w:tcBorders>
            <w:shd w:val="clear" w:color="000000" w:fill="EEECE1"/>
            <w:vAlign w:val="center"/>
            <w:hideMark/>
          </w:tcPr>
          <w:p w14:paraId="0381300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Tatbikatların Etkinliği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1.7</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2696A4F4" w14:textId="77777777" w:rsidTr="009C326A">
        <w:trPr>
          <w:trHeight w:val="20"/>
          <w:jc w:val="center"/>
        </w:trPr>
        <w:tc>
          <w:tcPr>
            <w:tcW w:w="256" w:type="pct"/>
            <w:vMerge/>
            <w:tcBorders>
              <w:left w:val="single" w:sz="8" w:space="0" w:color="auto"/>
              <w:right w:val="single" w:sz="4" w:space="0" w:color="auto"/>
            </w:tcBorders>
            <w:vAlign w:val="center"/>
            <w:hideMark/>
          </w:tcPr>
          <w:p w14:paraId="6AAD1E83"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2F04CE1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3E38485D" w14:textId="4A36AFD8"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103CDF45"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31</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710E0C4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Müdahale Kapasitesi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w:t>
            </w:r>
            <w:r w:rsidRPr="00625DA6">
              <w:rPr>
                <w:rFonts w:ascii="Times New Roman" w:eastAsia="Times New Roman" w:hAnsi="Times New Roman" w:cs="Times New Roman"/>
                <w:color w:val="000000"/>
                <w:sz w:val="18"/>
                <w:szCs w:val="18"/>
                <w:lang w:eastAsia="tr-TR"/>
              </w:rPr>
              <w:t>)</w:t>
            </w:r>
          </w:p>
        </w:tc>
        <w:tc>
          <w:tcPr>
            <w:tcW w:w="338" w:type="pct"/>
            <w:tcBorders>
              <w:top w:val="nil"/>
              <w:left w:val="nil"/>
              <w:bottom w:val="single" w:sz="4" w:space="0" w:color="auto"/>
              <w:right w:val="single" w:sz="4" w:space="0" w:color="auto"/>
            </w:tcBorders>
            <w:shd w:val="clear" w:color="000000" w:fill="EEECE1"/>
            <w:noWrap/>
            <w:vAlign w:val="bottom"/>
            <w:hideMark/>
          </w:tcPr>
          <w:p w14:paraId="71A324E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87</w:t>
            </w:r>
          </w:p>
        </w:tc>
        <w:tc>
          <w:tcPr>
            <w:tcW w:w="1591" w:type="pct"/>
            <w:tcBorders>
              <w:top w:val="nil"/>
              <w:left w:val="nil"/>
              <w:bottom w:val="single" w:sz="4" w:space="0" w:color="auto"/>
              <w:right w:val="single" w:sz="4" w:space="0" w:color="auto"/>
            </w:tcBorders>
            <w:shd w:val="clear" w:color="000000" w:fill="EEECE1"/>
            <w:vAlign w:val="center"/>
            <w:hideMark/>
          </w:tcPr>
          <w:p w14:paraId="1ACC3193"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İlk Yanıt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133BD7FF" w14:textId="77777777" w:rsidTr="009C326A">
        <w:trPr>
          <w:trHeight w:val="20"/>
          <w:jc w:val="center"/>
        </w:trPr>
        <w:tc>
          <w:tcPr>
            <w:tcW w:w="256" w:type="pct"/>
            <w:vMerge/>
            <w:tcBorders>
              <w:left w:val="single" w:sz="8" w:space="0" w:color="auto"/>
              <w:right w:val="single" w:sz="4" w:space="0" w:color="auto"/>
            </w:tcBorders>
            <w:vAlign w:val="center"/>
            <w:hideMark/>
          </w:tcPr>
          <w:p w14:paraId="7C42E23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75CFCED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3B6239BE" w14:textId="6662C295"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424E0F6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3191A95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4CD62C6D"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88</w:t>
            </w:r>
          </w:p>
        </w:tc>
        <w:tc>
          <w:tcPr>
            <w:tcW w:w="1591" w:type="pct"/>
            <w:tcBorders>
              <w:top w:val="nil"/>
              <w:left w:val="nil"/>
              <w:bottom w:val="single" w:sz="4" w:space="0" w:color="auto"/>
              <w:right w:val="single" w:sz="4" w:space="0" w:color="auto"/>
            </w:tcBorders>
            <w:shd w:val="clear" w:color="000000" w:fill="EEECE1"/>
            <w:vAlign w:val="center"/>
            <w:hideMark/>
          </w:tcPr>
          <w:p w14:paraId="4F733EC4"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Ekipman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522EB910" w14:textId="77777777" w:rsidTr="009C326A">
        <w:trPr>
          <w:trHeight w:val="20"/>
          <w:jc w:val="center"/>
        </w:trPr>
        <w:tc>
          <w:tcPr>
            <w:tcW w:w="256" w:type="pct"/>
            <w:vMerge/>
            <w:tcBorders>
              <w:left w:val="single" w:sz="8" w:space="0" w:color="auto"/>
              <w:right w:val="single" w:sz="4" w:space="0" w:color="auto"/>
            </w:tcBorders>
            <w:vAlign w:val="center"/>
            <w:hideMark/>
          </w:tcPr>
          <w:p w14:paraId="79DA0F9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5FAA33E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27EDE27D" w14:textId="403F83A5"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6C16994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3D2F343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5C8F0F9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89</w:t>
            </w:r>
          </w:p>
        </w:tc>
        <w:tc>
          <w:tcPr>
            <w:tcW w:w="1591" w:type="pct"/>
            <w:tcBorders>
              <w:top w:val="nil"/>
              <w:left w:val="nil"/>
              <w:bottom w:val="single" w:sz="4" w:space="0" w:color="auto"/>
              <w:right w:val="single" w:sz="4" w:space="0" w:color="auto"/>
            </w:tcBorders>
            <w:shd w:val="clear" w:color="000000" w:fill="EEECE1"/>
            <w:vAlign w:val="center"/>
            <w:hideMark/>
          </w:tcPr>
          <w:p w14:paraId="7756A61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Beslenme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61334A03" w14:textId="77777777" w:rsidTr="009C326A">
        <w:trPr>
          <w:trHeight w:val="20"/>
          <w:jc w:val="center"/>
        </w:trPr>
        <w:tc>
          <w:tcPr>
            <w:tcW w:w="256" w:type="pct"/>
            <w:vMerge/>
            <w:tcBorders>
              <w:left w:val="single" w:sz="8" w:space="0" w:color="auto"/>
              <w:right w:val="single" w:sz="4" w:space="0" w:color="auto"/>
            </w:tcBorders>
            <w:vAlign w:val="center"/>
            <w:hideMark/>
          </w:tcPr>
          <w:p w14:paraId="657E8CA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74CC429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05DACC03" w14:textId="1F96BC8D"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35D13BC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616E39A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544D0A5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90</w:t>
            </w:r>
          </w:p>
        </w:tc>
        <w:tc>
          <w:tcPr>
            <w:tcW w:w="1591" w:type="pct"/>
            <w:tcBorders>
              <w:top w:val="nil"/>
              <w:left w:val="nil"/>
              <w:bottom w:val="single" w:sz="4" w:space="0" w:color="auto"/>
              <w:right w:val="single" w:sz="4" w:space="0" w:color="auto"/>
            </w:tcBorders>
            <w:shd w:val="clear" w:color="000000" w:fill="EEECE1"/>
            <w:vAlign w:val="center"/>
            <w:hideMark/>
          </w:tcPr>
          <w:p w14:paraId="2A92EA4D"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Barınma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12D1327A" w14:textId="77777777" w:rsidTr="009C326A">
        <w:trPr>
          <w:trHeight w:val="20"/>
          <w:jc w:val="center"/>
        </w:trPr>
        <w:tc>
          <w:tcPr>
            <w:tcW w:w="256" w:type="pct"/>
            <w:vMerge/>
            <w:tcBorders>
              <w:left w:val="single" w:sz="8" w:space="0" w:color="auto"/>
              <w:right w:val="single" w:sz="4" w:space="0" w:color="auto"/>
            </w:tcBorders>
            <w:vAlign w:val="center"/>
            <w:hideMark/>
          </w:tcPr>
          <w:p w14:paraId="07AB3E38"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571E572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46907D70" w14:textId="5B228A3E"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3028FF9D"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328E804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58727FDF"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91</w:t>
            </w:r>
          </w:p>
        </w:tc>
        <w:tc>
          <w:tcPr>
            <w:tcW w:w="1591" w:type="pct"/>
            <w:tcBorders>
              <w:top w:val="nil"/>
              <w:left w:val="nil"/>
              <w:bottom w:val="single" w:sz="4" w:space="0" w:color="auto"/>
              <w:right w:val="single" w:sz="4" w:space="0" w:color="auto"/>
            </w:tcBorders>
            <w:shd w:val="clear" w:color="000000" w:fill="EEECE1"/>
            <w:vAlign w:val="center"/>
            <w:hideMark/>
          </w:tcPr>
          <w:p w14:paraId="3BA061B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Hammadde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2.5</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072AE9E1" w14:textId="77777777" w:rsidTr="009C326A">
        <w:trPr>
          <w:trHeight w:val="20"/>
          <w:jc w:val="center"/>
        </w:trPr>
        <w:tc>
          <w:tcPr>
            <w:tcW w:w="256" w:type="pct"/>
            <w:vMerge/>
            <w:tcBorders>
              <w:left w:val="single" w:sz="8" w:space="0" w:color="auto"/>
              <w:right w:val="single" w:sz="4" w:space="0" w:color="auto"/>
            </w:tcBorders>
            <w:vAlign w:val="center"/>
            <w:hideMark/>
          </w:tcPr>
          <w:p w14:paraId="7E8A1E0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648C1C6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10CCD192" w14:textId="4202127D"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1C90833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10B8350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679C31B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92</w:t>
            </w:r>
          </w:p>
        </w:tc>
        <w:tc>
          <w:tcPr>
            <w:tcW w:w="1591" w:type="pct"/>
            <w:tcBorders>
              <w:top w:val="nil"/>
              <w:left w:val="nil"/>
              <w:bottom w:val="single" w:sz="4" w:space="0" w:color="auto"/>
              <w:right w:val="single" w:sz="4" w:space="0" w:color="auto"/>
            </w:tcBorders>
            <w:shd w:val="clear" w:color="000000" w:fill="EEECE1"/>
            <w:vAlign w:val="center"/>
            <w:hideMark/>
          </w:tcPr>
          <w:p w14:paraId="6E2B1E0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İşbirliği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2.6</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2B645CEE" w14:textId="77777777" w:rsidTr="009C326A">
        <w:trPr>
          <w:trHeight w:val="20"/>
          <w:jc w:val="center"/>
        </w:trPr>
        <w:tc>
          <w:tcPr>
            <w:tcW w:w="256" w:type="pct"/>
            <w:vMerge/>
            <w:tcBorders>
              <w:left w:val="single" w:sz="8" w:space="0" w:color="auto"/>
              <w:right w:val="single" w:sz="4" w:space="0" w:color="auto"/>
            </w:tcBorders>
            <w:vAlign w:val="center"/>
            <w:hideMark/>
          </w:tcPr>
          <w:p w14:paraId="145B043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vAlign w:val="center"/>
          </w:tcPr>
          <w:p w14:paraId="6D379E4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4C53B48D" w14:textId="6E2A70D5"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4242643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557D033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341557B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93</w:t>
            </w:r>
          </w:p>
        </w:tc>
        <w:tc>
          <w:tcPr>
            <w:tcW w:w="1591" w:type="pct"/>
            <w:tcBorders>
              <w:top w:val="nil"/>
              <w:left w:val="nil"/>
              <w:bottom w:val="single" w:sz="4" w:space="0" w:color="auto"/>
              <w:right w:val="single" w:sz="4" w:space="0" w:color="auto"/>
            </w:tcBorders>
            <w:shd w:val="clear" w:color="000000" w:fill="EEECE1"/>
            <w:vAlign w:val="center"/>
            <w:hideMark/>
          </w:tcPr>
          <w:p w14:paraId="31D3F4D5" w14:textId="28B5B499"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Psiko-</w:t>
            </w:r>
            <w:r w:rsidR="00143981" w:rsidRPr="00625DA6">
              <w:rPr>
                <w:rFonts w:ascii="Times New Roman" w:eastAsia="Times New Roman" w:hAnsi="Times New Roman" w:cs="Times New Roman"/>
                <w:color w:val="000000"/>
                <w:sz w:val="18"/>
                <w:szCs w:val="18"/>
                <w:lang w:eastAsia="tr-TR"/>
              </w:rPr>
              <w:t xml:space="preserve">Sosyal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2.7</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2F3EC409" w14:textId="77777777" w:rsidTr="009C326A">
        <w:trPr>
          <w:trHeight w:val="20"/>
          <w:jc w:val="center"/>
        </w:trPr>
        <w:tc>
          <w:tcPr>
            <w:tcW w:w="256" w:type="pct"/>
            <w:vMerge/>
            <w:tcBorders>
              <w:left w:val="single" w:sz="8" w:space="0" w:color="auto"/>
              <w:right w:val="single" w:sz="4" w:space="0" w:color="auto"/>
            </w:tcBorders>
            <w:vAlign w:val="center"/>
            <w:hideMark/>
          </w:tcPr>
          <w:p w14:paraId="444DF03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bottom w:val="single" w:sz="4" w:space="0" w:color="auto"/>
              <w:right w:val="single" w:sz="4" w:space="0" w:color="auto"/>
            </w:tcBorders>
            <w:vAlign w:val="center"/>
          </w:tcPr>
          <w:p w14:paraId="236F79E0"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4" w:space="0" w:color="auto"/>
              <w:right w:val="single" w:sz="4" w:space="0" w:color="auto"/>
            </w:tcBorders>
            <w:vAlign w:val="center"/>
            <w:hideMark/>
          </w:tcPr>
          <w:p w14:paraId="5D9BA870" w14:textId="09BFF039"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3799C4E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6EEBB56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000000" w:fill="EEECE1"/>
            <w:noWrap/>
            <w:vAlign w:val="bottom"/>
            <w:hideMark/>
          </w:tcPr>
          <w:p w14:paraId="5D0D95C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94</w:t>
            </w:r>
          </w:p>
        </w:tc>
        <w:tc>
          <w:tcPr>
            <w:tcW w:w="1591" w:type="pct"/>
            <w:tcBorders>
              <w:top w:val="nil"/>
              <w:left w:val="nil"/>
              <w:bottom w:val="single" w:sz="4" w:space="0" w:color="auto"/>
              <w:right w:val="single" w:sz="4" w:space="0" w:color="auto"/>
            </w:tcBorders>
            <w:shd w:val="clear" w:color="000000" w:fill="EEECE1"/>
            <w:vAlign w:val="center"/>
            <w:hideMark/>
          </w:tcPr>
          <w:p w14:paraId="6D38987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Haberleşme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2.8</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02AE0A76" w14:textId="77777777" w:rsidTr="009C326A">
        <w:trPr>
          <w:trHeight w:val="20"/>
          <w:jc w:val="center"/>
        </w:trPr>
        <w:tc>
          <w:tcPr>
            <w:tcW w:w="256" w:type="pct"/>
            <w:vMerge/>
            <w:tcBorders>
              <w:left w:val="single" w:sz="8" w:space="0" w:color="auto"/>
              <w:right w:val="single" w:sz="4" w:space="0" w:color="auto"/>
            </w:tcBorders>
            <w:vAlign w:val="center"/>
            <w:hideMark/>
          </w:tcPr>
          <w:p w14:paraId="15F351D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val="restart"/>
            <w:tcBorders>
              <w:top w:val="single" w:sz="4" w:space="0" w:color="auto"/>
              <w:left w:val="single" w:sz="4" w:space="0" w:color="auto"/>
              <w:right w:val="single" w:sz="4" w:space="0" w:color="auto"/>
            </w:tcBorders>
            <w:vAlign w:val="center"/>
          </w:tcPr>
          <w:p w14:paraId="3FA449B8" w14:textId="644C30F9"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10</w:t>
            </w:r>
          </w:p>
        </w:tc>
        <w:tc>
          <w:tcPr>
            <w:tcW w:w="930" w:type="pct"/>
            <w:vMerge w:val="restart"/>
            <w:tcBorders>
              <w:top w:val="nil"/>
              <w:left w:val="single" w:sz="4" w:space="0" w:color="auto"/>
              <w:bottom w:val="single" w:sz="8" w:space="0" w:color="000000"/>
              <w:right w:val="single" w:sz="4" w:space="0" w:color="auto"/>
            </w:tcBorders>
            <w:shd w:val="clear" w:color="auto" w:fill="auto"/>
            <w:noWrap/>
            <w:vAlign w:val="center"/>
            <w:hideMark/>
          </w:tcPr>
          <w:p w14:paraId="68D6B4E8" w14:textId="658BF27A" w:rsidR="005311DB" w:rsidRPr="00625DA6" w:rsidRDefault="00BA583A"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İyileştirme ve Daha İyisini Yapma</w:t>
            </w:r>
          </w:p>
          <w:p w14:paraId="0FE72591"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r w:rsidRPr="00625DA6">
              <w:rPr>
                <w:rFonts w:ascii="Times New Roman" w:eastAsia="Times New Roman" w:hAnsi="Times New Roman" w:cs="Times New Roman"/>
                <w:color w:val="000000"/>
                <w:sz w:val="18"/>
                <w:szCs w:val="18"/>
                <w:lang w:eastAsia="tr-TR"/>
              </w:rPr>
              <w:t>)</w:t>
            </w:r>
          </w:p>
          <w:p w14:paraId="3198D3C3"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(Max 10,Min 0)</w:t>
            </w:r>
          </w:p>
        </w:tc>
        <w:tc>
          <w:tcPr>
            <w:tcW w:w="42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00C07F"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32</w:t>
            </w:r>
          </w:p>
        </w:tc>
        <w:tc>
          <w:tcPr>
            <w:tcW w:w="927" w:type="pct"/>
            <w:vMerge w:val="restart"/>
            <w:tcBorders>
              <w:top w:val="nil"/>
              <w:left w:val="single" w:sz="4" w:space="0" w:color="auto"/>
              <w:bottom w:val="single" w:sz="4" w:space="0" w:color="auto"/>
              <w:right w:val="single" w:sz="4" w:space="0" w:color="auto"/>
            </w:tcBorders>
            <w:shd w:val="clear" w:color="auto" w:fill="auto"/>
            <w:vAlign w:val="center"/>
            <w:hideMark/>
          </w:tcPr>
          <w:p w14:paraId="0855708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İyileştirme Planlaması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10.1</w:t>
            </w:r>
            <w:r w:rsidRPr="00625DA6">
              <w:rPr>
                <w:rFonts w:ascii="Times New Roman" w:eastAsia="Times New Roman" w:hAnsi="Times New Roman" w:cs="Times New Roman"/>
                <w:color w:val="000000"/>
                <w:sz w:val="18"/>
                <w:szCs w:val="18"/>
                <w:lang w:eastAsia="tr-TR"/>
              </w:rPr>
              <w:t>)</w:t>
            </w:r>
          </w:p>
        </w:tc>
        <w:tc>
          <w:tcPr>
            <w:tcW w:w="338" w:type="pct"/>
            <w:tcBorders>
              <w:top w:val="nil"/>
              <w:left w:val="nil"/>
              <w:bottom w:val="single" w:sz="4" w:space="0" w:color="auto"/>
              <w:right w:val="single" w:sz="4" w:space="0" w:color="auto"/>
            </w:tcBorders>
            <w:shd w:val="clear" w:color="auto" w:fill="auto"/>
            <w:noWrap/>
            <w:vAlign w:val="bottom"/>
            <w:hideMark/>
          </w:tcPr>
          <w:p w14:paraId="5988D84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95</w:t>
            </w:r>
          </w:p>
        </w:tc>
        <w:tc>
          <w:tcPr>
            <w:tcW w:w="1591" w:type="pct"/>
            <w:tcBorders>
              <w:top w:val="nil"/>
              <w:left w:val="nil"/>
              <w:bottom w:val="single" w:sz="4" w:space="0" w:color="auto"/>
              <w:right w:val="single" w:sz="4" w:space="0" w:color="auto"/>
            </w:tcBorders>
            <w:shd w:val="clear" w:color="auto" w:fill="auto"/>
            <w:vAlign w:val="center"/>
            <w:hideMark/>
          </w:tcPr>
          <w:p w14:paraId="71DE92A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Paydaş Rolleri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40CBD727" w14:textId="77777777" w:rsidTr="009C326A">
        <w:trPr>
          <w:trHeight w:val="20"/>
          <w:jc w:val="center"/>
        </w:trPr>
        <w:tc>
          <w:tcPr>
            <w:tcW w:w="256" w:type="pct"/>
            <w:vMerge/>
            <w:tcBorders>
              <w:left w:val="single" w:sz="8" w:space="0" w:color="auto"/>
              <w:right w:val="single" w:sz="4" w:space="0" w:color="auto"/>
            </w:tcBorders>
            <w:vAlign w:val="center"/>
            <w:hideMark/>
          </w:tcPr>
          <w:p w14:paraId="69D3FE0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tcPr>
          <w:p w14:paraId="330569A2"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8" w:space="0" w:color="000000"/>
              <w:right w:val="single" w:sz="4" w:space="0" w:color="auto"/>
            </w:tcBorders>
            <w:vAlign w:val="center"/>
            <w:hideMark/>
          </w:tcPr>
          <w:p w14:paraId="3B0E4628" w14:textId="1CACFA2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2DA6389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089AD49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auto" w:fill="auto"/>
            <w:noWrap/>
            <w:vAlign w:val="bottom"/>
            <w:hideMark/>
          </w:tcPr>
          <w:p w14:paraId="06ADFB42"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96</w:t>
            </w:r>
          </w:p>
        </w:tc>
        <w:tc>
          <w:tcPr>
            <w:tcW w:w="1591" w:type="pct"/>
            <w:tcBorders>
              <w:top w:val="nil"/>
              <w:left w:val="nil"/>
              <w:bottom w:val="single" w:sz="4" w:space="0" w:color="auto"/>
              <w:right w:val="single" w:sz="4" w:space="0" w:color="auto"/>
            </w:tcBorders>
            <w:shd w:val="clear" w:color="auto" w:fill="auto"/>
            <w:noWrap/>
            <w:vAlign w:val="bottom"/>
            <w:hideMark/>
          </w:tcPr>
          <w:p w14:paraId="5B8CBA1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İyileştirme Plan Kapsamı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362FD499" w14:textId="77777777" w:rsidTr="009C326A">
        <w:trPr>
          <w:trHeight w:val="20"/>
          <w:jc w:val="center"/>
        </w:trPr>
        <w:tc>
          <w:tcPr>
            <w:tcW w:w="256" w:type="pct"/>
            <w:vMerge/>
            <w:tcBorders>
              <w:left w:val="single" w:sz="8" w:space="0" w:color="auto"/>
              <w:right w:val="single" w:sz="4" w:space="0" w:color="auto"/>
            </w:tcBorders>
            <w:vAlign w:val="center"/>
            <w:hideMark/>
          </w:tcPr>
          <w:p w14:paraId="6709C1F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tcPr>
          <w:p w14:paraId="5E4B12E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8" w:space="0" w:color="000000"/>
              <w:right w:val="single" w:sz="4" w:space="0" w:color="auto"/>
            </w:tcBorders>
            <w:vAlign w:val="center"/>
            <w:hideMark/>
          </w:tcPr>
          <w:p w14:paraId="24F02F85" w14:textId="71B23FEB"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2D5BBEFC"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172CA06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auto" w:fill="auto"/>
            <w:noWrap/>
            <w:vAlign w:val="bottom"/>
            <w:hideMark/>
          </w:tcPr>
          <w:p w14:paraId="3129B514"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97</w:t>
            </w:r>
          </w:p>
        </w:tc>
        <w:tc>
          <w:tcPr>
            <w:tcW w:w="1591" w:type="pct"/>
            <w:tcBorders>
              <w:top w:val="nil"/>
              <w:left w:val="nil"/>
              <w:bottom w:val="single" w:sz="4" w:space="0" w:color="auto"/>
              <w:right w:val="single" w:sz="4" w:space="0" w:color="auto"/>
            </w:tcBorders>
            <w:shd w:val="clear" w:color="auto" w:fill="auto"/>
            <w:noWrap/>
            <w:vAlign w:val="bottom"/>
            <w:hideMark/>
          </w:tcPr>
          <w:p w14:paraId="2814849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Paydaş Eşgümü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59886040" w14:textId="77777777" w:rsidTr="009C326A">
        <w:trPr>
          <w:trHeight w:val="20"/>
          <w:jc w:val="center"/>
        </w:trPr>
        <w:tc>
          <w:tcPr>
            <w:tcW w:w="256" w:type="pct"/>
            <w:vMerge/>
            <w:tcBorders>
              <w:left w:val="single" w:sz="8" w:space="0" w:color="auto"/>
              <w:right w:val="single" w:sz="4" w:space="0" w:color="auto"/>
            </w:tcBorders>
            <w:vAlign w:val="center"/>
            <w:hideMark/>
          </w:tcPr>
          <w:p w14:paraId="63FBC473"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tcPr>
          <w:p w14:paraId="140CA05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8" w:space="0" w:color="000000"/>
              <w:right w:val="single" w:sz="4" w:space="0" w:color="auto"/>
            </w:tcBorders>
            <w:vAlign w:val="center"/>
            <w:hideMark/>
          </w:tcPr>
          <w:p w14:paraId="0DB588D8" w14:textId="01221858"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4" w:space="0" w:color="auto"/>
              <w:right w:val="single" w:sz="4" w:space="0" w:color="auto"/>
            </w:tcBorders>
            <w:vAlign w:val="center"/>
            <w:hideMark/>
          </w:tcPr>
          <w:p w14:paraId="084F71D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4" w:space="0" w:color="auto"/>
              <w:right w:val="single" w:sz="4" w:space="0" w:color="auto"/>
            </w:tcBorders>
            <w:vAlign w:val="center"/>
            <w:hideMark/>
          </w:tcPr>
          <w:p w14:paraId="391C49B1"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4" w:space="0" w:color="auto"/>
              <w:right w:val="single" w:sz="4" w:space="0" w:color="auto"/>
            </w:tcBorders>
            <w:shd w:val="clear" w:color="auto" w:fill="auto"/>
            <w:noWrap/>
            <w:vAlign w:val="bottom"/>
            <w:hideMark/>
          </w:tcPr>
          <w:p w14:paraId="57EFD07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98</w:t>
            </w:r>
          </w:p>
        </w:tc>
        <w:tc>
          <w:tcPr>
            <w:tcW w:w="1591" w:type="pct"/>
            <w:tcBorders>
              <w:top w:val="nil"/>
              <w:left w:val="nil"/>
              <w:bottom w:val="single" w:sz="4" w:space="0" w:color="auto"/>
              <w:right w:val="single" w:sz="4" w:space="0" w:color="auto"/>
            </w:tcBorders>
            <w:shd w:val="clear" w:color="auto" w:fill="auto"/>
            <w:vAlign w:val="center"/>
            <w:hideMark/>
          </w:tcPr>
          <w:p w14:paraId="261D9FCE"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Ek Kaynak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1.4</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5158820F" w14:textId="77777777" w:rsidTr="009C326A">
        <w:trPr>
          <w:trHeight w:val="20"/>
          <w:jc w:val="center"/>
        </w:trPr>
        <w:tc>
          <w:tcPr>
            <w:tcW w:w="256" w:type="pct"/>
            <w:vMerge/>
            <w:tcBorders>
              <w:left w:val="single" w:sz="8" w:space="0" w:color="auto"/>
              <w:right w:val="single" w:sz="4" w:space="0" w:color="auto"/>
            </w:tcBorders>
            <w:vAlign w:val="center"/>
            <w:hideMark/>
          </w:tcPr>
          <w:p w14:paraId="5FE15CDA"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right w:val="single" w:sz="4" w:space="0" w:color="auto"/>
            </w:tcBorders>
          </w:tcPr>
          <w:p w14:paraId="166CB1C7"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8" w:space="0" w:color="000000"/>
              <w:right w:val="single" w:sz="4" w:space="0" w:color="auto"/>
            </w:tcBorders>
            <w:vAlign w:val="center"/>
            <w:hideMark/>
          </w:tcPr>
          <w:p w14:paraId="0AF323C5" w14:textId="436F0DAE"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val="restart"/>
            <w:tcBorders>
              <w:top w:val="nil"/>
              <w:left w:val="single" w:sz="4" w:space="0" w:color="auto"/>
              <w:bottom w:val="single" w:sz="8" w:space="0" w:color="000000"/>
              <w:right w:val="single" w:sz="4" w:space="0" w:color="auto"/>
            </w:tcBorders>
            <w:shd w:val="clear" w:color="auto" w:fill="auto"/>
            <w:noWrap/>
            <w:vAlign w:val="center"/>
            <w:hideMark/>
          </w:tcPr>
          <w:p w14:paraId="2CAFF8E3" w14:textId="77777777" w:rsidR="005311DB" w:rsidRPr="00625DA6" w:rsidRDefault="005311DB" w:rsidP="00ED5C47">
            <w:pPr>
              <w:autoSpaceDE w:val="0"/>
              <w:autoSpaceDN w:val="0"/>
              <w:adjustRightInd w:val="0"/>
              <w:spacing w:after="0" w:line="240" w:lineRule="auto"/>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33</w:t>
            </w:r>
          </w:p>
        </w:tc>
        <w:tc>
          <w:tcPr>
            <w:tcW w:w="927" w:type="pct"/>
            <w:vMerge w:val="restart"/>
            <w:tcBorders>
              <w:top w:val="nil"/>
              <w:left w:val="single" w:sz="4" w:space="0" w:color="auto"/>
              <w:bottom w:val="single" w:sz="8" w:space="0" w:color="000000"/>
              <w:right w:val="single" w:sz="4" w:space="0" w:color="auto"/>
            </w:tcBorders>
            <w:shd w:val="clear" w:color="auto" w:fill="auto"/>
            <w:vAlign w:val="center"/>
            <w:hideMark/>
          </w:tcPr>
          <w:p w14:paraId="73D9F39B"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Değerlendirme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10.2</w:t>
            </w:r>
            <w:r w:rsidRPr="00625DA6">
              <w:rPr>
                <w:rFonts w:ascii="Times New Roman" w:eastAsia="Times New Roman" w:hAnsi="Times New Roman" w:cs="Times New Roman"/>
                <w:color w:val="000000"/>
                <w:sz w:val="18"/>
                <w:szCs w:val="18"/>
                <w:lang w:eastAsia="tr-TR"/>
              </w:rPr>
              <w:t>)</w:t>
            </w:r>
          </w:p>
        </w:tc>
        <w:tc>
          <w:tcPr>
            <w:tcW w:w="338" w:type="pct"/>
            <w:tcBorders>
              <w:top w:val="nil"/>
              <w:left w:val="nil"/>
              <w:bottom w:val="single" w:sz="4" w:space="0" w:color="auto"/>
              <w:right w:val="single" w:sz="4" w:space="0" w:color="auto"/>
            </w:tcBorders>
            <w:shd w:val="clear" w:color="auto" w:fill="auto"/>
            <w:noWrap/>
            <w:vAlign w:val="bottom"/>
            <w:hideMark/>
          </w:tcPr>
          <w:p w14:paraId="22E4B5A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99</w:t>
            </w:r>
          </w:p>
        </w:tc>
        <w:tc>
          <w:tcPr>
            <w:tcW w:w="1591" w:type="pct"/>
            <w:tcBorders>
              <w:top w:val="nil"/>
              <w:left w:val="nil"/>
              <w:bottom w:val="single" w:sz="4" w:space="0" w:color="auto"/>
              <w:right w:val="single" w:sz="4" w:space="0" w:color="auto"/>
            </w:tcBorders>
            <w:shd w:val="clear" w:color="auto" w:fill="auto"/>
            <w:vAlign w:val="center"/>
            <w:hideMark/>
          </w:tcPr>
          <w:p w14:paraId="3B1936CF" w14:textId="5E49C459"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Öğrenme D</w:t>
            </w:r>
            <w:r w:rsidRPr="00625DA6">
              <w:rPr>
                <w:rFonts w:ascii="Times New Roman" w:eastAsia="Times New Roman" w:hAnsi="Times New Roman" w:cs="Times New Roman"/>
                <w:color w:val="000000"/>
                <w:sz w:val="18"/>
                <w:szCs w:val="18"/>
                <w:lang w:eastAsia="tr-TR"/>
              </w:rPr>
              <w:t>öngüleri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r>
      <w:tr w:rsidR="005311DB" w:rsidRPr="00625DA6" w14:paraId="6F34A858" w14:textId="77777777" w:rsidTr="009C326A">
        <w:trPr>
          <w:trHeight w:val="20"/>
          <w:jc w:val="center"/>
        </w:trPr>
        <w:tc>
          <w:tcPr>
            <w:tcW w:w="256" w:type="pct"/>
            <w:vMerge/>
            <w:tcBorders>
              <w:left w:val="single" w:sz="8" w:space="0" w:color="auto"/>
              <w:bottom w:val="single" w:sz="8" w:space="0" w:color="000000"/>
              <w:right w:val="single" w:sz="4" w:space="0" w:color="auto"/>
            </w:tcBorders>
            <w:vAlign w:val="center"/>
            <w:hideMark/>
          </w:tcPr>
          <w:p w14:paraId="4B8251A4"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535" w:type="pct"/>
            <w:vMerge/>
            <w:tcBorders>
              <w:left w:val="single" w:sz="4" w:space="0" w:color="auto"/>
              <w:bottom w:val="single" w:sz="8" w:space="0" w:color="000000"/>
              <w:right w:val="single" w:sz="4" w:space="0" w:color="auto"/>
            </w:tcBorders>
          </w:tcPr>
          <w:p w14:paraId="3677D20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30" w:type="pct"/>
            <w:vMerge/>
            <w:tcBorders>
              <w:top w:val="nil"/>
              <w:left w:val="single" w:sz="4" w:space="0" w:color="auto"/>
              <w:bottom w:val="single" w:sz="8" w:space="0" w:color="000000"/>
              <w:right w:val="single" w:sz="4" w:space="0" w:color="auto"/>
            </w:tcBorders>
            <w:vAlign w:val="center"/>
            <w:hideMark/>
          </w:tcPr>
          <w:p w14:paraId="72CE7A61" w14:textId="62ECEE1E"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423" w:type="pct"/>
            <w:vMerge/>
            <w:tcBorders>
              <w:top w:val="nil"/>
              <w:left w:val="single" w:sz="4" w:space="0" w:color="auto"/>
              <w:bottom w:val="single" w:sz="8" w:space="0" w:color="000000"/>
              <w:right w:val="single" w:sz="4" w:space="0" w:color="auto"/>
            </w:tcBorders>
            <w:vAlign w:val="center"/>
            <w:hideMark/>
          </w:tcPr>
          <w:p w14:paraId="7639C795"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927" w:type="pct"/>
            <w:vMerge/>
            <w:tcBorders>
              <w:top w:val="nil"/>
              <w:left w:val="single" w:sz="4" w:space="0" w:color="auto"/>
              <w:bottom w:val="single" w:sz="8" w:space="0" w:color="000000"/>
              <w:right w:val="single" w:sz="4" w:space="0" w:color="auto"/>
            </w:tcBorders>
            <w:vAlign w:val="center"/>
            <w:hideMark/>
          </w:tcPr>
          <w:p w14:paraId="27B56864"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38" w:type="pct"/>
            <w:tcBorders>
              <w:top w:val="nil"/>
              <w:left w:val="nil"/>
              <w:bottom w:val="single" w:sz="8" w:space="0" w:color="auto"/>
              <w:right w:val="single" w:sz="4" w:space="0" w:color="auto"/>
            </w:tcBorders>
            <w:shd w:val="clear" w:color="auto" w:fill="auto"/>
            <w:noWrap/>
            <w:vAlign w:val="bottom"/>
            <w:hideMark/>
          </w:tcPr>
          <w:p w14:paraId="766F9A66"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100</w:t>
            </w:r>
          </w:p>
        </w:tc>
        <w:tc>
          <w:tcPr>
            <w:tcW w:w="1591" w:type="pct"/>
            <w:tcBorders>
              <w:top w:val="nil"/>
              <w:left w:val="nil"/>
              <w:bottom w:val="single" w:sz="8" w:space="0" w:color="auto"/>
              <w:right w:val="single" w:sz="4" w:space="0" w:color="auto"/>
            </w:tcBorders>
            <w:shd w:val="clear" w:color="auto" w:fill="auto"/>
            <w:vAlign w:val="center"/>
            <w:hideMark/>
          </w:tcPr>
          <w:p w14:paraId="32833929" w14:textId="77777777" w:rsidR="005311DB" w:rsidRPr="00625DA6" w:rsidRDefault="005311DB" w:rsidP="00ED5C47">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Başarı Faktörleri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r>
    </w:tbl>
    <w:p w14:paraId="2D49BF32" w14:textId="015DD7FC" w:rsidR="00446F08" w:rsidRPr="000179C2" w:rsidRDefault="00A5151F" w:rsidP="00A5151F">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bookmarkStart w:id="89" w:name="_Toc65609893"/>
      <w:r w:rsidRPr="00A5151F">
        <w:rPr>
          <w:rFonts w:ascii="Times New Roman" w:eastAsia="Calibri" w:hAnsi="Times New Roman" w:cs="Times New Roman"/>
          <w:b/>
          <w:i w:val="0"/>
          <w:color w:val="auto"/>
          <w:sz w:val="24"/>
          <w:szCs w:val="24"/>
          <w:shd w:val="clear" w:color="auto" w:fill="FFFFFF"/>
        </w:rPr>
        <w:t xml:space="preserve">Tablo </w:t>
      </w:r>
      <w:r w:rsidRPr="00A5151F">
        <w:rPr>
          <w:rFonts w:ascii="Times New Roman" w:eastAsia="Calibri" w:hAnsi="Times New Roman" w:cs="Times New Roman"/>
          <w:b/>
          <w:i w:val="0"/>
          <w:color w:val="auto"/>
          <w:sz w:val="24"/>
          <w:szCs w:val="24"/>
          <w:shd w:val="clear" w:color="auto" w:fill="FFFFFF"/>
        </w:rPr>
        <w:fldChar w:fldCharType="begin"/>
      </w:r>
      <w:r w:rsidRPr="00A5151F">
        <w:rPr>
          <w:rFonts w:ascii="Times New Roman" w:eastAsia="Calibri" w:hAnsi="Times New Roman" w:cs="Times New Roman"/>
          <w:b/>
          <w:i w:val="0"/>
          <w:color w:val="auto"/>
          <w:sz w:val="24"/>
          <w:szCs w:val="24"/>
          <w:shd w:val="clear" w:color="auto" w:fill="FFFFFF"/>
        </w:rPr>
        <w:instrText xml:space="preserve"> SEQ Tablo \* ARABIC </w:instrText>
      </w:r>
      <w:r w:rsidRPr="00A5151F">
        <w:rPr>
          <w:rFonts w:ascii="Times New Roman" w:eastAsia="Calibri" w:hAnsi="Times New Roman" w:cs="Times New Roman"/>
          <w:b/>
          <w:i w:val="0"/>
          <w:color w:val="auto"/>
          <w:sz w:val="24"/>
          <w:szCs w:val="24"/>
          <w:shd w:val="clear" w:color="auto" w:fill="FFFFFF"/>
        </w:rPr>
        <w:fldChar w:fldCharType="separate"/>
      </w:r>
      <w:r w:rsidR="00690936">
        <w:rPr>
          <w:rFonts w:ascii="Times New Roman" w:eastAsia="Calibri" w:hAnsi="Times New Roman" w:cs="Times New Roman"/>
          <w:b/>
          <w:i w:val="0"/>
          <w:noProof/>
          <w:color w:val="auto"/>
          <w:sz w:val="24"/>
          <w:szCs w:val="24"/>
          <w:shd w:val="clear" w:color="auto" w:fill="FFFFFF"/>
        </w:rPr>
        <w:t>26</w:t>
      </w:r>
      <w:r w:rsidRPr="00A5151F">
        <w:rPr>
          <w:rFonts w:ascii="Times New Roman" w:eastAsia="Calibri" w:hAnsi="Times New Roman" w:cs="Times New Roman"/>
          <w:b/>
          <w:i w:val="0"/>
          <w:color w:val="auto"/>
          <w:sz w:val="24"/>
          <w:szCs w:val="24"/>
          <w:shd w:val="clear" w:color="auto" w:fill="FFFFFF"/>
        </w:rPr>
        <w:fldChar w:fldCharType="end"/>
      </w:r>
      <w:r w:rsidR="00446F08" w:rsidRPr="000179C2">
        <w:rPr>
          <w:rFonts w:ascii="Times New Roman" w:eastAsia="Calibri" w:hAnsi="Times New Roman" w:cs="Times New Roman"/>
          <w:b/>
          <w:i w:val="0"/>
          <w:color w:val="auto"/>
          <w:sz w:val="24"/>
          <w:szCs w:val="24"/>
          <w:shd w:val="clear" w:color="auto" w:fill="FFFFFF"/>
        </w:rPr>
        <w:t xml:space="preserve">. Puan </w:t>
      </w:r>
      <w:r w:rsidR="00AD1CA1" w:rsidRPr="000179C2">
        <w:rPr>
          <w:rFonts w:ascii="Times New Roman" w:eastAsia="Calibri" w:hAnsi="Times New Roman" w:cs="Times New Roman"/>
          <w:b/>
          <w:i w:val="0"/>
          <w:color w:val="auto"/>
          <w:sz w:val="24"/>
          <w:szCs w:val="24"/>
          <w:shd w:val="clear" w:color="auto" w:fill="FFFFFF"/>
        </w:rPr>
        <w:t>Kartı Skorlaştırılması</w:t>
      </w:r>
      <w:bookmarkEnd w:id="89"/>
    </w:p>
    <w:tbl>
      <w:tblPr>
        <w:tblW w:w="8505" w:type="dxa"/>
        <w:jc w:val="center"/>
        <w:tblLayout w:type="fixed"/>
        <w:tblCellMar>
          <w:left w:w="70" w:type="dxa"/>
          <w:right w:w="70" w:type="dxa"/>
        </w:tblCellMar>
        <w:tblLook w:val="04A0" w:firstRow="1" w:lastRow="0" w:firstColumn="1" w:lastColumn="0" w:noHBand="0" w:noVBand="1"/>
      </w:tblPr>
      <w:tblGrid>
        <w:gridCol w:w="853"/>
        <w:gridCol w:w="2126"/>
        <w:gridCol w:w="3565"/>
        <w:gridCol w:w="522"/>
        <w:gridCol w:w="524"/>
        <w:gridCol w:w="391"/>
        <w:gridCol w:w="524"/>
      </w:tblGrid>
      <w:tr w:rsidR="00446F08" w:rsidRPr="00625DA6" w14:paraId="3877B872" w14:textId="77777777" w:rsidTr="00143981">
        <w:trPr>
          <w:cantSplit/>
          <w:trHeight w:val="797"/>
          <w:jc w:val="center"/>
        </w:trPr>
        <w:tc>
          <w:tcPr>
            <w:tcW w:w="501" w:type="pct"/>
            <w:tcBorders>
              <w:top w:val="single" w:sz="8" w:space="0" w:color="auto"/>
              <w:left w:val="single" w:sz="4" w:space="0" w:color="auto"/>
              <w:bottom w:val="single" w:sz="4" w:space="0" w:color="auto"/>
              <w:right w:val="single" w:sz="4" w:space="0" w:color="auto"/>
            </w:tcBorders>
            <w:vAlign w:val="center"/>
          </w:tcPr>
          <w:p w14:paraId="0138A2E1" w14:textId="77777777" w:rsidR="00446F08" w:rsidRPr="00625DA6" w:rsidRDefault="00446F08"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1250" w:type="pc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4CD50AD" w14:textId="44E8849C" w:rsidR="00446F08" w:rsidRPr="00625DA6" w:rsidRDefault="00300C60" w:rsidP="00143981">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Gösterge </w:t>
            </w:r>
            <w:r w:rsidR="00143981">
              <w:rPr>
                <w:rFonts w:ascii="Times New Roman" w:eastAsia="Times New Roman" w:hAnsi="Times New Roman" w:cs="Times New Roman"/>
                <w:b/>
                <w:bCs/>
                <w:color w:val="000000"/>
                <w:sz w:val="18"/>
                <w:szCs w:val="18"/>
                <w:lang w:eastAsia="tr-TR"/>
              </w:rPr>
              <w:t>Değeri</w:t>
            </w:r>
          </w:p>
        </w:tc>
        <w:tc>
          <w:tcPr>
            <w:tcW w:w="2096" w:type="pc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39CECDF" w14:textId="28409D47" w:rsidR="00446F08" w:rsidRPr="00625DA6" w:rsidRDefault="00143981" w:rsidP="00143981">
            <w:pPr>
              <w:autoSpaceDE w:val="0"/>
              <w:autoSpaceDN w:val="0"/>
              <w:adjustRightInd w:val="0"/>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Alt Faktör </w:t>
            </w:r>
            <w:r w:rsidR="00446F08" w:rsidRPr="00625DA6">
              <w:rPr>
                <w:rFonts w:ascii="Times New Roman" w:eastAsia="Calibri" w:hAnsi="Times New Roman" w:cs="Times New Roman"/>
                <w:b/>
                <w:bCs/>
                <w:color w:val="000000"/>
                <w:sz w:val="18"/>
                <w:szCs w:val="18"/>
              </w:rPr>
              <w:t>Puanı</w:t>
            </w:r>
          </w:p>
        </w:tc>
        <w:tc>
          <w:tcPr>
            <w:tcW w:w="307" w:type="pct"/>
            <w:tcBorders>
              <w:top w:val="single" w:sz="8" w:space="0" w:color="auto"/>
              <w:left w:val="nil"/>
              <w:bottom w:val="single" w:sz="4" w:space="0" w:color="auto"/>
              <w:right w:val="single" w:sz="4" w:space="0" w:color="auto"/>
            </w:tcBorders>
            <w:shd w:val="clear" w:color="auto" w:fill="auto"/>
            <w:noWrap/>
            <w:textDirection w:val="btLr"/>
            <w:vAlign w:val="center"/>
            <w:hideMark/>
          </w:tcPr>
          <w:p w14:paraId="3637D4F2" w14:textId="77777777" w:rsidR="00446F08" w:rsidRPr="00625DA6" w:rsidRDefault="00446F08" w:rsidP="00ED5C47">
            <w:pPr>
              <w:autoSpaceDE w:val="0"/>
              <w:autoSpaceDN w:val="0"/>
              <w:adjustRightInd w:val="0"/>
              <w:spacing w:after="0" w:line="240" w:lineRule="auto"/>
              <w:ind w:left="113" w:right="113"/>
              <w:rPr>
                <w:rFonts w:ascii="Times New Roman" w:eastAsia="Calibri" w:hAnsi="Times New Roman" w:cs="Times New Roman"/>
                <w:b/>
                <w:bCs/>
                <w:color w:val="000000"/>
                <w:sz w:val="18"/>
                <w:szCs w:val="18"/>
              </w:rPr>
            </w:pPr>
            <w:r w:rsidRPr="00625DA6">
              <w:rPr>
                <w:rFonts w:ascii="Times New Roman" w:eastAsia="Calibri" w:hAnsi="Times New Roman" w:cs="Times New Roman"/>
                <w:b/>
                <w:bCs/>
                <w:color w:val="000000"/>
                <w:sz w:val="18"/>
                <w:szCs w:val="18"/>
              </w:rPr>
              <w:t>Faktör Puanı</w:t>
            </w:r>
          </w:p>
        </w:tc>
        <w:tc>
          <w:tcPr>
            <w:tcW w:w="308" w:type="pct"/>
            <w:tcBorders>
              <w:top w:val="single" w:sz="8" w:space="0" w:color="auto"/>
              <w:left w:val="nil"/>
              <w:bottom w:val="single" w:sz="4" w:space="0" w:color="auto"/>
              <w:right w:val="nil"/>
            </w:tcBorders>
            <w:shd w:val="clear" w:color="auto" w:fill="auto"/>
            <w:noWrap/>
            <w:textDirection w:val="btLr"/>
            <w:vAlign w:val="center"/>
            <w:hideMark/>
          </w:tcPr>
          <w:p w14:paraId="16F108A8" w14:textId="77777777" w:rsidR="00446F08" w:rsidRPr="00625DA6" w:rsidRDefault="00446F08" w:rsidP="00ED5C47">
            <w:pPr>
              <w:autoSpaceDE w:val="0"/>
              <w:autoSpaceDN w:val="0"/>
              <w:adjustRightInd w:val="0"/>
              <w:spacing w:after="0" w:line="240" w:lineRule="auto"/>
              <w:ind w:left="113" w:right="113"/>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c>
          <w:tcPr>
            <w:tcW w:w="230" w:type="pct"/>
            <w:vMerge w:val="restart"/>
            <w:tcBorders>
              <w:top w:val="single" w:sz="8" w:space="0" w:color="auto"/>
              <w:left w:val="single" w:sz="4" w:space="0" w:color="auto"/>
              <w:right w:val="single" w:sz="4" w:space="0" w:color="auto"/>
            </w:tcBorders>
            <w:shd w:val="clear" w:color="auto" w:fill="auto"/>
            <w:noWrap/>
            <w:textDirection w:val="btLr"/>
            <w:vAlign w:val="center"/>
            <w:hideMark/>
          </w:tcPr>
          <w:p w14:paraId="37E5C61C" w14:textId="77777777" w:rsidR="00446F08" w:rsidRPr="00625DA6" w:rsidRDefault="00446F08" w:rsidP="00625DA6">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3</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4</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5</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6</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7</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8</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9</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10</w:t>
            </w:r>
            <w:r w:rsidRPr="00625DA6">
              <w:rPr>
                <w:rFonts w:ascii="Times New Roman" w:eastAsia="Times New Roman" w:hAnsi="Times New Roman" w:cs="Times New Roman"/>
                <w:color w:val="000000"/>
                <w:sz w:val="18"/>
                <w:szCs w:val="18"/>
                <w:lang w:eastAsia="tr-TR"/>
              </w:rPr>
              <w:t>)</w:t>
            </w:r>
          </w:p>
        </w:tc>
        <w:tc>
          <w:tcPr>
            <w:tcW w:w="308" w:type="pct"/>
            <w:vMerge w:val="restart"/>
            <w:tcBorders>
              <w:top w:val="single" w:sz="8" w:space="0" w:color="auto"/>
              <w:left w:val="single" w:sz="4" w:space="0" w:color="auto"/>
              <w:right w:val="single" w:sz="8" w:space="0" w:color="auto"/>
            </w:tcBorders>
            <w:shd w:val="clear" w:color="auto" w:fill="auto"/>
            <w:noWrap/>
            <w:textDirection w:val="btLr"/>
            <w:vAlign w:val="center"/>
            <w:hideMark/>
          </w:tcPr>
          <w:p w14:paraId="04EDF90A" w14:textId="77777777" w:rsidR="00446F08" w:rsidRPr="00625DA6" w:rsidRDefault="00446F08" w:rsidP="00625DA6">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Afet Direnç Puanı </w:t>
            </w:r>
            <w:r w:rsidRPr="00625DA6">
              <w:rPr>
                <w:rFonts w:ascii="Times New Roman" w:eastAsia="Times New Roman" w:hAnsi="Times New Roman" w:cs="Times New Roman"/>
                <w:b/>
                <w:bCs/>
                <w:color w:val="000000"/>
                <w:sz w:val="18"/>
                <w:szCs w:val="18"/>
                <w:vertAlign w:val="subscript"/>
                <w:lang w:eastAsia="tr-TR"/>
              </w:rPr>
              <w:t>Max 100 Min 0</w:t>
            </w:r>
          </w:p>
        </w:tc>
      </w:tr>
      <w:tr w:rsidR="00446F08" w:rsidRPr="00625DA6" w14:paraId="7BFACDF5"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3EBAFA6"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63BE6305"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noWrap/>
            <w:vAlign w:val="bottom"/>
            <w:hideMark/>
          </w:tcPr>
          <w:p w14:paraId="19E9B05A"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1.1.2</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1.1.3</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1.1.4</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000000" w:fill="EEECE1"/>
            <w:noWrap/>
            <w:textDirection w:val="btLr"/>
            <w:vAlign w:val="bottom"/>
            <w:hideMark/>
          </w:tcPr>
          <w:p w14:paraId="351F3800" w14:textId="77777777" w:rsidR="00446F08" w:rsidRPr="00625DA6" w:rsidRDefault="00446F08"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1,4</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000000" w:fill="EEECE1"/>
            <w:textDirection w:val="btLr"/>
            <w:vAlign w:val="center"/>
            <w:hideMark/>
          </w:tcPr>
          <w:p w14:paraId="09B42089"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1</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5E50D4A6"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DFADCF0"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08AE4C16"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5FBC29FC"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50A39DA9"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(GP2*1/6)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2FE43290"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07493CE"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3572957"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1D9D0D5"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C2D80AD"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211E88CF"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1A9964D"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1F7C531"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1954ABA4"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04966F4"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AFF8E35"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8FF72DA"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3AE5E8BE"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45F62381"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B732120"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ACA9DBE"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1.4</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vAlign w:val="center"/>
            <w:hideMark/>
          </w:tcPr>
          <w:p w14:paraId="4A12690D"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1,1</w:t>
            </w:r>
            <w:r w:rsidRPr="00625DA6">
              <w:rPr>
                <w:rFonts w:ascii="Times New Roman" w:eastAsia="Calibri" w:hAnsi="Times New Roman" w:cs="Times New Roman"/>
                <w:color w:val="000000"/>
                <w:sz w:val="18"/>
                <w:szCs w:val="18"/>
              </w:rPr>
              <w:t>&lt;=3,333333333</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F54E845"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75F8306"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6323C7E"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30479A45"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117595BD"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0EBCEEEC"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1268C29"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noWrap/>
            <w:vAlign w:val="center"/>
            <w:hideMark/>
          </w:tcPr>
          <w:p w14:paraId="3EDBABC1"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1.2.2</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1.2.3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1.2.4</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C58E110"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8BEC880"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A1EBE59"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8795317"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7BC637AA"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6FE3B37"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423298BA"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2A19F90E"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1744DA0"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5D2CE2A"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33BEF56"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D59740F"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6E6B702F"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E527B40"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D4F4840"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25939EC9"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B3F4F33"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6CE2AA0"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E460076"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E8C7B84"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15CBA1FF"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ABBB762"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E76EB43"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vAlign w:val="center"/>
            <w:hideMark/>
          </w:tcPr>
          <w:p w14:paraId="332C602D"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1,2</w:t>
            </w:r>
            <w:r w:rsidRPr="00625DA6">
              <w:rPr>
                <w:rFonts w:ascii="Times New Roman" w:eastAsia="Calibri" w:hAnsi="Times New Roman" w:cs="Times New Roman"/>
                <w:color w:val="000000"/>
                <w:sz w:val="18"/>
                <w:szCs w:val="18"/>
              </w:rPr>
              <w:t>&lt;=3,333333333</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8727B7C"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AF8156B"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A5A8DC0"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EFCDD8A"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3D9575DC"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40126337"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1C751BEF"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noWrap/>
            <w:vAlign w:val="bottom"/>
            <w:hideMark/>
          </w:tcPr>
          <w:p w14:paraId="53BD6954"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1.3.2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47E9CA0"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84B6930"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00F1FB7"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F40A20D"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69E28C65"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9D7480C"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GP10</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42F3C701"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(GP10*1/6)=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hideMark/>
          </w:tcPr>
          <w:p w14:paraId="1D26589E"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1,3</w:t>
            </w:r>
            <w:r w:rsidRPr="00625DA6">
              <w:rPr>
                <w:rFonts w:ascii="Times New Roman" w:eastAsia="Calibri" w:hAnsi="Times New Roman" w:cs="Times New Roman"/>
                <w:color w:val="000000"/>
                <w:sz w:val="18"/>
                <w:szCs w:val="18"/>
              </w:rPr>
              <w:t>&lt;=1,666666667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3226469"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9730722"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CE567EA"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7D03733"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4588EBDC"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330FBF9"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GP11</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93F4DE7"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(GP11*1/6)=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noWrap/>
            <w:vAlign w:val="bottom"/>
            <w:hideMark/>
          </w:tcPr>
          <w:p w14:paraId="0C9C9DF1"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1.4.2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F63E650"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6877B01"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686BD96"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A2416BC"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1E76D6FB"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0CD2E4A"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4A759EC7"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(GP12*1/6)=</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hideMark/>
          </w:tcPr>
          <w:p w14:paraId="1D592697"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1,4</w:t>
            </w:r>
            <w:r w:rsidRPr="00625DA6">
              <w:rPr>
                <w:rFonts w:ascii="Times New Roman" w:eastAsia="Calibri" w:hAnsi="Times New Roman" w:cs="Times New Roman"/>
                <w:color w:val="000000"/>
                <w:sz w:val="18"/>
                <w:szCs w:val="18"/>
              </w:rPr>
              <w:t>&lt;=1,666666667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02A30B9"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D9BCFB8"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D7CADA0"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31D84A8"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3A6E7922"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50222CA2"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GP13</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4A171E57"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(GP13*1/5)=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auto" w:fill="auto"/>
            <w:noWrap/>
            <w:vAlign w:val="bottom"/>
            <w:hideMark/>
          </w:tcPr>
          <w:p w14:paraId="73F3C120"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2.1.2</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14:paraId="6944DA70" w14:textId="77777777" w:rsidR="00446F08" w:rsidRPr="00625DA6" w:rsidRDefault="00446F08"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2,4</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2,5</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auto" w:fill="auto"/>
            <w:textDirection w:val="btLr"/>
            <w:vAlign w:val="center"/>
            <w:hideMark/>
          </w:tcPr>
          <w:p w14:paraId="117CF799"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2</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02335432"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631AAB4"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717DBA44"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3B29F199"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GP14</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5326467C"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(GP14*1/5)=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hideMark/>
          </w:tcPr>
          <w:p w14:paraId="7E6ADCF5"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2,1</w:t>
            </w:r>
            <w:r w:rsidRPr="00625DA6">
              <w:rPr>
                <w:rFonts w:ascii="Times New Roman" w:eastAsia="Calibri" w:hAnsi="Times New Roman" w:cs="Times New Roman"/>
                <w:color w:val="000000"/>
                <w:sz w:val="18"/>
                <w:szCs w:val="18"/>
              </w:rPr>
              <w:t>&lt;=2</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4ABA201"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772FC12"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13D141D"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F393A49"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35EB1F1B"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7F5FAD6F"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GP15</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48D851F"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(GP15*1/5)=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single" w:sz="4" w:space="0" w:color="auto"/>
              <w:left w:val="single" w:sz="4" w:space="0" w:color="auto"/>
              <w:right w:val="single" w:sz="4" w:space="0" w:color="auto"/>
            </w:tcBorders>
            <w:shd w:val="clear" w:color="auto" w:fill="auto"/>
            <w:noWrap/>
            <w:vAlign w:val="bottom"/>
            <w:hideMark/>
          </w:tcPr>
          <w:p w14:paraId="1438AB3D"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2.2.2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D0E06BE"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E25A114"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4A1785A"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192C061"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55DDF816"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18152ECB"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GP16</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FB0EF5E"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(GP16*1/5)=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hideMark/>
          </w:tcPr>
          <w:p w14:paraId="41DBF03F"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2,2</w:t>
            </w:r>
            <w:r w:rsidRPr="00625DA6">
              <w:rPr>
                <w:rFonts w:ascii="Times New Roman" w:eastAsia="Calibri" w:hAnsi="Times New Roman" w:cs="Times New Roman"/>
                <w:color w:val="000000"/>
                <w:sz w:val="18"/>
                <w:szCs w:val="18"/>
              </w:rPr>
              <w:t>&lt;=2</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D9C678C"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43D2459"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8A856E8"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D1ABD54"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317E42AD" w14:textId="77777777" w:rsidTr="002B01D2">
        <w:trPr>
          <w:trHeight w:val="20"/>
          <w:jc w:val="center"/>
        </w:trPr>
        <w:tc>
          <w:tcPr>
            <w:tcW w:w="501" w:type="pct"/>
            <w:vMerge w:val="restart"/>
            <w:tcBorders>
              <w:top w:val="nil"/>
              <w:left w:val="single" w:sz="4" w:space="0" w:color="auto"/>
              <w:right w:val="single" w:sz="4" w:space="0" w:color="auto"/>
            </w:tcBorders>
            <w:vAlign w:val="bottom"/>
          </w:tcPr>
          <w:p w14:paraId="3F834327"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GP17</w:t>
            </w:r>
          </w:p>
          <w:p w14:paraId="29B3FCDF"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p>
        </w:tc>
        <w:tc>
          <w:tcPr>
            <w:tcW w:w="1250" w:type="pct"/>
            <w:vMerge w:val="restart"/>
            <w:tcBorders>
              <w:top w:val="nil"/>
              <w:left w:val="single" w:sz="4" w:space="0" w:color="auto"/>
              <w:right w:val="single" w:sz="4" w:space="0" w:color="auto"/>
            </w:tcBorders>
            <w:shd w:val="clear" w:color="auto" w:fill="auto"/>
            <w:noWrap/>
            <w:vAlign w:val="center"/>
            <w:hideMark/>
          </w:tcPr>
          <w:p w14:paraId="78F8B859"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(GP17*1/5)=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auto" w:fill="auto"/>
            <w:noWrap/>
            <w:vAlign w:val="center"/>
            <w:hideMark/>
          </w:tcPr>
          <w:p w14:paraId="78C51727"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C1637DE"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B6A0D80"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E94B6C6"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A34AA83"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68E90C73" w14:textId="77777777" w:rsidTr="002B01D2">
        <w:trPr>
          <w:trHeight w:val="20"/>
          <w:jc w:val="center"/>
        </w:trPr>
        <w:tc>
          <w:tcPr>
            <w:tcW w:w="501" w:type="pct"/>
            <w:vMerge/>
            <w:tcBorders>
              <w:left w:val="single" w:sz="4" w:space="0" w:color="auto"/>
              <w:bottom w:val="single" w:sz="4" w:space="0" w:color="000000"/>
              <w:right w:val="single" w:sz="4" w:space="0" w:color="auto"/>
            </w:tcBorders>
            <w:vAlign w:val="bottom"/>
          </w:tcPr>
          <w:p w14:paraId="53D0AD94"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p>
        </w:tc>
        <w:tc>
          <w:tcPr>
            <w:tcW w:w="1250" w:type="pct"/>
            <w:vMerge/>
            <w:tcBorders>
              <w:left w:val="single" w:sz="4" w:space="0" w:color="auto"/>
              <w:bottom w:val="single" w:sz="4" w:space="0" w:color="000000"/>
              <w:right w:val="single" w:sz="4" w:space="0" w:color="auto"/>
            </w:tcBorders>
            <w:vAlign w:val="center"/>
            <w:hideMark/>
          </w:tcPr>
          <w:p w14:paraId="079FF297"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p>
        </w:tc>
        <w:tc>
          <w:tcPr>
            <w:tcW w:w="2096" w:type="pct"/>
            <w:tcBorders>
              <w:top w:val="nil"/>
              <w:left w:val="single" w:sz="4" w:space="0" w:color="auto"/>
              <w:bottom w:val="single" w:sz="4" w:space="0" w:color="auto"/>
              <w:right w:val="single" w:sz="4" w:space="0" w:color="auto"/>
            </w:tcBorders>
            <w:shd w:val="clear" w:color="auto" w:fill="auto"/>
            <w:noWrap/>
            <w:vAlign w:val="center"/>
            <w:hideMark/>
          </w:tcPr>
          <w:p w14:paraId="1E2A4CF2"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2,3</w:t>
            </w:r>
            <w:r w:rsidRPr="00625DA6">
              <w:rPr>
                <w:rFonts w:ascii="Times New Roman" w:eastAsia="Calibri" w:hAnsi="Times New Roman" w:cs="Times New Roman"/>
                <w:color w:val="000000"/>
                <w:sz w:val="18"/>
                <w:szCs w:val="18"/>
              </w:rPr>
              <w:t>&lt;=1</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7D69B55"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F11E74A"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CE2F2CD"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3989720C"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1AE1FA7B"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4F8F8CAA"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GP18</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51143D62"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(GP18*1/5)=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noWrap/>
            <w:vAlign w:val="bottom"/>
            <w:hideMark/>
          </w:tcPr>
          <w:p w14:paraId="1083BA76"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2.4.2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2.4.3</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894FCE3"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6B656E5"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C308581"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C7E7881"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0F243BC7"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6A52FFD9"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GP19</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0D2E0665"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(GP19*1/5)=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9B80D02"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4D7E808"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9ED60BC"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2A4E05E"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A404857"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446F08" w:rsidRPr="00625DA6" w14:paraId="1F7C7FE7" w14:textId="77777777" w:rsidTr="00ED5C47">
        <w:trPr>
          <w:trHeight w:val="20"/>
          <w:jc w:val="center"/>
        </w:trPr>
        <w:tc>
          <w:tcPr>
            <w:tcW w:w="501" w:type="pct"/>
            <w:tcBorders>
              <w:top w:val="nil"/>
              <w:left w:val="single" w:sz="4" w:space="0" w:color="auto"/>
              <w:bottom w:val="single" w:sz="4" w:space="0" w:color="auto"/>
              <w:right w:val="single" w:sz="4" w:space="0" w:color="auto"/>
            </w:tcBorders>
            <w:vAlign w:val="bottom"/>
          </w:tcPr>
          <w:p w14:paraId="7C15F2AB"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GP20</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10B7EDB" w14:textId="77777777" w:rsidR="00446F08" w:rsidRPr="00625DA6" w:rsidRDefault="00446F08"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(GP20*1/5)=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4.3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vAlign w:val="center"/>
            <w:hideMark/>
          </w:tcPr>
          <w:p w14:paraId="610E97C2" w14:textId="77777777" w:rsidR="00446F08" w:rsidRPr="00625DA6" w:rsidRDefault="00446F08"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2,4</w:t>
            </w:r>
            <w:r w:rsidRPr="00625DA6">
              <w:rPr>
                <w:rFonts w:ascii="Times New Roman" w:eastAsia="Calibri" w:hAnsi="Times New Roman" w:cs="Times New Roman"/>
                <w:color w:val="000000"/>
                <w:sz w:val="18"/>
                <w:szCs w:val="18"/>
              </w:rPr>
              <w:t>&lt;=3</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7E0E597" w14:textId="77777777" w:rsidR="00446F08" w:rsidRPr="00625DA6" w:rsidRDefault="00446F08"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9D48BD9" w14:textId="77777777" w:rsidR="00446F08" w:rsidRPr="00625DA6" w:rsidRDefault="00446F08"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bottom w:val="single" w:sz="4" w:space="0" w:color="auto"/>
              <w:right w:val="single" w:sz="4" w:space="0" w:color="auto"/>
            </w:tcBorders>
            <w:vAlign w:val="center"/>
            <w:hideMark/>
          </w:tcPr>
          <w:p w14:paraId="4A05F44D"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bottom w:val="single" w:sz="4" w:space="0" w:color="auto"/>
              <w:right w:val="single" w:sz="8" w:space="0" w:color="auto"/>
            </w:tcBorders>
            <w:vAlign w:val="center"/>
            <w:hideMark/>
          </w:tcPr>
          <w:p w14:paraId="6179FA19" w14:textId="77777777" w:rsidR="00446F08" w:rsidRPr="00625DA6" w:rsidRDefault="00446F08"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bl>
    <w:p w14:paraId="24DFC118" w14:textId="6D239141" w:rsidR="00ED5C47" w:rsidRPr="000179C2" w:rsidRDefault="00ED5C47" w:rsidP="00ED5C47">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r w:rsidRPr="000179C2">
        <w:rPr>
          <w:rFonts w:ascii="Times New Roman" w:hAnsi="Times New Roman" w:cs="Times New Roman"/>
          <w:b/>
          <w:i w:val="0"/>
          <w:color w:val="auto"/>
          <w:sz w:val="24"/>
          <w:szCs w:val="24"/>
        </w:rPr>
        <w:lastRenderedPageBreak/>
        <w:t xml:space="preserve">Tablo </w:t>
      </w:r>
      <w:r>
        <w:rPr>
          <w:rFonts w:ascii="Times New Roman" w:hAnsi="Times New Roman" w:cs="Times New Roman"/>
          <w:b/>
          <w:i w:val="0"/>
          <w:color w:val="auto"/>
          <w:sz w:val="24"/>
          <w:szCs w:val="24"/>
        </w:rPr>
        <w:t>2</w:t>
      </w:r>
      <w:r w:rsidR="00A5151F">
        <w:rPr>
          <w:rFonts w:ascii="Times New Roman" w:hAnsi="Times New Roman" w:cs="Times New Roman"/>
          <w:b/>
          <w:i w:val="0"/>
          <w:color w:val="auto"/>
          <w:sz w:val="24"/>
          <w:szCs w:val="24"/>
        </w:rPr>
        <w:t>6</w:t>
      </w:r>
      <w:r>
        <w:rPr>
          <w:rFonts w:ascii="Times New Roman" w:hAnsi="Times New Roman" w:cs="Times New Roman"/>
          <w:b/>
          <w:i w:val="0"/>
          <w:color w:val="auto"/>
          <w:sz w:val="24"/>
          <w:szCs w:val="24"/>
        </w:rPr>
        <w:t>.</w:t>
      </w:r>
      <w:r w:rsidRPr="00000CE2">
        <w:rPr>
          <w:rFonts w:ascii="Times New Roman" w:eastAsia="Calibri" w:hAnsi="Times New Roman" w:cs="Times New Roman"/>
          <w:b/>
          <w:i w:val="0"/>
          <w:color w:val="auto"/>
          <w:sz w:val="24"/>
          <w:szCs w:val="24"/>
          <w:shd w:val="clear" w:color="auto" w:fill="FFFFFF"/>
        </w:rPr>
        <w:t xml:space="preserve"> </w:t>
      </w:r>
      <w:r>
        <w:rPr>
          <w:rFonts w:ascii="Times New Roman" w:eastAsia="Calibri" w:hAnsi="Times New Roman" w:cs="Times New Roman"/>
          <w:b/>
          <w:i w:val="0"/>
          <w:color w:val="auto"/>
          <w:sz w:val="24"/>
          <w:szCs w:val="24"/>
          <w:shd w:val="clear" w:color="auto" w:fill="FFFFFF"/>
        </w:rPr>
        <w:t>(Devamı)</w:t>
      </w:r>
    </w:p>
    <w:tbl>
      <w:tblPr>
        <w:tblW w:w="8505" w:type="dxa"/>
        <w:jc w:val="center"/>
        <w:tblLayout w:type="fixed"/>
        <w:tblCellMar>
          <w:left w:w="70" w:type="dxa"/>
          <w:right w:w="70" w:type="dxa"/>
        </w:tblCellMar>
        <w:tblLook w:val="04A0" w:firstRow="1" w:lastRow="0" w:firstColumn="1" w:lastColumn="0" w:noHBand="0" w:noVBand="1"/>
      </w:tblPr>
      <w:tblGrid>
        <w:gridCol w:w="853"/>
        <w:gridCol w:w="2126"/>
        <w:gridCol w:w="3565"/>
        <w:gridCol w:w="522"/>
        <w:gridCol w:w="524"/>
        <w:gridCol w:w="391"/>
        <w:gridCol w:w="524"/>
      </w:tblGrid>
      <w:tr w:rsidR="00143981" w:rsidRPr="00625DA6" w14:paraId="7F68E738" w14:textId="77777777" w:rsidTr="00143981">
        <w:trPr>
          <w:cantSplit/>
          <w:trHeight w:val="797"/>
          <w:jc w:val="center"/>
        </w:trPr>
        <w:tc>
          <w:tcPr>
            <w:tcW w:w="501" w:type="pct"/>
            <w:tcBorders>
              <w:top w:val="single" w:sz="8" w:space="0" w:color="auto"/>
              <w:left w:val="single" w:sz="4" w:space="0" w:color="auto"/>
              <w:bottom w:val="single" w:sz="4" w:space="0" w:color="auto"/>
              <w:right w:val="single" w:sz="4" w:space="0" w:color="auto"/>
            </w:tcBorders>
            <w:vAlign w:val="center"/>
          </w:tcPr>
          <w:p w14:paraId="36FF71E3" w14:textId="12CD96C3" w:rsidR="00143981" w:rsidRPr="00625DA6" w:rsidRDefault="00143981" w:rsidP="00ED5C47">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1250" w:type="pc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0C0E5D7" w14:textId="0D5A64B8" w:rsidR="00143981" w:rsidRPr="00625DA6" w:rsidRDefault="00300C60" w:rsidP="00496413">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Gösterge </w:t>
            </w:r>
            <w:r w:rsidR="00143981">
              <w:rPr>
                <w:rFonts w:ascii="Times New Roman" w:eastAsia="Times New Roman" w:hAnsi="Times New Roman" w:cs="Times New Roman"/>
                <w:b/>
                <w:bCs/>
                <w:color w:val="000000"/>
                <w:sz w:val="18"/>
                <w:szCs w:val="18"/>
                <w:lang w:eastAsia="tr-TR"/>
              </w:rPr>
              <w:t>Değeri</w:t>
            </w:r>
          </w:p>
        </w:tc>
        <w:tc>
          <w:tcPr>
            <w:tcW w:w="2096" w:type="pc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033E0A74" w14:textId="21FC97D0" w:rsidR="00143981" w:rsidRPr="00625DA6" w:rsidRDefault="00143981" w:rsidP="00496413">
            <w:pPr>
              <w:autoSpaceDE w:val="0"/>
              <w:autoSpaceDN w:val="0"/>
              <w:adjustRightInd w:val="0"/>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Alt Faktör </w:t>
            </w:r>
            <w:r w:rsidRPr="00625DA6">
              <w:rPr>
                <w:rFonts w:ascii="Times New Roman" w:eastAsia="Calibri" w:hAnsi="Times New Roman" w:cs="Times New Roman"/>
                <w:b/>
                <w:bCs/>
                <w:color w:val="000000"/>
                <w:sz w:val="18"/>
                <w:szCs w:val="18"/>
              </w:rPr>
              <w:t>Puanı</w:t>
            </w:r>
          </w:p>
        </w:tc>
        <w:tc>
          <w:tcPr>
            <w:tcW w:w="307" w:type="pct"/>
            <w:tcBorders>
              <w:top w:val="single" w:sz="8" w:space="0" w:color="auto"/>
              <w:left w:val="nil"/>
              <w:bottom w:val="single" w:sz="4" w:space="0" w:color="auto"/>
              <w:right w:val="single" w:sz="4" w:space="0" w:color="auto"/>
            </w:tcBorders>
            <w:shd w:val="clear" w:color="auto" w:fill="auto"/>
            <w:noWrap/>
            <w:textDirection w:val="btLr"/>
            <w:vAlign w:val="center"/>
            <w:hideMark/>
          </w:tcPr>
          <w:p w14:paraId="7E23B118" w14:textId="512AE033" w:rsidR="00143981" w:rsidRPr="00625DA6" w:rsidRDefault="00143981" w:rsidP="00496413">
            <w:pPr>
              <w:autoSpaceDE w:val="0"/>
              <w:autoSpaceDN w:val="0"/>
              <w:adjustRightInd w:val="0"/>
              <w:spacing w:after="0" w:line="240" w:lineRule="auto"/>
              <w:ind w:left="113" w:right="113"/>
              <w:jc w:val="center"/>
              <w:rPr>
                <w:rFonts w:ascii="Times New Roman" w:eastAsia="Calibri" w:hAnsi="Times New Roman" w:cs="Times New Roman"/>
                <w:b/>
                <w:bCs/>
                <w:color w:val="000000"/>
                <w:sz w:val="18"/>
                <w:szCs w:val="18"/>
              </w:rPr>
            </w:pPr>
            <w:r w:rsidRPr="00625DA6">
              <w:rPr>
                <w:rFonts w:ascii="Times New Roman" w:eastAsia="Calibri" w:hAnsi="Times New Roman" w:cs="Times New Roman"/>
                <w:b/>
                <w:bCs/>
                <w:color w:val="000000"/>
                <w:sz w:val="18"/>
                <w:szCs w:val="18"/>
              </w:rPr>
              <w:t>Faktör Puanı</w:t>
            </w:r>
          </w:p>
        </w:tc>
        <w:tc>
          <w:tcPr>
            <w:tcW w:w="308" w:type="pct"/>
            <w:tcBorders>
              <w:top w:val="single" w:sz="8" w:space="0" w:color="auto"/>
              <w:left w:val="nil"/>
              <w:bottom w:val="single" w:sz="4" w:space="0" w:color="auto"/>
              <w:right w:val="nil"/>
            </w:tcBorders>
            <w:shd w:val="clear" w:color="auto" w:fill="auto"/>
            <w:noWrap/>
            <w:textDirection w:val="btLr"/>
            <w:vAlign w:val="center"/>
            <w:hideMark/>
          </w:tcPr>
          <w:p w14:paraId="3A4DF0D2" w14:textId="00ABF268" w:rsidR="00143981" w:rsidRPr="00625DA6" w:rsidRDefault="00143981" w:rsidP="00496413">
            <w:pPr>
              <w:autoSpaceDE w:val="0"/>
              <w:autoSpaceDN w:val="0"/>
              <w:adjustRightInd w:val="0"/>
              <w:spacing w:after="0" w:line="240" w:lineRule="auto"/>
              <w:ind w:left="113" w:right="113"/>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c>
          <w:tcPr>
            <w:tcW w:w="230" w:type="pct"/>
            <w:vMerge w:val="restart"/>
            <w:tcBorders>
              <w:top w:val="single" w:sz="8" w:space="0" w:color="auto"/>
              <w:left w:val="single" w:sz="4" w:space="0" w:color="auto"/>
              <w:right w:val="single" w:sz="4" w:space="0" w:color="auto"/>
            </w:tcBorders>
            <w:shd w:val="clear" w:color="auto" w:fill="auto"/>
            <w:noWrap/>
            <w:textDirection w:val="btLr"/>
            <w:vAlign w:val="center"/>
            <w:hideMark/>
          </w:tcPr>
          <w:p w14:paraId="5B1C869F" w14:textId="77777777" w:rsidR="00143981" w:rsidRPr="00625DA6" w:rsidRDefault="00143981" w:rsidP="00496413">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3</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4</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5</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6</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7</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8</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9</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10</w:t>
            </w:r>
            <w:r w:rsidRPr="00625DA6">
              <w:rPr>
                <w:rFonts w:ascii="Times New Roman" w:eastAsia="Times New Roman" w:hAnsi="Times New Roman" w:cs="Times New Roman"/>
                <w:color w:val="000000"/>
                <w:sz w:val="18"/>
                <w:szCs w:val="18"/>
                <w:lang w:eastAsia="tr-TR"/>
              </w:rPr>
              <w:t>)</w:t>
            </w:r>
          </w:p>
        </w:tc>
        <w:tc>
          <w:tcPr>
            <w:tcW w:w="308" w:type="pct"/>
            <w:vMerge w:val="restart"/>
            <w:tcBorders>
              <w:top w:val="single" w:sz="8" w:space="0" w:color="auto"/>
              <w:left w:val="single" w:sz="4" w:space="0" w:color="auto"/>
              <w:right w:val="single" w:sz="8" w:space="0" w:color="auto"/>
            </w:tcBorders>
            <w:shd w:val="clear" w:color="auto" w:fill="auto"/>
            <w:noWrap/>
            <w:textDirection w:val="btLr"/>
            <w:vAlign w:val="center"/>
            <w:hideMark/>
          </w:tcPr>
          <w:p w14:paraId="706575E6" w14:textId="77777777" w:rsidR="00143981" w:rsidRPr="00625DA6" w:rsidRDefault="00143981" w:rsidP="00496413">
            <w:pPr>
              <w:autoSpaceDE w:val="0"/>
              <w:autoSpaceDN w:val="0"/>
              <w:adjustRightInd w:val="0"/>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Afet Direnç Puanı </w:t>
            </w:r>
            <w:r w:rsidRPr="00625DA6">
              <w:rPr>
                <w:rFonts w:ascii="Times New Roman" w:eastAsia="Times New Roman" w:hAnsi="Times New Roman" w:cs="Times New Roman"/>
                <w:b/>
                <w:bCs/>
                <w:color w:val="000000"/>
                <w:sz w:val="18"/>
                <w:szCs w:val="18"/>
                <w:vertAlign w:val="subscript"/>
                <w:lang w:eastAsia="tr-TR"/>
              </w:rPr>
              <w:t>Max 100 Min 0</w:t>
            </w:r>
          </w:p>
        </w:tc>
      </w:tr>
      <w:tr w:rsidR="00ED5C47" w:rsidRPr="00625DA6" w14:paraId="1E74CA71"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06438D3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GP21</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688C8D8E"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(GP21*1/5)=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5.1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auto" w:fill="auto"/>
            <w:noWrap/>
            <w:vAlign w:val="bottom"/>
            <w:hideMark/>
          </w:tcPr>
          <w:p w14:paraId="731F6AFB"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5.1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2.5.2</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textDirection w:val="btLr"/>
            <w:vAlign w:val="bottom"/>
            <w:hideMark/>
          </w:tcPr>
          <w:p w14:paraId="17581CB1"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val="restart"/>
            <w:tcBorders>
              <w:top w:val="nil"/>
              <w:left w:val="single" w:sz="4" w:space="0" w:color="auto"/>
              <w:bottom w:val="single" w:sz="4" w:space="0" w:color="auto"/>
              <w:right w:val="nil"/>
            </w:tcBorders>
            <w:textDirection w:val="btLr"/>
            <w:vAlign w:val="center"/>
            <w:hideMark/>
          </w:tcPr>
          <w:p w14:paraId="2A516F5E"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12A446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D8F532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08038E63"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0187266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GP22</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38D8C64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(GP22*1/5)= (X</w:t>
            </w:r>
            <w:r w:rsidRPr="00625DA6">
              <w:rPr>
                <w:rFonts w:ascii="Times New Roman" w:eastAsia="Calibri" w:hAnsi="Times New Roman" w:cs="Times New Roman"/>
                <w:color w:val="000000"/>
                <w:sz w:val="18"/>
                <w:szCs w:val="18"/>
                <w:vertAlign w:val="subscript"/>
              </w:rPr>
              <w:t>2.</w:t>
            </w:r>
            <w:proofErr w:type="gramStart"/>
            <w:r w:rsidRPr="00625DA6">
              <w:rPr>
                <w:rFonts w:ascii="Times New Roman" w:eastAsia="Calibri" w:hAnsi="Times New Roman" w:cs="Times New Roman"/>
                <w:color w:val="000000"/>
                <w:sz w:val="18"/>
                <w:szCs w:val="18"/>
                <w:vertAlign w:val="subscript"/>
              </w:rPr>
              <w:t>5.2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hideMark/>
          </w:tcPr>
          <w:p w14:paraId="6F3ABC73"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2,5</w:t>
            </w:r>
            <w:r w:rsidRPr="00625DA6">
              <w:rPr>
                <w:rFonts w:ascii="Times New Roman" w:eastAsia="Calibri" w:hAnsi="Times New Roman" w:cs="Times New Roman"/>
                <w:color w:val="000000"/>
                <w:sz w:val="18"/>
                <w:szCs w:val="18"/>
              </w:rPr>
              <w:t>&lt;=2</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B5C715A"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47560FC"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61694D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B58C82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A71845D"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0B7A1601"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65AAD404"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(GP23*10/55)=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single" w:sz="4" w:space="0" w:color="auto"/>
              <w:left w:val="single" w:sz="4" w:space="0" w:color="auto"/>
              <w:right w:val="single" w:sz="4" w:space="0" w:color="auto"/>
            </w:tcBorders>
            <w:shd w:val="clear" w:color="000000" w:fill="EEECE1"/>
            <w:noWrap/>
            <w:vAlign w:val="bottom"/>
            <w:hideMark/>
          </w:tcPr>
          <w:p w14:paraId="65948B5F"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3.1.2</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000000" w:fill="EEECE1"/>
            <w:noWrap/>
            <w:textDirection w:val="btLr"/>
            <w:vAlign w:val="bottom"/>
            <w:hideMark/>
          </w:tcPr>
          <w:p w14:paraId="0EB3A743" w14:textId="77777777" w:rsidR="00ED5C47" w:rsidRPr="00625DA6" w:rsidRDefault="00ED5C47"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3,2</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3,3</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3,4</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000000" w:fill="EEECE1"/>
            <w:textDirection w:val="btLr"/>
            <w:vAlign w:val="center"/>
            <w:hideMark/>
          </w:tcPr>
          <w:p w14:paraId="1D247076"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3</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19FB1E6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1CA56D2"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A9252FE"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4FEFC7F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GP24</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CD722F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(GP24*10/55)=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hideMark/>
          </w:tcPr>
          <w:p w14:paraId="2464A46A"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3,1</w:t>
            </w:r>
            <w:r w:rsidRPr="00625DA6">
              <w:rPr>
                <w:rFonts w:ascii="Times New Roman" w:eastAsia="Calibri" w:hAnsi="Times New Roman" w:cs="Times New Roman"/>
                <w:color w:val="000000"/>
                <w:sz w:val="18"/>
                <w:szCs w:val="18"/>
              </w:rPr>
              <w:t>&lt;=1,818181818</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4042BB5"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F0D973E"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770133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19E223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FB45767"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A86C60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GP25</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4F678F4C"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(GP26*10/55)=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noWrap/>
            <w:vAlign w:val="bottom"/>
            <w:hideMark/>
          </w:tcPr>
          <w:p w14:paraId="52F13C83"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3.2.2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3.2.3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3.2.4</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BAB48A2"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50E1690"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884767E"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CC293F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CA34144"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48A0C5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GP26</w:t>
            </w:r>
          </w:p>
        </w:tc>
        <w:tc>
          <w:tcPr>
            <w:tcW w:w="1250" w:type="pct"/>
            <w:tcBorders>
              <w:top w:val="nil"/>
              <w:left w:val="single" w:sz="4" w:space="0" w:color="auto"/>
              <w:bottom w:val="single" w:sz="4" w:space="0" w:color="auto"/>
              <w:right w:val="single" w:sz="4" w:space="0" w:color="auto"/>
            </w:tcBorders>
            <w:shd w:val="clear" w:color="000000" w:fill="EEECE1"/>
            <w:noWrap/>
            <w:vAlign w:val="center"/>
            <w:hideMark/>
          </w:tcPr>
          <w:p w14:paraId="6F08649B"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(GP27*10/55)=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0088A04"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2A39118"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8023728"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80AF9E2"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82132B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E37DEF5"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E0B9CAE"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GP27</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E8683EC"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(GP28*10/55)=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597FBDD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4A3ABEB"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60707AC"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6BE3F4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3B8D7E6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BCEAFB3"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00714229"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GP28</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1403DA9E"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(GP29*10/55)=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hideMark/>
          </w:tcPr>
          <w:p w14:paraId="72E689F5"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3,2</w:t>
            </w:r>
            <w:r w:rsidRPr="00625DA6">
              <w:rPr>
                <w:rFonts w:ascii="Times New Roman" w:eastAsia="Calibri" w:hAnsi="Times New Roman" w:cs="Times New Roman"/>
                <w:color w:val="000000"/>
                <w:sz w:val="18"/>
                <w:szCs w:val="18"/>
              </w:rPr>
              <w:t>&lt;=3,636363636</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14767F1"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B6B4204"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CD09FDE"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A91F0C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B8197B1"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33742B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GP29</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1A073469"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(GP30*10/55)=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single" w:sz="4" w:space="0" w:color="auto"/>
              <w:left w:val="single" w:sz="4" w:space="0" w:color="auto"/>
              <w:right w:val="single" w:sz="4" w:space="0" w:color="auto"/>
            </w:tcBorders>
            <w:shd w:val="clear" w:color="000000" w:fill="EEECE1"/>
            <w:noWrap/>
            <w:vAlign w:val="bottom"/>
            <w:hideMark/>
          </w:tcPr>
          <w:p w14:paraId="21725007"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3.3.2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974D2A4"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1C1BCF6"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07B0BF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B872AC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3275873"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5A55B5B"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GP30</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13AEAE38"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(GP31*10/55)=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hideMark/>
          </w:tcPr>
          <w:p w14:paraId="2F5E4CFF"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3,3</w:t>
            </w:r>
            <w:r w:rsidRPr="00625DA6">
              <w:rPr>
                <w:rFonts w:ascii="Times New Roman" w:eastAsia="Calibri" w:hAnsi="Times New Roman" w:cs="Times New Roman"/>
                <w:color w:val="000000"/>
                <w:sz w:val="18"/>
                <w:szCs w:val="18"/>
              </w:rPr>
              <w:t>&lt;=1,818181818</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FBCA462"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2FB23F6"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79F5E7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7F8141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CFFAA28"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779000D"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GP31</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803EF7B"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(GP32*10/55)=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noWrap/>
            <w:vAlign w:val="bottom"/>
            <w:hideMark/>
          </w:tcPr>
          <w:p w14:paraId="3A0705B8"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3.4.2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3.4.3</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A733AFC"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1AAB8E6"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D844A3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71FE0CC"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07D6F92C"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72F954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77E88FB"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(GP33*10/55)=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0C59C3E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ABD29AA"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5F45A29"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A33DD5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2BE412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2108E4C5"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5D21CBD9"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4962CE1"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(GP34*10/55)=</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3.</w:t>
            </w:r>
            <w:proofErr w:type="gramStart"/>
            <w:r w:rsidRPr="00625DA6">
              <w:rPr>
                <w:rFonts w:ascii="Times New Roman" w:eastAsia="Calibri" w:hAnsi="Times New Roman" w:cs="Times New Roman"/>
                <w:color w:val="000000"/>
                <w:sz w:val="18"/>
                <w:szCs w:val="18"/>
                <w:vertAlign w:val="subscript"/>
              </w:rPr>
              <w:t>4.3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noWrap/>
            <w:hideMark/>
          </w:tcPr>
          <w:p w14:paraId="4044A6E7"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3,4</w:t>
            </w:r>
            <w:r w:rsidRPr="00625DA6">
              <w:rPr>
                <w:rFonts w:ascii="Times New Roman" w:eastAsia="Calibri" w:hAnsi="Times New Roman" w:cs="Times New Roman"/>
                <w:color w:val="000000"/>
                <w:sz w:val="18"/>
                <w:szCs w:val="18"/>
              </w:rPr>
              <w:t>&lt;=2,727272727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4C3CCC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0694A8FF"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023EDE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D6B1B7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9DF340E"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6D3D12CF"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GP34</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5B0786B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(GP35*1/4)=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noWrap/>
            <w:vAlign w:val="bottom"/>
            <w:hideMark/>
          </w:tcPr>
          <w:p w14:paraId="4AC7C32B"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4.1.3</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14:paraId="6C97144C" w14:textId="77777777" w:rsidR="00ED5C47" w:rsidRPr="00625DA6" w:rsidRDefault="00ED5C47"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4.1</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4.2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4.3</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auto" w:fill="auto"/>
            <w:textDirection w:val="btLr"/>
            <w:vAlign w:val="center"/>
            <w:hideMark/>
          </w:tcPr>
          <w:p w14:paraId="7AF292FA"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4</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46FD8C4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7FAC18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D97DBB2"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42DCD90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GP35</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2D7E902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(GP35*1/4)=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6B6CDAE4"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A165BE8"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6D0AF84"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EEA4BCC"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D6A99B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2EB5FFC"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65D409D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GP36</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2895BB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(GP36*1/4)=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hideMark/>
          </w:tcPr>
          <w:p w14:paraId="3A902537"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4,1</w:t>
            </w:r>
            <w:r w:rsidRPr="00625DA6">
              <w:rPr>
                <w:rFonts w:ascii="Times New Roman" w:eastAsia="Calibri" w:hAnsi="Times New Roman" w:cs="Times New Roman"/>
                <w:color w:val="000000"/>
                <w:sz w:val="18"/>
                <w:szCs w:val="18"/>
              </w:rPr>
              <w:t>&lt;=3,75</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6F08F7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5BD8674"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2DBD40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661D9B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2790EE0" w14:textId="77777777" w:rsidTr="002B01D2">
        <w:trPr>
          <w:trHeight w:val="20"/>
          <w:jc w:val="center"/>
        </w:trPr>
        <w:tc>
          <w:tcPr>
            <w:tcW w:w="501" w:type="pct"/>
            <w:vMerge w:val="restart"/>
            <w:tcBorders>
              <w:top w:val="nil"/>
              <w:left w:val="single" w:sz="4" w:space="0" w:color="auto"/>
              <w:right w:val="single" w:sz="4" w:space="0" w:color="auto"/>
            </w:tcBorders>
            <w:vAlign w:val="center"/>
          </w:tcPr>
          <w:p w14:paraId="2ACE1A18"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GP37</w:t>
            </w:r>
          </w:p>
        </w:tc>
        <w:tc>
          <w:tcPr>
            <w:tcW w:w="1250" w:type="pct"/>
            <w:vMerge w:val="restart"/>
            <w:tcBorders>
              <w:top w:val="nil"/>
              <w:left w:val="single" w:sz="4" w:space="0" w:color="auto"/>
              <w:right w:val="single" w:sz="4" w:space="0" w:color="auto"/>
            </w:tcBorders>
            <w:shd w:val="clear" w:color="auto" w:fill="auto"/>
            <w:noWrap/>
            <w:vAlign w:val="center"/>
            <w:hideMark/>
          </w:tcPr>
          <w:p w14:paraId="3FCBD28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(GP37*1/4)=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auto" w:fill="auto"/>
            <w:noWrap/>
            <w:vAlign w:val="bottom"/>
            <w:hideMark/>
          </w:tcPr>
          <w:p w14:paraId="095752CB"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760FE480"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ABDE986"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2B4B09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8E774D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513F0C9" w14:textId="77777777" w:rsidTr="002B01D2">
        <w:trPr>
          <w:trHeight w:val="20"/>
          <w:jc w:val="center"/>
        </w:trPr>
        <w:tc>
          <w:tcPr>
            <w:tcW w:w="501" w:type="pct"/>
            <w:vMerge/>
            <w:tcBorders>
              <w:left w:val="single" w:sz="4" w:space="0" w:color="auto"/>
              <w:bottom w:val="single" w:sz="4" w:space="0" w:color="000000"/>
              <w:right w:val="single" w:sz="4" w:space="0" w:color="auto"/>
            </w:tcBorders>
            <w:vAlign w:val="bottom"/>
          </w:tcPr>
          <w:p w14:paraId="093C93E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p>
        </w:tc>
        <w:tc>
          <w:tcPr>
            <w:tcW w:w="1250" w:type="pct"/>
            <w:vMerge/>
            <w:tcBorders>
              <w:left w:val="single" w:sz="4" w:space="0" w:color="auto"/>
              <w:bottom w:val="single" w:sz="4" w:space="0" w:color="000000"/>
              <w:right w:val="single" w:sz="4" w:space="0" w:color="auto"/>
            </w:tcBorders>
            <w:vAlign w:val="center"/>
            <w:hideMark/>
          </w:tcPr>
          <w:p w14:paraId="7401AC7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p>
        </w:tc>
        <w:tc>
          <w:tcPr>
            <w:tcW w:w="2096" w:type="pct"/>
            <w:tcBorders>
              <w:top w:val="nil"/>
              <w:left w:val="single" w:sz="4" w:space="0" w:color="auto"/>
              <w:bottom w:val="single" w:sz="4" w:space="0" w:color="auto"/>
              <w:right w:val="single" w:sz="4" w:space="0" w:color="auto"/>
            </w:tcBorders>
            <w:shd w:val="clear" w:color="auto" w:fill="auto"/>
            <w:noWrap/>
            <w:hideMark/>
          </w:tcPr>
          <w:p w14:paraId="7F419AD4"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4,2</w:t>
            </w:r>
            <w:r w:rsidRPr="00625DA6">
              <w:rPr>
                <w:rFonts w:ascii="Times New Roman" w:eastAsia="Calibri" w:hAnsi="Times New Roman" w:cs="Times New Roman"/>
                <w:color w:val="000000"/>
                <w:sz w:val="18"/>
                <w:szCs w:val="18"/>
              </w:rPr>
              <w:t>&lt;=1,25</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2DDBC51"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F8E284B"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BACC04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D59475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DDD578E"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290930BA"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GP38</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609F240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(GP39*1/4)=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noWrap/>
            <w:vAlign w:val="bottom"/>
            <w:hideMark/>
          </w:tcPr>
          <w:p w14:paraId="54357C20"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4.3.2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4.3.3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4.3.4</w:t>
            </w:r>
            <w:r w:rsidRPr="00625DA6">
              <w:rPr>
                <w:rFonts w:ascii="Times New Roman" w:eastAsia="Times New Roman" w:hAnsi="Times New Roman" w:cs="Times New Roman"/>
                <w:color w:val="000000"/>
                <w:sz w:val="18"/>
                <w:szCs w:val="18"/>
                <w:lang w:eastAsia="tr-TR"/>
              </w:rPr>
              <w:t>)</w:t>
            </w:r>
          </w:p>
          <w:p w14:paraId="22E7CD31"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1B7840E"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851C9DA"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4B995F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EBA586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EA092DF"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3F74C604"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GP39</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DDD62B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(GP39*1/4)=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120E97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6A92BC2"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3008DCA"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74C4FD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59F62DE"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B9C6811"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012F6602"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GP40</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2690AE9"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(GP40*1/4)=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62D4384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27EF005"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ACA95E1"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8E4BD12"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A362E5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0D4A6E3E"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7A51314F"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GP41</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7DD9B7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(GP41*1/4)=</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4.</w:t>
            </w:r>
            <w:proofErr w:type="gramStart"/>
            <w:r w:rsidRPr="00625DA6">
              <w:rPr>
                <w:rFonts w:ascii="Times New Roman" w:eastAsia="Calibri" w:hAnsi="Times New Roman" w:cs="Times New Roman"/>
                <w:color w:val="000000"/>
                <w:sz w:val="18"/>
                <w:szCs w:val="18"/>
                <w:vertAlign w:val="subscript"/>
              </w:rPr>
              <w:t>3.4</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vAlign w:val="center"/>
            <w:hideMark/>
          </w:tcPr>
          <w:p w14:paraId="2BA0D55B"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4,3</w:t>
            </w:r>
            <w:r w:rsidRPr="00625DA6">
              <w:rPr>
                <w:rFonts w:ascii="Times New Roman" w:eastAsia="Calibri" w:hAnsi="Times New Roman" w:cs="Times New Roman"/>
                <w:color w:val="000000"/>
                <w:sz w:val="18"/>
                <w:szCs w:val="18"/>
              </w:rPr>
              <w:t>&lt;=5</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425CA57"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8D053FB"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B329EFE"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00A7C2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A9AE4F9"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B73F438"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A6D1549"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(GP42*2/7)=</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vAlign w:val="bottom"/>
            <w:hideMark/>
          </w:tcPr>
          <w:p w14:paraId="35D65E9F"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5.1.2</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000000" w:fill="EEECE1"/>
            <w:noWrap/>
            <w:textDirection w:val="btLr"/>
            <w:vAlign w:val="bottom"/>
            <w:hideMark/>
          </w:tcPr>
          <w:p w14:paraId="7BF8D013" w14:textId="77777777" w:rsidR="00ED5C47" w:rsidRPr="00625DA6" w:rsidRDefault="00ED5C47"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5.1</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5.2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5.3</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000000" w:fill="EEECE1"/>
            <w:textDirection w:val="btLr"/>
            <w:vAlign w:val="center"/>
            <w:hideMark/>
          </w:tcPr>
          <w:p w14:paraId="135372B3"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5</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0363F20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C47D3F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257E427"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034EFA2E"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7E0626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(GP43*2/7)=</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462B9290"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5,1</w:t>
            </w:r>
            <w:r w:rsidRPr="00625DA6">
              <w:rPr>
                <w:rFonts w:ascii="Times New Roman" w:eastAsia="Calibri" w:hAnsi="Times New Roman" w:cs="Times New Roman"/>
                <w:color w:val="000000"/>
                <w:sz w:val="18"/>
                <w:szCs w:val="18"/>
              </w:rPr>
              <w:t>&lt;=2,857142857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0A26EEE"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28655BC"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693ECC2"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3EE91A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18664A7"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10D8967F"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GP44</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60122FF2"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(GP44*2/7)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vAlign w:val="bottom"/>
            <w:hideMark/>
          </w:tcPr>
          <w:p w14:paraId="34C63E64"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5.2.2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5.2.3</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4545640"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27D9983"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776FC4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3AB8E06C"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7E2698AF"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BD0373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GP45</w:t>
            </w:r>
          </w:p>
        </w:tc>
        <w:tc>
          <w:tcPr>
            <w:tcW w:w="1250" w:type="pct"/>
            <w:tcBorders>
              <w:top w:val="nil"/>
              <w:left w:val="single" w:sz="4" w:space="0" w:color="auto"/>
              <w:bottom w:val="single" w:sz="4" w:space="0" w:color="auto"/>
              <w:right w:val="single" w:sz="4" w:space="0" w:color="auto"/>
            </w:tcBorders>
            <w:shd w:val="clear" w:color="000000" w:fill="EEECE1"/>
            <w:noWrap/>
            <w:vAlign w:val="center"/>
            <w:hideMark/>
          </w:tcPr>
          <w:p w14:paraId="7DE2AC3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(GP45*2/7)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7BF6A52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02AD941"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6DD77D7"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94B5C2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B1B375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50BE480"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9BC657D"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GP46</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B8E464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(GP46*2/7)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5C29D6EC"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5,2</w:t>
            </w:r>
            <w:r w:rsidRPr="00625DA6">
              <w:rPr>
                <w:rFonts w:ascii="Times New Roman" w:eastAsia="Calibri" w:hAnsi="Times New Roman" w:cs="Times New Roman"/>
                <w:color w:val="000000"/>
                <w:sz w:val="18"/>
                <w:szCs w:val="18"/>
              </w:rPr>
              <w:t>&lt;=4,285714286</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C26F520"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0D969ADB"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5BF68F2"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B29FE4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73DAF84B"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0449B0BC"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GP47</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1A0DD28C"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(GP47*2/7)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vAlign w:val="bottom"/>
            <w:hideMark/>
          </w:tcPr>
          <w:p w14:paraId="1F530BD2"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5.3.2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FF92B4A"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4FE91F9"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532BA0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61662D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5A28BC3"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27450CE"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GP48</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34CB68B"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(GP48*2/7)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5.</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2103C5D2"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5,3</w:t>
            </w:r>
            <w:r w:rsidRPr="00625DA6">
              <w:rPr>
                <w:rFonts w:ascii="Times New Roman" w:eastAsia="Calibri" w:hAnsi="Times New Roman" w:cs="Times New Roman"/>
                <w:color w:val="000000"/>
                <w:sz w:val="18"/>
                <w:szCs w:val="18"/>
              </w:rPr>
              <w:t>&lt;=2,857142857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8C8BC2B"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7E77DE9"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6D627A4"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0BB89C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BA66816"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57D88F3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GP49</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29FAB62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(GP49*2/9)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noWrap/>
            <w:vAlign w:val="bottom"/>
            <w:hideMark/>
          </w:tcPr>
          <w:p w14:paraId="122ABE1A"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6.1.3</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14:paraId="0CCBAD50" w14:textId="77777777" w:rsidR="00ED5C47" w:rsidRPr="00625DA6" w:rsidRDefault="00ED5C47"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6.2</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auto" w:fill="auto"/>
            <w:textDirection w:val="btLr"/>
            <w:vAlign w:val="center"/>
            <w:hideMark/>
          </w:tcPr>
          <w:p w14:paraId="7CC47C92"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6</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18EBFB2E"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300FDD3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0A8AB0A"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69F3FD6A"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GP50</w:t>
            </w:r>
          </w:p>
        </w:tc>
        <w:tc>
          <w:tcPr>
            <w:tcW w:w="1250" w:type="pct"/>
            <w:tcBorders>
              <w:top w:val="nil"/>
              <w:left w:val="single" w:sz="4" w:space="0" w:color="auto"/>
              <w:bottom w:val="single" w:sz="4" w:space="0" w:color="auto"/>
              <w:right w:val="single" w:sz="4" w:space="0" w:color="auto"/>
            </w:tcBorders>
            <w:shd w:val="clear" w:color="auto" w:fill="auto"/>
            <w:noWrap/>
            <w:vAlign w:val="center"/>
            <w:hideMark/>
          </w:tcPr>
          <w:p w14:paraId="504DBB3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(GP50*2/9)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5114733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895DCD4"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845798C"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C54C31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ACDB514"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6F9E84A" w14:textId="77777777" w:rsidTr="00ED5C47">
        <w:trPr>
          <w:trHeight w:val="534"/>
          <w:jc w:val="center"/>
        </w:trPr>
        <w:tc>
          <w:tcPr>
            <w:tcW w:w="501" w:type="pct"/>
            <w:tcBorders>
              <w:top w:val="nil"/>
              <w:left w:val="single" w:sz="4" w:space="0" w:color="auto"/>
              <w:bottom w:val="single" w:sz="4" w:space="0" w:color="auto"/>
              <w:right w:val="single" w:sz="4" w:space="0" w:color="auto"/>
            </w:tcBorders>
            <w:vAlign w:val="bottom"/>
          </w:tcPr>
          <w:p w14:paraId="71B6724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GP51</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F49F65C"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(GP51*2/9)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vAlign w:val="center"/>
            <w:hideMark/>
          </w:tcPr>
          <w:p w14:paraId="537D2407"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6,1</w:t>
            </w:r>
            <w:r w:rsidRPr="00625DA6">
              <w:rPr>
                <w:rFonts w:ascii="Times New Roman" w:eastAsia="Calibri" w:hAnsi="Times New Roman" w:cs="Times New Roman"/>
                <w:color w:val="000000"/>
                <w:sz w:val="18"/>
                <w:szCs w:val="18"/>
              </w:rPr>
              <w:t>&lt;=3,333333333</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2DBFD15"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C88CE9E"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76B61E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D970DD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5B19E14"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0C511ECD"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GP52</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F174FA1"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(GP52*2/9)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noWrap/>
            <w:vAlign w:val="bottom"/>
            <w:hideMark/>
          </w:tcPr>
          <w:p w14:paraId="5C568CF5"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6.2.2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6.2.3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6.2.4</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6.2.5</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6.2.6</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textDirection w:val="btLr"/>
            <w:vAlign w:val="bottom"/>
            <w:hideMark/>
          </w:tcPr>
          <w:p w14:paraId="7F6A790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val="restart"/>
            <w:tcBorders>
              <w:top w:val="nil"/>
              <w:left w:val="single" w:sz="4" w:space="0" w:color="auto"/>
              <w:bottom w:val="single" w:sz="4" w:space="0" w:color="auto"/>
              <w:right w:val="nil"/>
            </w:tcBorders>
            <w:textDirection w:val="btLr"/>
            <w:vAlign w:val="center"/>
            <w:hideMark/>
          </w:tcPr>
          <w:p w14:paraId="32B2F710"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6BCE6B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7EC0CB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0AE022B4"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6A0A42EC"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GP53</w:t>
            </w:r>
          </w:p>
        </w:tc>
        <w:tc>
          <w:tcPr>
            <w:tcW w:w="1250" w:type="pct"/>
            <w:tcBorders>
              <w:top w:val="nil"/>
              <w:left w:val="single" w:sz="4" w:space="0" w:color="auto"/>
              <w:bottom w:val="single" w:sz="4" w:space="0" w:color="auto"/>
              <w:right w:val="single" w:sz="4" w:space="0" w:color="auto"/>
            </w:tcBorders>
            <w:shd w:val="clear" w:color="auto" w:fill="auto"/>
            <w:noWrap/>
            <w:vAlign w:val="center"/>
            <w:hideMark/>
          </w:tcPr>
          <w:p w14:paraId="26B659E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(GP53*2/9)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CA3207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9228978"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D009890"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AE9893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C4269C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BEE2155"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53A00418"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GP54</w:t>
            </w:r>
          </w:p>
        </w:tc>
        <w:tc>
          <w:tcPr>
            <w:tcW w:w="1250" w:type="pct"/>
            <w:tcBorders>
              <w:top w:val="nil"/>
              <w:left w:val="single" w:sz="4" w:space="0" w:color="auto"/>
              <w:bottom w:val="single" w:sz="4" w:space="0" w:color="auto"/>
              <w:right w:val="single" w:sz="4" w:space="0" w:color="auto"/>
            </w:tcBorders>
            <w:shd w:val="clear" w:color="auto" w:fill="auto"/>
            <w:noWrap/>
            <w:vAlign w:val="center"/>
            <w:hideMark/>
          </w:tcPr>
          <w:p w14:paraId="3CC9E91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(GP54*2/9)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2900893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49D3670"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E3E1B49"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FA9ACF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B5E4E4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2ACE69A8"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3981996A"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GP55</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3BE741B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(GP55*2/9)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1CFD00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C6CAD9C"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404CDFF6"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038B33C"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A4100F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8197B5F"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4BB823C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GP56</w:t>
            </w:r>
          </w:p>
        </w:tc>
        <w:tc>
          <w:tcPr>
            <w:tcW w:w="1250" w:type="pct"/>
            <w:tcBorders>
              <w:top w:val="nil"/>
              <w:left w:val="single" w:sz="4" w:space="0" w:color="auto"/>
              <w:bottom w:val="single" w:sz="4" w:space="0" w:color="auto"/>
              <w:right w:val="single" w:sz="4" w:space="0" w:color="auto"/>
            </w:tcBorders>
            <w:shd w:val="clear" w:color="auto" w:fill="auto"/>
            <w:noWrap/>
            <w:vAlign w:val="center"/>
            <w:hideMark/>
          </w:tcPr>
          <w:p w14:paraId="724169A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(GP56*2/9)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2.5</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527EF5C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BA77921"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2DEDCC7"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AC88674"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9DAC08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378398A"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349ED46A"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GP57</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4C47A55F"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(GP57*2/9)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6.</w:t>
            </w:r>
            <w:proofErr w:type="gramStart"/>
            <w:r w:rsidRPr="00625DA6">
              <w:rPr>
                <w:rFonts w:ascii="Times New Roman" w:eastAsia="Calibri" w:hAnsi="Times New Roman" w:cs="Times New Roman"/>
                <w:color w:val="000000"/>
                <w:sz w:val="18"/>
                <w:szCs w:val="18"/>
                <w:vertAlign w:val="subscript"/>
              </w:rPr>
              <w:t>2.6</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noWrap/>
            <w:vAlign w:val="center"/>
            <w:hideMark/>
          </w:tcPr>
          <w:p w14:paraId="73A0168F"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6,2</w:t>
            </w:r>
            <w:r w:rsidRPr="00625DA6">
              <w:rPr>
                <w:rFonts w:ascii="Times New Roman" w:eastAsia="Calibri" w:hAnsi="Times New Roman" w:cs="Times New Roman"/>
                <w:color w:val="000000"/>
                <w:sz w:val="18"/>
                <w:szCs w:val="18"/>
              </w:rPr>
              <w:t>&lt;=6,666666667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F8E5F1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3E3BC6A"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2C0296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2100B6F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A4DFC11"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6442DC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GP58</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09C6862"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(GP58*2/9)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p w14:paraId="2B5D4993"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p>
        </w:tc>
        <w:tc>
          <w:tcPr>
            <w:tcW w:w="2096" w:type="pct"/>
            <w:vMerge w:val="restart"/>
            <w:tcBorders>
              <w:top w:val="nil"/>
              <w:left w:val="single" w:sz="4" w:space="0" w:color="auto"/>
              <w:bottom w:val="nil"/>
              <w:right w:val="single" w:sz="4" w:space="0" w:color="auto"/>
            </w:tcBorders>
            <w:shd w:val="clear" w:color="000000" w:fill="EEECE1"/>
            <w:vAlign w:val="bottom"/>
            <w:hideMark/>
          </w:tcPr>
          <w:p w14:paraId="34DC5B4E"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7.1.3</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000000" w:fill="EEECE1"/>
            <w:textDirection w:val="btLr"/>
            <w:vAlign w:val="bottom"/>
            <w:hideMark/>
          </w:tcPr>
          <w:p w14:paraId="04A77D15" w14:textId="77777777" w:rsidR="00ED5C47" w:rsidRPr="00625DA6" w:rsidRDefault="00ED5C47"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7.2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7.4</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000000" w:fill="EEECE1"/>
            <w:textDirection w:val="btLr"/>
            <w:vAlign w:val="center"/>
            <w:hideMark/>
          </w:tcPr>
          <w:p w14:paraId="28763585"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7</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59EFED3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646BE57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04F26F76"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CCBCDC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GP59</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1A113B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(GP59*2/9)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p w14:paraId="4B7E52E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2096" w:type="pct"/>
            <w:vMerge/>
            <w:tcBorders>
              <w:top w:val="nil"/>
              <w:left w:val="single" w:sz="4" w:space="0" w:color="auto"/>
              <w:bottom w:val="nil"/>
              <w:right w:val="single" w:sz="4" w:space="0" w:color="auto"/>
            </w:tcBorders>
            <w:vAlign w:val="center"/>
            <w:hideMark/>
          </w:tcPr>
          <w:p w14:paraId="4840739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BA0313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B8DDDE1"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C85F02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95B0C4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F845BC8"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3AAC4C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GP60</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94BE80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(GP60*2/9)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60101C71"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7,1</w:t>
            </w:r>
            <w:r w:rsidRPr="00625DA6">
              <w:rPr>
                <w:rFonts w:ascii="Times New Roman" w:eastAsia="Calibri" w:hAnsi="Times New Roman" w:cs="Times New Roman"/>
                <w:color w:val="000000"/>
                <w:sz w:val="18"/>
                <w:szCs w:val="18"/>
              </w:rPr>
              <w:t>&lt;=3,333333333</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5201016"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A16118F"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BAC4E3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7C40DDA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386B988E"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3C1FB4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GP61</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3D16A51"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(GP61*2/9)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vAlign w:val="bottom"/>
            <w:hideMark/>
          </w:tcPr>
          <w:p w14:paraId="43E8A720"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7.2.2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F6060A6"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F689AF8"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B0DEDB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06471B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CA6C830"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12C84AF8"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8F0B53B"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(GP62*2/9)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3565678F"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7,2</w:t>
            </w:r>
            <w:r w:rsidRPr="00625DA6">
              <w:rPr>
                <w:rFonts w:ascii="Times New Roman" w:eastAsia="Calibri" w:hAnsi="Times New Roman" w:cs="Times New Roman"/>
                <w:color w:val="000000"/>
                <w:sz w:val="18"/>
                <w:szCs w:val="18"/>
              </w:rPr>
              <w:t>&lt;=2,222222222</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E42AB99"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EBDCD79"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28059F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1087614"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D825E4F"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55ABAFF"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4C48F24"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(GP63*2/9)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vAlign w:val="bottom"/>
            <w:hideMark/>
          </w:tcPr>
          <w:p w14:paraId="33B4555C"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7.3.2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83B78E0"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0C98E3AC"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062FD1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0948A1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6A77F7B5"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D68E141"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GP64</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B964B7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(GP64*2/9)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4FD9C755"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7,3</w:t>
            </w:r>
            <w:r w:rsidRPr="00625DA6">
              <w:rPr>
                <w:rFonts w:ascii="Times New Roman" w:eastAsia="Calibri" w:hAnsi="Times New Roman" w:cs="Times New Roman"/>
                <w:color w:val="000000"/>
                <w:sz w:val="18"/>
                <w:szCs w:val="18"/>
              </w:rPr>
              <w:t>&lt;=2,222222222</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70C0DD38"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1F3A947"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BB1CD0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F1457C6"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B30BF0D"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1766BE1D"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GP65</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5B980C7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(GP65*2/9)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000000" w:fill="EEECE1"/>
            <w:vAlign w:val="bottom"/>
            <w:hideMark/>
          </w:tcPr>
          <w:p w14:paraId="73231854"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7.4.2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4694C52"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6A1BEBA"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61ED6B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581FE8BF"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B6131C3" w14:textId="77777777" w:rsidTr="002B01D2">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81E437D"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GP66</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C10169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(GP66*2/9)=</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7.</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503F3BDA"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7,4</w:t>
            </w:r>
            <w:r w:rsidRPr="00625DA6">
              <w:rPr>
                <w:rFonts w:ascii="Times New Roman" w:eastAsia="Calibri" w:hAnsi="Times New Roman" w:cs="Times New Roman"/>
                <w:color w:val="000000"/>
                <w:sz w:val="18"/>
                <w:szCs w:val="18"/>
              </w:rPr>
              <w:t>&lt;=2,222222222</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4E7FF5A"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33BDB69"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A5D426E"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6CA566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E664D9D"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3ABEF43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GP67</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4AAB8472"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(GP67*2/13)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vAlign w:val="bottom"/>
            <w:hideMark/>
          </w:tcPr>
          <w:p w14:paraId="3104F889"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8.1.3</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14:paraId="26BF618F" w14:textId="77777777" w:rsidR="00ED5C47" w:rsidRPr="00625DA6" w:rsidRDefault="00ED5C47" w:rsidP="00625DA6">
            <w:pPr>
              <w:autoSpaceDE w:val="0"/>
              <w:autoSpaceDN w:val="0"/>
              <w:adjustRightInd w:val="0"/>
              <w:spacing w:after="0" w:line="240" w:lineRule="auto"/>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8.2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8.4</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auto" w:fill="auto"/>
            <w:textDirection w:val="btLr"/>
            <w:vAlign w:val="center"/>
            <w:hideMark/>
          </w:tcPr>
          <w:p w14:paraId="170E70DC"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8</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200C6D75"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7CFEA9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40A6ADEA"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55BC357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GP68</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305BB6E7"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(GP68*2/13)=</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498476E3"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79D1BA6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DE9F13D"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2D8A4ED"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1C3BE401"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51483DF5"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556AC2A6"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GP69</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BBA2F92"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(GP69*2/13)=</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vAlign w:val="center"/>
            <w:hideMark/>
          </w:tcPr>
          <w:p w14:paraId="30BFE901"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8,1</w:t>
            </w:r>
            <w:r w:rsidRPr="00625DA6">
              <w:rPr>
                <w:rFonts w:ascii="Times New Roman" w:eastAsia="Calibri" w:hAnsi="Times New Roman" w:cs="Times New Roman"/>
                <w:color w:val="000000"/>
                <w:sz w:val="18"/>
                <w:szCs w:val="18"/>
              </w:rPr>
              <w:t>&lt;=2,307692308</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4D5A93AB"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6DFEBD4"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766DC49"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401DC62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76BE5380" w14:textId="77777777" w:rsidTr="002B01D2">
        <w:trPr>
          <w:trHeight w:val="20"/>
          <w:jc w:val="center"/>
        </w:trPr>
        <w:tc>
          <w:tcPr>
            <w:tcW w:w="501" w:type="pct"/>
            <w:tcBorders>
              <w:top w:val="nil"/>
              <w:left w:val="single" w:sz="4" w:space="0" w:color="auto"/>
              <w:bottom w:val="single" w:sz="4" w:space="0" w:color="auto"/>
              <w:right w:val="single" w:sz="4" w:space="0" w:color="auto"/>
            </w:tcBorders>
            <w:vAlign w:val="bottom"/>
          </w:tcPr>
          <w:p w14:paraId="5B7DADC7"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GP70</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F8099F5"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(GP70*2/13)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vAlign w:val="bottom"/>
            <w:hideMark/>
          </w:tcPr>
          <w:p w14:paraId="039F5713" w14:textId="77777777" w:rsidR="00ED5C47" w:rsidRPr="00625DA6" w:rsidRDefault="00ED5C47" w:rsidP="00625DA6">
            <w:pPr>
              <w:autoSpaceDE w:val="0"/>
              <w:autoSpaceDN w:val="0"/>
              <w:adjustRightInd w:val="0"/>
              <w:spacing w:after="0" w:line="240" w:lineRule="auto"/>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8.2.2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8.2.3</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2DC2C2D"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3977DA3"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5BB8E0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8" w:space="0" w:color="auto"/>
            </w:tcBorders>
            <w:vAlign w:val="center"/>
            <w:hideMark/>
          </w:tcPr>
          <w:p w14:paraId="0744D57A"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r w:rsidR="00ED5C47" w:rsidRPr="00625DA6" w14:paraId="10D21EE6" w14:textId="77777777" w:rsidTr="00ED5C47">
        <w:trPr>
          <w:trHeight w:val="20"/>
          <w:jc w:val="center"/>
        </w:trPr>
        <w:tc>
          <w:tcPr>
            <w:tcW w:w="501" w:type="pct"/>
            <w:tcBorders>
              <w:top w:val="nil"/>
              <w:left w:val="single" w:sz="4" w:space="0" w:color="auto"/>
              <w:bottom w:val="single" w:sz="4" w:space="0" w:color="auto"/>
              <w:right w:val="single" w:sz="4" w:space="0" w:color="auto"/>
            </w:tcBorders>
            <w:vAlign w:val="bottom"/>
          </w:tcPr>
          <w:p w14:paraId="7E965FD0" w14:textId="77777777" w:rsidR="00ED5C47" w:rsidRPr="00625DA6" w:rsidRDefault="00ED5C47" w:rsidP="00625DA6">
            <w:pPr>
              <w:autoSpaceDE w:val="0"/>
              <w:autoSpaceDN w:val="0"/>
              <w:adjustRightInd w:val="0"/>
              <w:spacing w:after="0" w:line="240" w:lineRule="auto"/>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GP71</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69E6BAC0"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(GP71*2/13)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single" w:sz="4" w:space="0" w:color="auto"/>
              <w:right w:val="single" w:sz="4" w:space="0" w:color="auto"/>
            </w:tcBorders>
            <w:vAlign w:val="center"/>
            <w:hideMark/>
          </w:tcPr>
          <w:p w14:paraId="53975242"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F3B8724" w14:textId="77777777" w:rsidR="00ED5C47" w:rsidRPr="00625DA6" w:rsidRDefault="00ED5C47" w:rsidP="00625DA6">
            <w:pPr>
              <w:autoSpaceDE w:val="0"/>
              <w:autoSpaceDN w:val="0"/>
              <w:adjustRightInd w:val="0"/>
              <w:spacing w:after="0" w:line="240" w:lineRule="auto"/>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9BC4FC3" w14:textId="77777777" w:rsidR="00ED5C47" w:rsidRPr="00625DA6" w:rsidRDefault="00ED5C47" w:rsidP="00625DA6">
            <w:pPr>
              <w:autoSpaceDE w:val="0"/>
              <w:autoSpaceDN w:val="0"/>
              <w:adjustRightInd w:val="0"/>
              <w:spacing w:after="0" w:line="240" w:lineRule="auto"/>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bottom w:val="single" w:sz="4" w:space="0" w:color="auto"/>
              <w:right w:val="single" w:sz="4" w:space="0" w:color="auto"/>
            </w:tcBorders>
            <w:vAlign w:val="center"/>
            <w:hideMark/>
          </w:tcPr>
          <w:p w14:paraId="284CC408"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bottom w:val="single" w:sz="4" w:space="0" w:color="auto"/>
              <w:right w:val="single" w:sz="8" w:space="0" w:color="auto"/>
            </w:tcBorders>
            <w:vAlign w:val="center"/>
            <w:hideMark/>
          </w:tcPr>
          <w:p w14:paraId="240938BB" w14:textId="77777777" w:rsidR="00ED5C47" w:rsidRPr="00625DA6" w:rsidRDefault="00ED5C47" w:rsidP="00625DA6">
            <w:pPr>
              <w:autoSpaceDE w:val="0"/>
              <w:autoSpaceDN w:val="0"/>
              <w:adjustRightInd w:val="0"/>
              <w:spacing w:after="0" w:line="240" w:lineRule="auto"/>
              <w:rPr>
                <w:rFonts w:ascii="Times New Roman" w:eastAsia="Times New Roman" w:hAnsi="Times New Roman" w:cs="Times New Roman"/>
                <w:b/>
                <w:bCs/>
                <w:color w:val="000000"/>
                <w:sz w:val="18"/>
                <w:szCs w:val="18"/>
                <w:lang w:eastAsia="tr-TR"/>
              </w:rPr>
            </w:pPr>
          </w:p>
        </w:tc>
      </w:tr>
    </w:tbl>
    <w:p w14:paraId="1DF36621" w14:textId="7373F14F" w:rsidR="00ED5C47" w:rsidRPr="000179C2" w:rsidRDefault="00ED5C47" w:rsidP="00ED5C47">
      <w:pPr>
        <w:pStyle w:val="ResimYazs"/>
        <w:keepNext/>
        <w:spacing w:before="360" w:after="0" w:line="360" w:lineRule="auto"/>
        <w:jc w:val="center"/>
        <w:rPr>
          <w:rFonts w:ascii="Times New Roman" w:eastAsia="Calibri" w:hAnsi="Times New Roman" w:cs="Times New Roman"/>
          <w:b/>
          <w:i w:val="0"/>
          <w:color w:val="auto"/>
          <w:sz w:val="24"/>
          <w:szCs w:val="24"/>
          <w:shd w:val="clear" w:color="auto" w:fill="FFFFFF"/>
        </w:rPr>
      </w:pPr>
      <w:r w:rsidRPr="000179C2">
        <w:rPr>
          <w:rFonts w:ascii="Times New Roman" w:hAnsi="Times New Roman" w:cs="Times New Roman"/>
          <w:b/>
          <w:i w:val="0"/>
          <w:color w:val="auto"/>
          <w:sz w:val="24"/>
          <w:szCs w:val="24"/>
        </w:rPr>
        <w:lastRenderedPageBreak/>
        <w:t xml:space="preserve">Tablo </w:t>
      </w:r>
      <w:r>
        <w:rPr>
          <w:rFonts w:ascii="Times New Roman" w:hAnsi="Times New Roman" w:cs="Times New Roman"/>
          <w:b/>
          <w:i w:val="0"/>
          <w:color w:val="auto"/>
          <w:sz w:val="24"/>
          <w:szCs w:val="24"/>
        </w:rPr>
        <w:t>2</w:t>
      </w:r>
      <w:r w:rsidR="00A5151F">
        <w:rPr>
          <w:rFonts w:ascii="Times New Roman" w:hAnsi="Times New Roman" w:cs="Times New Roman"/>
          <w:b/>
          <w:i w:val="0"/>
          <w:color w:val="auto"/>
          <w:sz w:val="24"/>
          <w:szCs w:val="24"/>
        </w:rPr>
        <w:t>6</w:t>
      </w:r>
      <w:r>
        <w:rPr>
          <w:rFonts w:ascii="Times New Roman" w:hAnsi="Times New Roman" w:cs="Times New Roman"/>
          <w:b/>
          <w:i w:val="0"/>
          <w:color w:val="auto"/>
          <w:sz w:val="24"/>
          <w:szCs w:val="24"/>
        </w:rPr>
        <w:t>.</w:t>
      </w:r>
      <w:r w:rsidRPr="00000CE2">
        <w:rPr>
          <w:rFonts w:ascii="Times New Roman" w:eastAsia="Calibri" w:hAnsi="Times New Roman" w:cs="Times New Roman"/>
          <w:b/>
          <w:i w:val="0"/>
          <w:color w:val="auto"/>
          <w:sz w:val="24"/>
          <w:szCs w:val="24"/>
          <w:shd w:val="clear" w:color="auto" w:fill="FFFFFF"/>
        </w:rPr>
        <w:t xml:space="preserve"> </w:t>
      </w:r>
      <w:r>
        <w:rPr>
          <w:rFonts w:ascii="Times New Roman" w:eastAsia="Calibri" w:hAnsi="Times New Roman" w:cs="Times New Roman"/>
          <w:b/>
          <w:i w:val="0"/>
          <w:color w:val="auto"/>
          <w:sz w:val="24"/>
          <w:szCs w:val="24"/>
          <w:shd w:val="clear" w:color="auto" w:fill="FFFFFF"/>
        </w:rPr>
        <w:t>(Devamı)</w:t>
      </w:r>
    </w:p>
    <w:tbl>
      <w:tblPr>
        <w:tblW w:w="8505" w:type="dxa"/>
        <w:jc w:val="center"/>
        <w:tblLayout w:type="fixed"/>
        <w:tblCellMar>
          <w:left w:w="70" w:type="dxa"/>
          <w:right w:w="70" w:type="dxa"/>
        </w:tblCellMar>
        <w:tblLook w:val="04A0" w:firstRow="1" w:lastRow="0" w:firstColumn="1" w:lastColumn="0" w:noHBand="0" w:noVBand="1"/>
      </w:tblPr>
      <w:tblGrid>
        <w:gridCol w:w="853"/>
        <w:gridCol w:w="2126"/>
        <w:gridCol w:w="3565"/>
        <w:gridCol w:w="522"/>
        <w:gridCol w:w="524"/>
        <w:gridCol w:w="391"/>
        <w:gridCol w:w="524"/>
      </w:tblGrid>
      <w:tr w:rsidR="00143981" w:rsidRPr="00625DA6" w14:paraId="7FFC59A3" w14:textId="77777777" w:rsidTr="00300C60">
        <w:trPr>
          <w:cantSplit/>
          <w:trHeight w:val="797"/>
          <w:jc w:val="center"/>
        </w:trPr>
        <w:tc>
          <w:tcPr>
            <w:tcW w:w="501" w:type="pct"/>
            <w:tcBorders>
              <w:top w:val="single" w:sz="4" w:space="0" w:color="auto"/>
              <w:left w:val="single" w:sz="4" w:space="0" w:color="auto"/>
              <w:bottom w:val="single" w:sz="4" w:space="0" w:color="auto"/>
              <w:right w:val="single" w:sz="4" w:space="0" w:color="auto"/>
            </w:tcBorders>
            <w:vAlign w:val="center"/>
          </w:tcPr>
          <w:p w14:paraId="1DA1D329" w14:textId="6DF8211D" w:rsidR="00143981" w:rsidRPr="00625DA6" w:rsidRDefault="00143981"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E9732" w14:textId="19283AE9" w:rsidR="00143981" w:rsidRPr="00625DA6" w:rsidRDefault="00300C60"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w:t>
            </w:r>
            <w:r w:rsidR="00143981">
              <w:rPr>
                <w:rFonts w:ascii="Times New Roman" w:eastAsia="Times New Roman" w:hAnsi="Times New Roman" w:cs="Times New Roman"/>
                <w:b/>
                <w:bCs/>
                <w:color w:val="000000"/>
                <w:sz w:val="18"/>
                <w:szCs w:val="18"/>
                <w:lang w:eastAsia="tr-TR"/>
              </w:rPr>
              <w:t xml:space="preserve"> Değeri</w:t>
            </w:r>
          </w:p>
        </w:tc>
        <w:tc>
          <w:tcPr>
            <w:tcW w:w="20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B480E" w14:textId="1DEE7BBC" w:rsidR="00143981" w:rsidRPr="00625DA6" w:rsidRDefault="00143981" w:rsidP="00ED5C47">
            <w:pPr>
              <w:autoSpaceDE w:val="0"/>
              <w:autoSpaceDN w:val="0"/>
              <w:adjustRightInd w:val="0"/>
              <w:spacing w:after="0" w:line="200" w:lineRule="exact"/>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 xml:space="preserve">Alt Faktör </w:t>
            </w:r>
            <w:r w:rsidRPr="00625DA6">
              <w:rPr>
                <w:rFonts w:ascii="Times New Roman" w:eastAsia="Calibri" w:hAnsi="Times New Roman" w:cs="Times New Roman"/>
                <w:b/>
                <w:bCs/>
                <w:color w:val="000000"/>
                <w:sz w:val="18"/>
                <w:szCs w:val="18"/>
              </w:rPr>
              <w:t>Puanı</w:t>
            </w:r>
          </w:p>
        </w:tc>
        <w:tc>
          <w:tcPr>
            <w:tcW w:w="307"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30B83AB2" w14:textId="5FAF7929" w:rsidR="00143981" w:rsidRPr="00625DA6" w:rsidRDefault="00143981" w:rsidP="00ED5C47">
            <w:pPr>
              <w:autoSpaceDE w:val="0"/>
              <w:autoSpaceDN w:val="0"/>
              <w:adjustRightInd w:val="0"/>
              <w:spacing w:after="0" w:line="200" w:lineRule="exact"/>
              <w:ind w:left="113" w:right="113"/>
              <w:rPr>
                <w:rFonts w:ascii="Times New Roman" w:eastAsia="Calibri" w:hAnsi="Times New Roman" w:cs="Times New Roman"/>
                <w:b/>
                <w:bCs/>
                <w:color w:val="000000"/>
                <w:sz w:val="18"/>
                <w:szCs w:val="18"/>
              </w:rPr>
            </w:pPr>
            <w:r w:rsidRPr="00625DA6">
              <w:rPr>
                <w:rFonts w:ascii="Times New Roman" w:eastAsia="Calibri" w:hAnsi="Times New Roman" w:cs="Times New Roman"/>
                <w:b/>
                <w:bCs/>
                <w:color w:val="000000"/>
                <w:sz w:val="18"/>
                <w:szCs w:val="18"/>
              </w:rPr>
              <w:t>Faktör Puanı</w:t>
            </w:r>
          </w:p>
        </w:tc>
        <w:tc>
          <w:tcPr>
            <w:tcW w:w="308" w:type="pct"/>
            <w:tcBorders>
              <w:top w:val="single" w:sz="4" w:space="0" w:color="auto"/>
              <w:left w:val="nil"/>
              <w:bottom w:val="single" w:sz="4" w:space="0" w:color="auto"/>
              <w:right w:val="nil"/>
            </w:tcBorders>
            <w:shd w:val="clear" w:color="auto" w:fill="auto"/>
            <w:noWrap/>
            <w:textDirection w:val="btLr"/>
            <w:vAlign w:val="center"/>
            <w:hideMark/>
          </w:tcPr>
          <w:p w14:paraId="26B090F0" w14:textId="3A5C3CC0" w:rsidR="00143981" w:rsidRPr="00625DA6" w:rsidRDefault="00143981" w:rsidP="00ED5C47">
            <w:pPr>
              <w:autoSpaceDE w:val="0"/>
              <w:autoSpaceDN w:val="0"/>
              <w:adjustRightInd w:val="0"/>
              <w:spacing w:after="0" w:line="200" w:lineRule="exact"/>
              <w:ind w:left="113" w:right="113"/>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c>
          <w:tcPr>
            <w:tcW w:w="230" w:type="pct"/>
            <w:vMerge w:val="restart"/>
            <w:tcBorders>
              <w:top w:val="single" w:sz="4" w:space="0" w:color="auto"/>
              <w:left w:val="single" w:sz="4" w:space="0" w:color="auto"/>
              <w:right w:val="single" w:sz="4" w:space="0" w:color="auto"/>
            </w:tcBorders>
            <w:shd w:val="clear" w:color="auto" w:fill="auto"/>
            <w:noWrap/>
            <w:textDirection w:val="btLr"/>
            <w:vAlign w:val="center"/>
            <w:hideMark/>
          </w:tcPr>
          <w:p w14:paraId="5EB50B98" w14:textId="77777777" w:rsidR="00143981" w:rsidRPr="00625DA6" w:rsidRDefault="00143981" w:rsidP="00ED5C47">
            <w:pPr>
              <w:autoSpaceDE w:val="0"/>
              <w:autoSpaceDN w:val="0"/>
              <w:adjustRightInd w:val="0"/>
              <w:spacing w:after="0" w:line="200" w:lineRule="exact"/>
              <w:jc w:val="center"/>
              <w:rPr>
                <w:rFonts w:ascii="Times New Roman" w:eastAsia="Times New Roman" w:hAnsi="Times New Roman" w:cs="Times New Roman"/>
                <w:b/>
                <w:bCs/>
                <w:color w:val="000000"/>
                <w:sz w:val="18"/>
                <w:szCs w:val="18"/>
                <w:lang w:eastAsia="tr-TR"/>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2</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3</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4</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5</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6</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7</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8</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9</w:t>
            </w:r>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10</w:t>
            </w:r>
            <w:r w:rsidRPr="00625DA6">
              <w:rPr>
                <w:rFonts w:ascii="Times New Roman" w:eastAsia="Times New Roman" w:hAnsi="Times New Roman" w:cs="Times New Roman"/>
                <w:color w:val="000000"/>
                <w:sz w:val="18"/>
                <w:szCs w:val="18"/>
                <w:lang w:eastAsia="tr-TR"/>
              </w:rPr>
              <w:t>)</w:t>
            </w:r>
          </w:p>
        </w:tc>
        <w:tc>
          <w:tcPr>
            <w:tcW w:w="308" w:type="pct"/>
            <w:vMerge w:val="restart"/>
            <w:tcBorders>
              <w:top w:val="single" w:sz="4" w:space="0" w:color="auto"/>
              <w:left w:val="single" w:sz="4" w:space="0" w:color="auto"/>
              <w:right w:val="single" w:sz="4" w:space="0" w:color="auto"/>
            </w:tcBorders>
            <w:shd w:val="clear" w:color="auto" w:fill="auto"/>
            <w:noWrap/>
            <w:textDirection w:val="btLr"/>
            <w:vAlign w:val="center"/>
            <w:hideMark/>
          </w:tcPr>
          <w:p w14:paraId="628AC033" w14:textId="77777777" w:rsidR="00143981" w:rsidRPr="00625DA6" w:rsidRDefault="00143981" w:rsidP="00ED5C47">
            <w:pPr>
              <w:autoSpaceDE w:val="0"/>
              <w:autoSpaceDN w:val="0"/>
              <w:adjustRightInd w:val="0"/>
              <w:spacing w:after="0" w:line="200" w:lineRule="exact"/>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Afet Direnç Puanı </w:t>
            </w:r>
            <w:r w:rsidRPr="00625DA6">
              <w:rPr>
                <w:rFonts w:ascii="Times New Roman" w:eastAsia="Times New Roman" w:hAnsi="Times New Roman" w:cs="Times New Roman"/>
                <w:b/>
                <w:bCs/>
                <w:color w:val="000000"/>
                <w:sz w:val="18"/>
                <w:szCs w:val="18"/>
                <w:vertAlign w:val="subscript"/>
                <w:lang w:eastAsia="tr-TR"/>
              </w:rPr>
              <w:t>Max 100 Min 0</w:t>
            </w:r>
          </w:p>
        </w:tc>
      </w:tr>
      <w:tr w:rsidR="00ED5C47" w:rsidRPr="00625DA6" w14:paraId="26AAE312"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67F82389"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GP72</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357831A3"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(GP72*2/13)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vAlign w:val="center"/>
            <w:hideMark/>
          </w:tcPr>
          <w:p w14:paraId="5F14FF26"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8,2</w:t>
            </w:r>
            <w:r w:rsidRPr="00625DA6">
              <w:rPr>
                <w:rFonts w:ascii="Times New Roman" w:eastAsia="Calibri" w:hAnsi="Times New Roman" w:cs="Times New Roman"/>
                <w:color w:val="000000"/>
                <w:sz w:val="18"/>
                <w:szCs w:val="18"/>
              </w:rPr>
              <w:t>&lt;=2,307692308</w:t>
            </w:r>
          </w:p>
        </w:tc>
        <w:tc>
          <w:tcPr>
            <w:tcW w:w="307" w:type="pct"/>
            <w:vMerge w:val="restart"/>
            <w:tcBorders>
              <w:top w:val="nil"/>
              <w:left w:val="single" w:sz="4" w:space="0" w:color="auto"/>
              <w:bottom w:val="single" w:sz="4" w:space="0" w:color="auto"/>
              <w:right w:val="single" w:sz="4" w:space="0" w:color="auto"/>
            </w:tcBorders>
            <w:textDirection w:val="btLr"/>
            <w:vAlign w:val="bottom"/>
            <w:hideMark/>
          </w:tcPr>
          <w:p w14:paraId="438D32D7"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val="restart"/>
            <w:tcBorders>
              <w:top w:val="nil"/>
              <w:left w:val="single" w:sz="4" w:space="0" w:color="auto"/>
              <w:bottom w:val="single" w:sz="4" w:space="0" w:color="auto"/>
              <w:right w:val="nil"/>
            </w:tcBorders>
            <w:textDirection w:val="btLr"/>
            <w:vAlign w:val="center"/>
            <w:hideMark/>
          </w:tcPr>
          <w:p w14:paraId="1AE43A60"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0A0274D"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5B10982D"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0B4267AB"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04D5F286"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GP73</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EC5AF03"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GP73*2/13)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vAlign w:val="bottom"/>
            <w:hideMark/>
          </w:tcPr>
          <w:p w14:paraId="20D7BFA3"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8.3.2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8.3.3</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FDF96E0"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0FABCDDE"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D0583D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67A049F7"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7164FC7F"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0D8FC3EC"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GP74</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5F5BDC12"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(GP74*2/13)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6216863D"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528BAFD"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569A33CE"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4C25301"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5DF74027"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1461D3D7"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4A37764B"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GP75</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4CC1F349"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(GP75*2/13)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3.3</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vAlign w:val="center"/>
            <w:hideMark/>
          </w:tcPr>
          <w:p w14:paraId="479F21C5"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8,3</w:t>
            </w:r>
            <w:r w:rsidRPr="00625DA6">
              <w:rPr>
                <w:rFonts w:ascii="Times New Roman" w:eastAsia="Calibri" w:hAnsi="Times New Roman" w:cs="Times New Roman"/>
                <w:color w:val="000000"/>
                <w:sz w:val="18"/>
                <w:szCs w:val="18"/>
              </w:rPr>
              <w:t>&lt;=2,307692308</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EDF4BC6"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76AB02B"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2F50ECD"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3E45BC9E"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5FE8442B"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08089BCD"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GP76</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4D4DBFE5"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(GP76*2/13)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vAlign w:val="bottom"/>
            <w:hideMark/>
          </w:tcPr>
          <w:p w14:paraId="3AC7856A"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8.4.2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8.4.3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8.4.4</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3560974"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6B567BA"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8593A7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7223BBC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44EF4F72"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6C8C1556"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GP77</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551B7DC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(GP77*2/13)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1AB506C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DD0A3DB"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82AD390"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E030E55"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3649B69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59E25946"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2BC79AE9"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GP78</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238EB5F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(GP78*2/13)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4E765A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C327B00"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7A57A9B"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25D4A5A"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FFA2175"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14AF1C84"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5B87AF1D"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GP79</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F55DFD2"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(GP79*2/13)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8.</w:t>
            </w:r>
            <w:proofErr w:type="gramStart"/>
            <w:r w:rsidRPr="00625DA6">
              <w:rPr>
                <w:rFonts w:ascii="Times New Roman" w:eastAsia="Calibri" w:hAnsi="Times New Roman" w:cs="Times New Roman"/>
                <w:color w:val="000000"/>
                <w:sz w:val="18"/>
                <w:szCs w:val="18"/>
                <w:vertAlign w:val="subscript"/>
              </w:rPr>
              <w:t>4.4</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vAlign w:val="center"/>
            <w:hideMark/>
          </w:tcPr>
          <w:p w14:paraId="1C7877E6"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8,4</w:t>
            </w:r>
            <w:r w:rsidRPr="00625DA6">
              <w:rPr>
                <w:rFonts w:ascii="Times New Roman" w:eastAsia="Calibri" w:hAnsi="Times New Roman" w:cs="Times New Roman"/>
                <w:color w:val="000000"/>
                <w:sz w:val="18"/>
                <w:szCs w:val="18"/>
              </w:rPr>
              <w:t>&lt;=3,076923077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49C68BA"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0F6A8DED"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5D37539"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C44C10F"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2DD3A3AD"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1CE5B30C"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GP80</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3128497"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(GP80*2/15)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vAlign w:val="bottom"/>
            <w:hideMark/>
          </w:tcPr>
          <w:p w14:paraId="6875554B"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9.1.4</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9.1.5</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9.1.6</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9.1.7</w:t>
            </w:r>
            <w:r w:rsidRPr="00625DA6">
              <w:rPr>
                <w:rFonts w:ascii="Times New Roman" w:eastAsia="Times New Roman" w:hAnsi="Times New Roman" w:cs="Times New Roman"/>
                <w:color w:val="000000"/>
                <w:sz w:val="18"/>
                <w:szCs w:val="18"/>
                <w:lang w:eastAsia="tr-TR"/>
              </w:rPr>
              <w:t>)</w:t>
            </w:r>
          </w:p>
          <w:p w14:paraId="7856002D"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p>
        </w:tc>
        <w:tc>
          <w:tcPr>
            <w:tcW w:w="307" w:type="pct"/>
            <w:vMerge w:val="restart"/>
            <w:tcBorders>
              <w:top w:val="nil"/>
              <w:left w:val="single" w:sz="4" w:space="0" w:color="auto"/>
              <w:bottom w:val="single" w:sz="4" w:space="0" w:color="auto"/>
              <w:right w:val="single" w:sz="4" w:space="0" w:color="auto"/>
            </w:tcBorders>
            <w:shd w:val="clear" w:color="000000" w:fill="EEECE1"/>
            <w:noWrap/>
            <w:textDirection w:val="btLr"/>
            <w:vAlign w:val="bottom"/>
            <w:hideMark/>
          </w:tcPr>
          <w:p w14:paraId="1651A7B3" w14:textId="77777777" w:rsidR="00ED5C47" w:rsidRPr="00625DA6" w:rsidRDefault="00ED5C47" w:rsidP="00ED5C47">
            <w:pPr>
              <w:autoSpaceDE w:val="0"/>
              <w:autoSpaceDN w:val="0"/>
              <w:adjustRightInd w:val="0"/>
              <w:spacing w:after="0" w:line="200" w:lineRule="exact"/>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9.2</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4" w:space="0" w:color="auto"/>
              <w:right w:val="nil"/>
            </w:tcBorders>
            <w:shd w:val="clear" w:color="000000" w:fill="EEECE1"/>
            <w:textDirection w:val="btLr"/>
            <w:vAlign w:val="center"/>
            <w:hideMark/>
          </w:tcPr>
          <w:p w14:paraId="559B407D"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9</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4005D9A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3B7C624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0F490574"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2B3AE1D1"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GP81</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CF5CAB9"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(GP81*2/15)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4C6ECCB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1B1249C"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3D6461F"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1E4CD7C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04FD94F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1CC51FDD"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7F62E351"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FB792C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(GP82*2/15)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108611E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2692383"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683F73D"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FB09DCD"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5A2AC9F"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1E812C90"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51641B6E"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087D2301"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(GP83*2/15)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1.4</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43B4A14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39ADD75"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672E96BC"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159A43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66FD4D08"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77964922"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5C974A88"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GP84</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313226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(GP84*2/15)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1.5</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001C22A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26990CB"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6E4A3D3"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C6DA2FA"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5123C0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514DE456"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5B80A712"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GP85</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19631F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(GP85*2/15)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1.6</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2A085F39"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E39DD0F"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CE249A3"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002FCD1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44DC44F2"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69D2B5C5"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343D9919"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GP86</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A273677"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(GP86*2/15)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1.7</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0D6139AB"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9,1</w:t>
            </w:r>
            <w:r w:rsidRPr="00625DA6">
              <w:rPr>
                <w:rFonts w:ascii="Times New Roman" w:eastAsia="Calibri" w:hAnsi="Times New Roman" w:cs="Times New Roman"/>
                <w:color w:val="000000"/>
                <w:sz w:val="18"/>
                <w:szCs w:val="18"/>
              </w:rPr>
              <w:t>&lt;=4,666666667</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65EDFEB4"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6513852"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4EAA87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594C93E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0DEEA443"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539430E4"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GP87</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77246B00"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(GP87*2/15)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000000" w:fill="EEECE1"/>
            <w:vAlign w:val="bottom"/>
            <w:hideMark/>
          </w:tcPr>
          <w:p w14:paraId="4B29C67A"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9.2.4</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9.2.5</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9.2.6</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9.2.7</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9.2.8</w:t>
            </w:r>
            <w:r w:rsidRPr="00625DA6">
              <w:rPr>
                <w:rFonts w:ascii="Times New Roman" w:eastAsia="Times New Roman" w:hAnsi="Times New Roman" w:cs="Times New Roman"/>
                <w:color w:val="000000"/>
                <w:sz w:val="18"/>
                <w:szCs w:val="18"/>
                <w:lang w:eastAsia="tr-TR"/>
              </w:rPr>
              <w:t>)</w:t>
            </w:r>
          </w:p>
          <w:p w14:paraId="1CB00A51"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88890A8"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A223E99"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EC8249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4F306063"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661813DC"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17206034"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GP88</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501777C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(GP88*2/15)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2F5A81F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E39439D"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5E3B82D"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C1D5D87"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0D99F351"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1D6B8213"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44BEC9EB"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GP89</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665524E5"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(GP89*2/15)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6B754DF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0E3BEDD8"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2C204279"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6CA2EEFA"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41B6D08D"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090701C0"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4069C601"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GP90</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34DDE98F"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(GP90*2/15)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2.4</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4055DA95"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8AF527B"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8FC160C"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9E68A4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5C5376F2"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4A610389"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6CDAE270"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GP91</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42DCBAA"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(GP91*2/15)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2.5</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0BEAFEA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5138ABA7"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061E1517"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4B1BCAA7"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043A447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2976C284"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06D1801B"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GP92</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2E2C3D6A"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(GP92*2/15)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2.6</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723CC86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20E1CAED"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1132AAF6"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FD55012"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56D9EEE"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16997035"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4C110251"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GP93</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4392B86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(GP93*2/15)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2.7</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6EB89B6F"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4" w:space="0" w:color="auto"/>
              <w:right w:val="single" w:sz="4" w:space="0" w:color="auto"/>
            </w:tcBorders>
            <w:textDirection w:val="btLr"/>
            <w:vAlign w:val="bottom"/>
            <w:hideMark/>
          </w:tcPr>
          <w:p w14:paraId="3B2FD9A0"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35BCA2F9"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20C4E7C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3CFB7A8E"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5A407A69" w14:textId="77777777" w:rsidTr="00300C60">
        <w:trPr>
          <w:trHeight w:val="20"/>
          <w:jc w:val="center"/>
        </w:trPr>
        <w:tc>
          <w:tcPr>
            <w:tcW w:w="501" w:type="pct"/>
            <w:tcBorders>
              <w:top w:val="nil"/>
              <w:left w:val="single" w:sz="4" w:space="0" w:color="auto"/>
              <w:bottom w:val="single" w:sz="4" w:space="0" w:color="auto"/>
              <w:right w:val="single" w:sz="4" w:space="0" w:color="auto"/>
            </w:tcBorders>
            <w:shd w:val="clear" w:color="000000" w:fill="EEECE1"/>
            <w:vAlign w:val="bottom"/>
          </w:tcPr>
          <w:p w14:paraId="177253D5"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GP94</w:t>
            </w:r>
          </w:p>
        </w:tc>
        <w:tc>
          <w:tcPr>
            <w:tcW w:w="1250" w:type="pct"/>
            <w:tcBorders>
              <w:top w:val="nil"/>
              <w:left w:val="single" w:sz="4" w:space="0" w:color="auto"/>
              <w:bottom w:val="single" w:sz="4" w:space="0" w:color="auto"/>
              <w:right w:val="single" w:sz="4" w:space="0" w:color="auto"/>
            </w:tcBorders>
            <w:shd w:val="clear" w:color="000000" w:fill="EEECE1"/>
            <w:noWrap/>
            <w:vAlign w:val="bottom"/>
            <w:hideMark/>
          </w:tcPr>
          <w:p w14:paraId="1806DD29"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(GP94*2/15)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9.</w:t>
            </w:r>
            <w:proofErr w:type="gramStart"/>
            <w:r w:rsidRPr="00625DA6">
              <w:rPr>
                <w:rFonts w:ascii="Times New Roman" w:eastAsia="Calibri" w:hAnsi="Times New Roman" w:cs="Times New Roman"/>
                <w:color w:val="000000"/>
                <w:sz w:val="18"/>
                <w:szCs w:val="18"/>
                <w:vertAlign w:val="subscript"/>
              </w:rPr>
              <w:t>2.8</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000000" w:fill="EEECE1"/>
            <w:vAlign w:val="center"/>
            <w:hideMark/>
          </w:tcPr>
          <w:p w14:paraId="5A5F2C02"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9,2</w:t>
            </w:r>
            <w:r w:rsidRPr="00625DA6">
              <w:rPr>
                <w:rFonts w:ascii="Times New Roman" w:eastAsia="Calibri" w:hAnsi="Times New Roman" w:cs="Times New Roman"/>
                <w:color w:val="000000"/>
                <w:sz w:val="18"/>
                <w:szCs w:val="18"/>
              </w:rPr>
              <w:t>&lt;=5,333333333</w:t>
            </w:r>
          </w:p>
        </w:tc>
        <w:tc>
          <w:tcPr>
            <w:tcW w:w="307" w:type="pct"/>
            <w:vMerge/>
            <w:tcBorders>
              <w:top w:val="nil"/>
              <w:left w:val="single" w:sz="4" w:space="0" w:color="auto"/>
              <w:bottom w:val="single" w:sz="4" w:space="0" w:color="auto"/>
              <w:right w:val="single" w:sz="4" w:space="0" w:color="auto"/>
            </w:tcBorders>
            <w:textDirection w:val="btLr"/>
            <w:vAlign w:val="bottom"/>
            <w:hideMark/>
          </w:tcPr>
          <w:p w14:paraId="102838D3"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textDirection w:val="btLr"/>
            <w:vAlign w:val="center"/>
            <w:hideMark/>
          </w:tcPr>
          <w:p w14:paraId="72189FEF" w14:textId="77777777" w:rsidR="00ED5C47" w:rsidRPr="00625DA6" w:rsidRDefault="00ED5C47" w:rsidP="00ED5C47">
            <w:pPr>
              <w:autoSpaceDE w:val="0"/>
              <w:autoSpaceDN w:val="0"/>
              <w:adjustRightInd w:val="0"/>
              <w:spacing w:after="0" w:line="200" w:lineRule="exact"/>
              <w:ind w:left="113" w:right="113"/>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35BC9740"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F033CCE"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29FE32ED"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76A4E43C"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GP95</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2ED4C6B0"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(GP95*1/3)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p>
        </w:tc>
        <w:tc>
          <w:tcPr>
            <w:tcW w:w="2096" w:type="pct"/>
            <w:vMerge w:val="restart"/>
            <w:tcBorders>
              <w:top w:val="nil"/>
              <w:left w:val="single" w:sz="4" w:space="0" w:color="auto"/>
              <w:bottom w:val="nil"/>
              <w:right w:val="single" w:sz="4" w:space="0" w:color="auto"/>
            </w:tcBorders>
            <w:shd w:val="clear" w:color="auto" w:fill="auto"/>
            <w:vAlign w:val="bottom"/>
            <w:hideMark/>
          </w:tcPr>
          <w:p w14:paraId="33D70F33"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1.1</w:t>
            </w:r>
            <w:proofErr w:type="gramEnd"/>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10.1.2</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10.1.3</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10.1.4</w:t>
            </w:r>
            <w:r w:rsidRPr="00625DA6">
              <w:rPr>
                <w:rFonts w:ascii="Times New Roman" w:eastAsia="Times New Roman" w:hAnsi="Times New Roman" w:cs="Times New Roman"/>
                <w:color w:val="000000"/>
                <w:sz w:val="18"/>
                <w:szCs w:val="18"/>
                <w:lang w:eastAsia="tr-TR"/>
              </w:rPr>
              <w:t>)</w:t>
            </w:r>
          </w:p>
        </w:tc>
        <w:tc>
          <w:tcPr>
            <w:tcW w:w="307" w:type="pct"/>
            <w:vMerge w:val="restart"/>
            <w:tcBorders>
              <w:top w:val="nil"/>
              <w:left w:val="single" w:sz="4" w:space="0" w:color="auto"/>
              <w:bottom w:val="single" w:sz="8" w:space="0" w:color="000000"/>
              <w:right w:val="single" w:sz="4" w:space="0" w:color="auto"/>
            </w:tcBorders>
            <w:shd w:val="clear" w:color="auto" w:fill="auto"/>
            <w:noWrap/>
            <w:textDirection w:val="btLr"/>
            <w:vAlign w:val="bottom"/>
            <w:hideMark/>
          </w:tcPr>
          <w:p w14:paraId="5C6EF962" w14:textId="77777777" w:rsidR="00ED5C47" w:rsidRPr="00625DA6" w:rsidRDefault="00ED5C47" w:rsidP="00ED5C47">
            <w:pPr>
              <w:autoSpaceDE w:val="0"/>
              <w:autoSpaceDN w:val="0"/>
              <w:adjustRightInd w:val="0"/>
              <w:spacing w:after="0" w:line="200" w:lineRule="exact"/>
              <w:ind w:left="113" w:right="113"/>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10.1</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 xml:space="preserve"> (X</w:t>
            </w:r>
            <w:r w:rsidRPr="00625DA6">
              <w:rPr>
                <w:rFonts w:ascii="Times New Roman" w:eastAsia="Calibri" w:hAnsi="Times New Roman" w:cs="Times New Roman"/>
                <w:color w:val="000000"/>
                <w:sz w:val="18"/>
                <w:szCs w:val="18"/>
                <w:vertAlign w:val="subscript"/>
              </w:rPr>
              <w:t>10.2</w:t>
            </w:r>
            <w:r w:rsidRPr="00625DA6">
              <w:rPr>
                <w:rFonts w:ascii="Times New Roman" w:eastAsia="Times New Roman" w:hAnsi="Times New Roman" w:cs="Times New Roman"/>
                <w:color w:val="000000"/>
                <w:sz w:val="18"/>
                <w:szCs w:val="18"/>
                <w:lang w:eastAsia="tr-TR"/>
              </w:rPr>
              <w:t>)</w:t>
            </w:r>
          </w:p>
        </w:tc>
        <w:tc>
          <w:tcPr>
            <w:tcW w:w="308" w:type="pct"/>
            <w:vMerge w:val="restart"/>
            <w:tcBorders>
              <w:top w:val="nil"/>
              <w:left w:val="single" w:sz="4" w:space="0" w:color="auto"/>
              <w:bottom w:val="single" w:sz="8" w:space="0" w:color="000000"/>
              <w:right w:val="nil"/>
            </w:tcBorders>
            <w:shd w:val="clear" w:color="auto" w:fill="auto"/>
            <w:textDirection w:val="btLr"/>
            <w:vAlign w:val="center"/>
            <w:hideMark/>
          </w:tcPr>
          <w:p w14:paraId="286206FC" w14:textId="77777777" w:rsidR="00ED5C47" w:rsidRPr="00625DA6" w:rsidRDefault="00ED5C47" w:rsidP="00ED5C47">
            <w:pPr>
              <w:autoSpaceDE w:val="0"/>
              <w:autoSpaceDN w:val="0"/>
              <w:adjustRightInd w:val="0"/>
              <w:spacing w:after="0" w:line="200" w:lineRule="exact"/>
              <w:ind w:left="113" w:right="113"/>
              <w:jc w:val="center"/>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10</w:t>
            </w:r>
            <w:r w:rsidRPr="00625DA6">
              <w:rPr>
                <w:rFonts w:ascii="Times New Roman" w:eastAsia="Times New Roman" w:hAnsi="Times New Roman" w:cs="Times New Roman"/>
                <w:color w:val="000000"/>
                <w:sz w:val="18"/>
                <w:szCs w:val="18"/>
                <w:vertAlign w:val="subscript"/>
                <w:lang w:eastAsia="tr-TR"/>
              </w:rPr>
              <w:br/>
              <w:t>Max 10- Min 0</w:t>
            </w:r>
          </w:p>
        </w:tc>
        <w:tc>
          <w:tcPr>
            <w:tcW w:w="230" w:type="pct"/>
            <w:vMerge/>
            <w:tcBorders>
              <w:left w:val="single" w:sz="4" w:space="0" w:color="auto"/>
              <w:right w:val="single" w:sz="4" w:space="0" w:color="auto"/>
            </w:tcBorders>
            <w:vAlign w:val="center"/>
            <w:hideMark/>
          </w:tcPr>
          <w:p w14:paraId="53B2B7FB"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0A48E823"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46DCB0B7"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17F46805"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GP96</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16474AF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(GP96*1/3)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1.2</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481342E3"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8" w:space="0" w:color="000000"/>
              <w:right w:val="single" w:sz="4" w:space="0" w:color="auto"/>
            </w:tcBorders>
            <w:vAlign w:val="bottom"/>
            <w:hideMark/>
          </w:tcPr>
          <w:p w14:paraId="25F9ECE9" w14:textId="77777777" w:rsidR="00ED5C47" w:rsidRPr="00625DA6" w:rsidRDefault="00ED5C47" w:rsidP="00ED5C47">
            <w:pPr>
              <w:autoSpaceDE w:val="0"/>
              <w:autoSpaceDN w:val="0"/>
              <w:adjustRightInd w:val="0"/>
              <w:spacing w:after="0" w:line="200" w:lineRule="exact"/>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8" w:space="0" w:color="000000"/>
              <w:right w:val="nil"/>
            </w:tcBorders>
            <w:vAlign w:val="center"/>
            <w:hideMark/>
          </w:tcPr>
          <w:p w14:paraId="00027673"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986B80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404F8CE3"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44B8D95B"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1B742490"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GP97</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51AB781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 xml:space="preserve"> (GP97*1/3)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1.3</w:t>
            </w:r>
            <w:proofErr w:type="gramEnd"/>
            <w:r w:rsidRPr="00625DA6">
              <w:rPr>
                <w:rFonts w:ascii="Times New Roman" w:eastAsia="Times New Roman" w:hAnsi="Times New Roman" w:cs="Times New Roman"/>
                <w:color w:val="000000"/>
                <w:sz w:val="18"/>
                <w:szCs w:val="18"/>
                <w:lang w:eastAsia="tr-TR"/>
              </w:rPr>
              <w:t>)</w:t>
            </w:r>
          </w:p>
        </w:tc>
        <w:tc>
          <w:tcPr>
            <w:tcW w:w="2096" w:type="pct"/>
            <w:vMerge/>
            <w:tcBorders>
              <w:top w:val="nil"/>
              <w:left w:val="single" w:sz="4" w:space="0" w:color="auto"/>
              <w:bottom w:val="nil"/>
              <w:right w:val="single" w:sz="4" w:space="0" w:color="auto"/>
            </w:tcBorders>
            <w:vAlign w:val="center"/>
            <w:hideMark/>
          </w:tcPr>
          <w:p w14:paraId="3A2BB52C"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307" w:type="pct"/>
            <w:vMerge/>
            <w:tcBorders>
              <w:top w:val="nil"/>
              <w:left w:val="single" w:sz="4" w:space="0" w:color="auto"/>
              <w:bottom w:val="single" w:sz="8" w:space="0" w:color="000000"/>
              <w:right w:val="single" w:sz="4" w:space="0" w:color="auto"/>
            </w:tcBorders>
            <w:vAlign w:val="bottom"/>
            <w:hideMark/>
          </w:tcPr>
          <w:p w14:paraId="39D21B26" w14:textId="77777777" w:rsidR="00ED5C47" w:rsidRPr="00625DA6" w:rsidRDefault="00ED5C47" w:rsidP="00ED5C47">
            <w:pPr>
              <w:autoSpaceDE w:val="0"/>
              <w:autoSpaceDN w:val="0"/>
              <w:adjustRightInd w:val="0"/>
              <w:spacing w:after="0" w:line="200" w:lineRule="exact"/>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8" w:space="0" w:color="000000"/>
              <w:right w:val="nil"/>
            </w:tcBorders>
            <w:vAlign w:val="center"/>
            <w:hideMark/>
          </w:tcPr>
          <w:p w14:paraId="4C684331"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56E68617"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64B311A5"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2EC672C3"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02775FEA"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GP98</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38A73E0B"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(GP98*1/3)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1.4</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hideMark/>
          </w:tcPr>
          <w:p w14:paraId="03040205"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10,1</w:t>
            </w:r>
            <w:r w:rsidRPr="00625DA6">
              <w:rPr>
                <w:rFonts w:ascii="Times New Roman" w:eastAsia="Calibri" w:hAnsi="Times New Roman" w:cs="Times New Roman"/>
                <w:color w:val="000000"/>
                <w:sz w:val="18"/>
                <w:szCs w:val="18"/>
              </w:rPr>
              <w:t>&lt;=6,666666667</w:t>
            </w:r>
          </w:p>
        </w:tc>
        <w:tc>
          <w:tcPr>
            <w:tcW w:w="307" w:type="pct"/>
            <w:vMerge/>
            <w:tcBorders>
              <w:top w:val="nil"/>
              <w:left w:val="single" w:sz="4" w:space="0" w:color="auto"/>
              <w:bottom w:val="single" w:sz="8" w:space="0" w:color="000000"/>
              <w:right w:val="single" w:sz="4" w:space="0" w:color="auto"/>
            </w:tcBorders>
            <w:vAlign w:val="bottom"/>
            <w:hideMark/>
          </w:tcPr>
          <w:p w14:paraId="4BCE3203" w14:textId="77777777" w:rsidR="00ED5C47" w:rsidRPr="00625DA6" w:rsidRDefault="00ED5C47" w:rsidP="00ED5C47">
            <w:pPr>
              <w:autoSpaceDE w:val="0"/>
              <w:autoSpaceDN w:val="0"/>
              <w:adjustRightInd w:val="0"/>
              <w:spacing w:after="0" w:line="200" w:lineRule="exact"/>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8" w:space="0" w:color="000000"/>
              <w:right w:val="nil"/>
            </w:tcBorders>
            <w:vAlign w:val="center"/>
            <w:hideMark/>
          </w:tcPr>
          <w:p w14:paraId="40617FC6"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76FA1DF"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10A1EB24"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78E051AA" w14:textId="77777777" w:rsidTr="00300C60">
        <w:trPr>
          <w:trHeight w:val="20"/>
          <w:jc w:val="center"/>
        </w:trPr>
        <w:tc>
          <w:tcPr>
            <w:tcW w:w="501" w:type="pct"/>
            <w:tcBorders>
              <w:top w:val="nil"/>
              <w:left w:val="single" w:sz="4" w:space="0" w:color="auto"/>
              <w:bottom w:val="single" w:sz="4" w:space="0" w:color="auto"/>
              <w:right w:val="single" w:sz="4" w:space="0" w:color="auto"/>
            </w:tcBorders>
            <w:vAlign w:val="bottom"/>
          </w:tcPr>
          <w:p w14:paraId="0E2D5C8A"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GP99</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7D43C85C"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(GP99*1/3) =</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nil"/>
              <w:right w:val="single" w:sz="4" w:space="0" w:color="auto"/>
            </w:tcBorders>
            <w:shd w:val="clear" w:color="auto" w:fill="auto"/>
            <w:vAlign w:val="bottom"/>
            <w:hideMark/>
          </w:tcPr>
          <w:p w14:paraId="2C6A7466"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w:t>
            </w:r>
            <w:r w:rsidRPr="00625DA6">
              <w:rPr>
                <w:rFonts w:ascii="Times New Roman" w:eastAsia="Times New Roman" w:hAnsi="Times New Roman" w:cs="Times New Roman"/>
                <w:color w:val="000000"/>
                <w:sz w:val="18"/>
                <w:szCs w:val="18"/>
                <w:lang w:eastAsia="tr-TR"/>
              </w:rPr>
              <w:t>(</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2.1</w:t>
            </w:r>
            <w:proofErr w:type="gramEnd"/>
            <w:r w:rsidRPr="00625DA6">
              <w:rPr>
                <w:rFonts w:ascii="Times New Roman" w:eastAsia="Times New Roman" w:hAnsi="Times New Roman" w:cs="Times New Roman"/>
                <w:color w:val="000000"/>
                <w:sz w:val="18"/>
                <w:szCs w:val="18"/>
                <w:lang w:eastAsia="tr-TR"/>
              </w:rPr>
              <w:t>)+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10.2.2</w:t>
            </w:r>
            <w:r w:rsidRPr="00625DA6">
              <w:rPr>
                <w:rFonts w:ascii="Times New Roman" w:eastAsia="Times New Roman" w:hAnsi="Times New Roman" w:cs="Times New Roman"/>
                <w:color w:val="000000"/>
                <w:sz w:val="18"/>
                <w:szCs w:val="18"/>
                <w:lang w:eastAsia="tr-TR"/>
              </w:rPr>
              <w:t>)</w:t>
            </w:r>
          </w:p>
        </w:tc>
        <w:tc>
          <w:tcPr>
            <w:tcW w:w="307" w:type="pct"/>
            <w:vMerge/>
            <w:tcBorders>
              <w:top w:val="nil"/>
              <w:left w:val="single" w:sz="4" w:space="0" w:color="auto"/>
              <w:bottom w:val="single" w:sz="8" w:space="0" w:color="000000"/>
              <w:right w:val="single" w:sz="4" w:space="0" w:color="auto"/>
            </w:tcBorders>
            <w:vAlign w:val="bottom"/>
            <w:hideMark/>
          </w:tcPr>
          <w:p w14:paraId="0B003404" w14:textId="77777777" w:rsidR="00ED5C47" w:rsidRPr="00625DA6" w:rsidRDefault="00ED5C47" w:rsidP="00ED5C47">
            <w:pPr>
              <w:autoSpaceDE w:val="0"/>
              <w:autoSpaceDN w:val="0"/>
              <w:adjustRightInd w:val="0"/>
              <w:spacing w:after="0" w:line="200" w:lineRule="exact"/>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8" w:space="0" w:color="000000"/>
              <w:right w:val="nil"/>
            </w:tcBorders>
            <w:vAlign w:val="center"/>
            <w:hideMark/>
          </w:tcPr>
          <w:p w14:paraId="21D83175"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230" w:type="pct"/>
            <w:vMerge/>
            <w:tcBorders>
              <w:left w:val="single" w:sz="4" w:space="0" w:color="auto"/>
              <w:right w:val="single" w:sz="4" w:space="0" w:color="auto"/>
            </w:tcBorders>
            <w:vAlign w:val="center"/>
            <w:hideMark/>
          </w:tcPr>
          <w:p w14:paraId="7DEE0B39"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right w:val="single" w:sz="4" w:space="0" w:color="auto"/>
            </w:tcBorders>
            <w:vAlign w:val="center"/>
            <w:hideMark/>
          </w:tcPr>
          <w:p w14:paraId="303192FA"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r w:rsidR="00ED5C47" w:rsidRPr="00625DA6" w14:paraId="46012947" w14:textId="77777777" w:rsidTr="00300C60">
        <w:trPr>
          <w:trHeight w:val="20"/>
          <w:jc w:val="center"/>
        </w:trPr>
        <w:tc>
          <w:tcPr>
            <w:tcW w:w="501" w:type="pct"/>
            <w:tcBorders>
              <w:top w:val="single" w:sz="4" w:space="0" w:color="auto"/>
              <w:left w:val="single" w:sz="4" w:space="0" w:color="auto"/>
              <w:bottom w:val="single" w:sz="4" w:space="0" w:color="auto"/>
              <w:right w:val="single" w:sz="4" w:space="0" w:color="auto"/>
            </w:tcBorders>
            <w:vAlign w:val="bottom"/>
          </w:tcPr>
          <w:p w14:paraId="50A9E696"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GP100</w:t>
            </w:r>
          </w:p>
        </w:tc>
        <w:tc>
          <w:tcPr>
            <w:tcW w:w="1250" w:type="pct"/>
            <w:tcBorders>
              <w:top w:val="nil"/>
              <w:left w:val="single" w:sz="4" w:space="0" w:color="auto"/>
              <w:bottom w:val="single" w:sz="4" w:space="0" w:color="auto"/>
              <w:right w:val="single" w:sz="4" w:space="0" w:color="auto"/>
            </w:tcBorders>
            <w:shd w:val="clear" w:color="auto" w:fill="auto"/>
            <w:noWrap/>
            <w:vAlign w:val="bottom"/>
            <w:hideMark/>
          </w:tcPr>
          <w:p w14:paraId="20FFDDD6" w14:textId="77777777" w:rsidR="00ED5C47" w:rsidRPr="00625DA6" w:rsidRDefault="00ED5C47" w:rsidP="00ED5C47">
            <w:pPr>
              <w:autoSpaceDE w:val="0"/>
              <w:autoSpaceDN w:val="0"/>
              <w:adjustRightInd w:val="0"/>
              <w:spacing w:after="0"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(GP100*1/3)=</w:t>
            </w:r>
            <w:r w:rsidRPr="00625DA6">
              <w:rPr>
                <w:rFonts w:ascii="Times New Roman" w:eastAsia="Times New Roman" w:hAnsi="Times New Roman" w:cs="Times New Roman"/>
                <w:color w:val="000000"/>
                <w:sz w:val="18"/>
                <w:szCs w:val="18"/>
                <w:lang w:eastAsia="tr-TR"/>
              </w:rPr>
              <w:t xml:space="preserve"> (</w:t>
            </w:r>
            <w:r w:rsidRPr="00625DA6">
              <w:rPr>
                <w:rFonts w:ascii="Times New Roman" w:eastAsia="Calibri" w:hAnsi="Times New Roman" w:cs="Times New Roman"/>
                <w:color w:val="000000"/>
                <w:sz w:val="18"/>
                <w:szCs w:val="18"/>
              </w:rPr>
              <w:t>X</w:t>
            </w:r>
            <w:r w:rsidRPr="00625DA6">
              <w:rPr>
                <w:rFonts w:ascii="Times New Roman" w:eastAsia="Calibri" w:hAnsi="Times New Roman" w:cs="Times New Roman"/>
                <w:color w:val="000000"/>
                <w:sz w:val="18"/>
                <w:szCs w:val="18"/>
                <w:vertAlign w:val="subscript"/>
              </w:rPr>
              <w:t>10.</w:t>
            </w:r>
            <w:proofErr w:type="gramStart"/>
            <w:r w:rsidRPr="00625DA6">
              <w:rPr>
                <w:rFonts w:ascii="Times New Roman" w:eastAsia="Calibri" w:hAnsi="Times New Roman" w:cs="Times New Roman"/>
                <w:color w:val="000000"/>
                <w:sz w:val="18"/>
                <w:szCs w:val="18"/>
                <w:vertAlign w:val="subscript"/>
              </w:rPr>
              <w:t>2.2</w:t>
            </w:r>
            <w:proofErr w:type="gramEnd"/>
            <w:r w:rsidRPr="00625DA6">
              <w:rPr>
                <w:rFonts w:ascii="Times New Roman" w:eastAsia="Times New Roman" w:hAnsi="Times New Roman" w:cs="Times New Roman"/>
                <w:color w:val="000000"/>
                <w:sz w:val="18"/>
                <w:szCs w:val="18"/>
                <w:lang w:eastAsia="tr-TR"/>
              </w:rPr>
              <w:t>)</w:t>
            </w:r>
          </w:p>
        </w:tc>
        <w:tc>
          <w:tcPr>
            <w:tcW w:w="2096" w:type="pct"/>
            <w:tcBorders>
              <w:top w:val="nil"/>
              <w:left w:val="single" w:sz="4" w:space="0" w:color="auto"/>
              <w:bottom w:val="single" w:sz="4" w:space="0" w:color="auto"/>
              <w:right w:val="single" w:sz="4" w:space="0" w:color="auto"/>
            </w:tcBorders>
            <w:shd w:val="clear" w:color="auto" w:fill="auto"/>
            <w:vAlign w:val="center"/>
            <w:hideMark/>
          </w:tcPr>
          <w:p w14:paraId="12EE3050" w14:textId="77777777" w:rsidR="00ED5C47" w:rsidRPr="00625DA6" w:rsidRDefault="00ED5C47" w:rsidP="00ED5C47">
            <w:pPr>
              <w:autoSpaceDE w:val="0"/>
              <w:autoSpaceDN w:val="0"/>
              <w:adjustRightInd w:val="0"/>
              <w:spacing w:after="0" w:line="200" w:lineRule="exact"/>
              <w:jc w:val="center"/>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0&lt;=X</w:t>
            </w:r>
            <w:r w:rsidRPr="00625DA6">
              <w:rPr>
                <w:rFonts w:ascii="Times New Roman" w:eastAsia="Calibri" w:hAnsi="Times New Roman" w:cs="Times New Roman"/>
                <w:color w:val="000000"/>
                <w:sz w:val="18"/>
                <w:szCs w:val="18"/>
                <w:vertAlign w:val="subscript"/>
              </w:rPr>
              <w:t>10,2</w:t>
            </w:r>
            <w:r w:rsidRPr="00625DA6">
              <w:rPr>
                <w:rFonts w:ascii="Times New Roman" w:eastAsia="Calibri" w:hAnsi="Times New Roman" w:cs="Times New Roman"/>
                <w:color w:val="000000"/>
                <w:sz w:val="18"/>
                <w:szCs w:val="18"/>
              </w:rPr>
              <w:t>&lt;=3,333333333</w:t>
            </w:r>
          </w:p>
        </w:tc>
        <w:tc>
          <w:tcPr>
            <w:tcW w:w="307" w:type="pct"/>
            <w:vMerge/>
            <w:tcBorders>
              <w:top w:val="nil"/>
              <w:left w:val="single" w:sz="4" w:space="0" w:color="auto"/>
              <w:bottom w:val="single" w:sz="4" w:space="0" w:color="auto"/>
              <w:right w:val="single" w:sz="4" w:space="0" w:color="auto"/>
            </w:tcBorders>
            <w:vAlign w:val="bottom"/>
            <w:hideMark/>
          </w:tcPr>
          <w:p w14:paraId="56C0312C" w14:textId="77777777" w:rsidR="00ED5C47" w:rsidRPr="00625DA6" w:rsidRDefault="00ED5C47" w:rsidP="00ED5C47">
            <w:pPr>
              <w:autoSpaceDE w:val="0"/>
              <w:autoSpaceDN w:val="0"/>
              <w:adjustRightInd w:val="0"/>
              <w:spacing w:after="0" w:line="200" w:lineRule="exact"/>
              <w:jc w:val="center"/>
              <w:rPr>
                <w:rFonts w:ascii="Times New Roman" w:eastAsia="Times New Roman" w:hAnsi="Times New Roman" w:cs="Times New Roman"/>
                <w:color w:val="000000"/>
                <w:sz w:val="18"/>
                <w:szCs w:val="18"/>
                <w:lang w:eastAsia="tr-TR"/>
              </w:rPr>
            </w:pPr>
          </w:p>
        </w:tc>
        <w:tc>
          <w:tcPr>
            <w:tcW w:w="308" w:type="pct"/>
            <w:vMerge/>
            <w:tcBorders>
              <w:top w:val="nil"/>
              <w:left w:val="single" w:sz="4" w:space="0" w:color="auto"/>
              <w:bottom w:val="single" w:sz="4" w:space="0" w:color="auto"/>
              <w:right w:val="nil"/>
            </w:tcBorders>
            <w:vAlign w:val="center"/>
            <w:hideMark/>
          </w:tcPr>
          <w:p w14:paraId="262B4319"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color w:val="000000"/>
                <w:sz w:val="18"/>
                <w:szCs w:val="18"/>
                <w:lang w:eastAsia="tr-TR"/>
              </w:rPr>
            </w:pPr>
          </w:p>
        </w:tc>
        <w:tc>
          <w:tcPr>
            <w:tcW w:w="230" w:type="pct"/>
            <w:vMerge/>
            <w:tcBorders>
              <w:left w:val="single" w:sz="4" w:space="0" w:color="auto"/>
              <w:bottom w:val="single" w:sz="4" w:space="0" w:color="auto"/>
              <w:right w:val="single" w:sz="4" w:space="0" w:color="auto"/>
            </w:tcBorders>
            <w:vAlign w:val="center"/>
            <w:hideMark/>
          </w:tcPr>
          <w:p w14:paraId="64B9CEF3"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c>
          <w:tcPr>
            <w:tcW w:w="308" w:type="pct"/>
            <w:vMerge/>
            <w:tcBorders>
              <w:left w:val="single" w:sz="4" w:space="0" w:color="auto"/>
              <w:bottom w:val="single" w:sz="4" w:space="0" w:color="auto"/>
              <w:right w:val="single" w:sz="4" w:space="0" w:color="auto"/>
            </w:tcBorders>
            <w:vAlign w:val="center"/>
            <w:hideMark/>
          </w:tcPr>
          <w:p w14:paraId="47453B4F" w14:textId="77777777" w:rsidR="00ED5C47" w:rsidRPr="00625DA6" w:rsidRDefault="00ED5C47" w:rsidP="00ED5C47">
            <w:pPr>
              <w:autoSpaceDE w:val="0"/>
              <w:autoSpaceDN w:val="0"/>
              <w:adjustRightInd w:val="0"/>
              <w:spacing w:after="0" w:line="200" w:lineRule="exact"/>
              <w:rPr>
                <w:rFonts w:ascii="Times New Roman" w:eastAsia="Times New Roman" w:hAnsi="Times New Roman" w:cs="Times New Roman"/>
                <w:b/>
                <w:bCs/>
                <w:color w:val="000000"/>
                <w:sz w:val="18"/>
                <w:szCs w:val="18"/>
                <w:lang w:eastAsia="tr-TR"/>
              </w:rPr>
            </w:pPr>
          </w:p>
        </w:tc>
      </w:tr>
    </w:tbl>
    <w:p w14:paraId="66ADB914" w14:textId="1ADE14AD" w:rsidR="00446F08" w:rsidRPr="000179C2" w:rsidRDefault="00446F08" w:rsidP="00F90AD1">
      <w:pPr>
        <w:pStyle w:val="Balk2"/>
        <w:rPr>
          <w:rFonts w:eastAsia="Calibri"/>
          <w:w w:val="0"/>
        </w:rPr>
      </w:pPr>
      <w:bookmarkStart w:id="90" w:name="_Toc65610034"/>
      <w:r w:rsidRPr="000179C2">
        <w:rPr>
          <w:rFonts w:eastAsia="Calibri"/>
        </w:rPr>
        <w:t>4.10. Şehirler İçin Afet Direnci Puan Kartı Değerlendirme Ölçütleri</w:t>
      </w:r>
      <w:bookmarkEnd w:id="90"/>
    </w:p>
    <w:p w14:paraId="31A21A9E" w14:textId="08E1FF7C" w:rsidR="00446F08" w:rsidRPr="00A5151F" w:rsidRDefault="00A5151F" w:rsidP="00A5151F">
      <w:pPr>
        <w:pStyle w:val="ResimYazs"/>
        <w:keepNext/>
        <w:spacing w:before="360" w:after="0" w:line="360" w:lineRule="auto"/>
        <w:jc w:val="center"/>
        <w:rPr>
          <w:rFonts w:ascii="Times New Roman" w:hAnsi="Times New Roman" w:cs="Times New Roman"/>
          <w:b/>
          <w:i w:val="0"/>
          <w:color w:val="auto"/>
          <w:sz w:val="24"/>
          <w:szCs w:val="24"/>
        </w:rPr>
      </w:pPr>
      <w:bookmarkStart w:id="91" w:name="_Toc65609894"/>
      <w:r w:rsidRPr="00A5151F">
        <w:rPr>
          <w:rFonts w:ascii="Times New Roman" w:hAnsi="Times New Roman" w:cs="Times New Roman"/>
          <w:b/>
          <w:i w:val="0"/>
          <w:color w:val="auto"/>
          <w:sz w:val="24"/>
          <w:szCs w:val="24"/>
        </w:rPr>
        <w:t xml:space="preserve">Tablo </w:t>
      </w:r>
      <w:r w:rsidRPr="00A5151F">
        <w:rPr>
          <w:rFonts w:ascii="Times New Roman" w:hAnsi="Times New Roman" w:cs="Times New Roman"/>
          <w:b/>
          <w:i w:val="0"/>
          <w:color w:val="auto"/>
          <w:sz w:val="24"/>
          <w:szCs w:val="24"/>
        </w:rPr>
        <w:fldChar w:fldCharType="begin"/>
      </w:r>
      <w:r w:rsidRPr="00A5151F">
        <w:rPr>
          <w:rFonts w:ascii="Times New Roman" w:hAnsi="Times New Roman" w:cs="Times New Roman"/>
          <w:b/>
          <w:i w:val="0"/>
          <w:color w:val="auto"/>
          <w:sz w:val="24"/>
          <w:szCs w:val="24"/>
        </w:rPr>
        <w:instrText xml:space="preserve"> SEQ Tablo \* ARABIC </w:instrText>
      </w:r>
      <w:r w:rsidRPr="00A5151F">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27</w:t>
      </w:r>
      <w:r w:rsidRPr="00A5151F">
        <w:rPr>
          <w:rFonts w:ascii="Times New Roman" w:hAnsi="Times New Roman" w:cs="Times New Roman"/>
          <w:b/>
          <w:i w:val="0"/>
          <w:color w:val="auto"/>
          <w:sz w:val="24"/>
          <w:szCs w:val="24"/>
        </w:rPr>
        <w:fldChar w:fldCharType="end"/>
      </w:r>
      <w:r w:rsidR="00446F08" w:rsidRPr="00A5151F">
        <w:rPr>
          <w:rFonts w:ascii="Times New Roman" w:hAnsi="Times New Roman" w:cs="Times New Roman"/>
          <w:b/>
          <w:i w:val="0"/>
          <w:color w:val="auto"/>
          <w:sz w:val="24"/>
          <w:szCs w:val="24"/>
        </w:rPr>
        <w:t>. Şehirler İçin Afet Direnci Puan Kartı Değerlendirme Ölçütleri</w:t>
      </w:r>
      <w:bookmarkEnd w:id="91"/>
    </w:p>
    <w:tbl>
      <w:tblPr>
        <w:tblStyle w:val="TabloKlavuzu2"/>
        <w:tblW w:w="8506" w:type="dxa"/>
        <w:jc w:val="center"/>
        <w:tblLayout w:type="fixed"/>
        <w:tblLook w:val="04A0" w:firstRow="1" w:lastRow="0" w:firstColumn="1" w:lastColumn="0" w:noHBand="0" w:noVBand="1"/>
      </w:tblPr>
      <w:tblGrid>
        <w:gridCol w:w="426"/>
        <w:gridCol w:w="936"/>
        <w:gridCol w:w="6162"/>
        <w:gridCol w:w="982"/>
      </w:tblGrid>
      <w:tr w:rsidR="00446F08" w:rsidRPr="00625DA6" w14:paraId="7ED15D52" w14:textId="77777777" w:rsidTr="001B0D28">
        <w:trPr>
          <w:trHeight w:val="20"/>
          <w:jc w:val="center"/>
        </w:trPr>
        <w:tc>
          <w:tcPr>
            <w:tcW w:w="251" w:type="pct"/>
            <w:vAlign w:val="center"/>
          </w:tcPr>
          <w:p w14:paraId="32E3FDE2"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vAlign w:val="center"/>
          </w:tcPr>
          <w:p w14:paraId="6F8FA2D0"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1.1</w:t>
            </w:r>
          </w:p>
        </w:tc>
        <w:tc>
          <w:tcPr>
            <w:tcW w:w="3622" w:type="pct"/>
            <w:vAlign w:val="center"/>
          </w:tcPr>
          <w:p w14:paraId="7465EBFD"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Planlama</w:t>
            </w:r>
          </w:p>
        </w:tc>
        <w:tc>
          <w:tcPr>
            <w:tcW w:w="577" w:type="pct"/>
            <w:vMerge w:val="restart"/>
            <w:textDirection w:val="btLr"/>
            <w:vAlign w:val="center"/>
          </w:tcPr>
          <w:p w14:paraId="051B2E71" w14:textId="204817FC" w:rsidR="00446F08" w:rsidRPr="004D429F" w:rsidRDefault="00446F08" w:rsidP="001B0D28">
            <w:pPr>
              <w:autoSpaceDE w:val="0"/>
              <w:autoSpaceDN w:val="0"/>
              <w:adjustRightInd w:val="0"/>
              <w:spacing w:line="200" w:lineRule="exact"/>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Organiz</w:t>
            </w:r>
            <w:r w:rsidR="001B0D28" w:rsidRPr="004D429F">
              <w:rPr>
                <w:rFonts w:ascii="Times New Roman" w:eastAsia="Calibri" w:hAnsi="Times New Roman" w:cs="Times New Roman"/>
                <w:color w:val="000000"/>
                <w:sz w:val="18"/>
                <w:szCs w:val="18"/>
              </w:rPr>
              <w:t>asyon</w:t>
            </w:r>
          </w:p>
        </w:tc>
      </w:tr>
      <w:tr w:rsidR="00446F08" w:rsidRPr="00625DA6" w14:paraId="1519687B" w14:textId="77777777" w:rsidTr="001B0D28">
        <w:trPr>
          <w:trHeight w:val="20"/>
          <w:jc w:val="center"/>
        </w:trPr>
        <w:tc>
          <w:tcPr>
            <w:tcW w:w="251" w:type="pct"/>
            <w:vAlign w:val="center"/>
          </w:tcPr>
          <w:p w14:paraId="40F5FC70"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37E2330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1.1.1</w:t>
            </w:r>
          </w:p>
        </w:tc>
        <w:tc>
          <w:tcPr>
            <w:tcW w:w="3622" w:type="pct"/>
            <w:vAlign w:val="center"/>
          </w:tcPr>
          <w:p w14:paraId="7BCC3AF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Risk Değerlendirme</w:t>
            </w:r>
          </w:p>
        </w:tc>
        <w:tc>
          <w:tcPr>
            <w:tcW w:w="577" w:type="pct"/>
            <w:vMerge/>
            <w:textDirection w:val="btLr"/>
            <w:vAlign w:val="center"/>
          </w:tcPr>
          <w:p w14:paraId="64FE914F" w14:textId="77777777" w:rsidR="00446F08" w:rsidRPr="00625DA6" w:rsidRDefault="00446F08" w:rsidP="00ED5C47">
            <w:pPr>
              <w:autoSpaceDE w:val="0"/>
              <w:autoSpaceDN w:val="0"/>
              <w:adjustRightInd w:val="0"/>
              <w:spacing w:line="200" w:lineRule="exact"/>
              <w:ind w:left="113" w:right="113"/>
              <w:jc w:val="center"/>
              <w:rPr>
                <w:rFonts w:ascii="Times New Roman" w:eastAsia="Calibri" w:hAnsi="Times New Roman" w:cs="Times New Roman"/>
                <w:b/>
                <w:color w:val="000000"/>
                <w:sz w:val="18"/>
                <w:szCs w:val="18"/>
              </w:rPr>
            </w:pPr>
          </w:p>
        </w:tc>
      </w:tr>
      <w:tr w:rsidR="00446F08" w:rsidRPr="00625DA6" w14:paraId="6EA71999" w14:textId="77777777" w:rsidTr="001B0D28">
        <w:trPr>
          <w:trHeight w:val="20"/>
          <w:jc w:val="center"/>
        </w:trPr>
        <w:tc>
          <w:tcPr>
            <w:tcW w:w="251" w:type="pct"/>
            <w:vAlign w:val="center"/>
          </w:tcPr>
          <w:p w14:paraId="0AC9F5ED"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00EC444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1.1.2</w:t>
            </w:r>
          </w:p>
        </w:tc>
        <w:tc>
          <w:tcPr>
            <w:tcW w:w="3622" w:type="pct"/>
            <w:vAlign w:val="center"/>
          </w:tcPr>
          <w:p w14:paraId="03039CE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İşbirliği </w:t>
            </w:r>
          </w:p>
        </w:tc>
        <w:tc>
          <w:tcPr>
            <w:tcW w:w="577" w:type="pct"/>
            <w:vMerge/>
            <w:vAlign w:val="center"/>
          </w:tcPr>
          <w:p w14:paraId="3CA7063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CCCACF4" w14:textId="77777777" w:rsidTr="001B0D28">
        <w:trPr>
          <w:trHeight w:val="20"/>
          <w:jc w:val="center"/>
        </w:trPr>
        <w:tc>
          <w:tcPr>
            <w:tcW w:w="251" w:type="pct"/>
            <w:vAlign w:val="center"/>
          </w:tcPr>
          <w:p w14:paraId="1B8E0675"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329A845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1.1.3</w:t>
            </w:r>
          </w:p>
        </w:tc>
        <w:tc>
          <w:tcPr>
            <w:tcW w:w="3622" w:type="pct"/>
            <w:vAlign w:val="center"/>
          </w:tcPr>
          <w:p w14:paraId="6CD46655" w14:textId="61594543" w:rsidR="00446F08" w:rsidRPr="00625DA6" w:rsidRDefault="00446F08" w:rsidP="00ED5C47">
            <w:pPr>
              <w:autoSpaceDE w:val="0"/>
              <w:autoSpaceDN w:val="0"/>
              <w:adjustRightInd w:val="0"/>
              <w:spacing w:line="200" w:lineRule="exact"/>
              <w:rPr>
                <w:rFonts w:ascii="Times New Roman" w:eastAsia="Calibri" w:hAnsi="Times New Roman" w:cs="Times New Roman"/>
                <w:strike/>
                <w:color w:val="000000"/>
                <w:sz w:val="18"/>
                <w:szCs w:val="18"/>
              </w:rPr>
            </w:pPr>
            <w:r w:rsidRPr="00625DA6">
              <w:rPr>
                <w:rFonts w:ascii="Times New Roman" w:eastAsia="Times New Roman" w:hAnsi="Times New Roman" w:cs="Times New Roman"/>
                <w:color w:val="000000"/>
                <w:sz w:val="18"/>
                <w:szCs w:val="18"/>
                <w:lang w:eastAsia="tr-TR"/>
              </w:rPr>
              <w:t xml:space="preserve">Kamu </w:t>
            </w:r>
            <w:r w:rsidR="00E43617" w:rsidRPr="00625DA6">
              <w:rPr>
                <w:rFonts w:ascii="Times New Roman" w:eastAsia="Times New Roman" w:hAnsi="Times New Roman" w:cs="Times New Roman"/>
                <w:color w:val="000000"/>
                <w:sz w:val="18"/>
                <w:szCs w:val="18"/>
                <w:lang w:eastAsia="tr-TR"/>
              </w:rPr>
              <w:t>Güvenliği</w:t>
            </w:r>
          </w:p>
        </w:tc>
        <w:tc>
          <w:tcPr>
            <w:tcW w:w="577" w:type="pct"/>
            <w:vMerge/>
            <w:vAlign w:val="center"/>
          </w:tcPr>
          <w:p w14:paraId="2B66AB7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strike/>
                <w:color w:val="000000"/>
                <w:sz w:val="18"/>
                <w:szCs w:val="18"/>
              </w:rPr>
            </w:pPr>
          </w:p>
        </w:tc>
      </w:tr>
      <w:tr w:rsidR="00446F08" w:rsidRPr="00625DA6" w14:paraId="7E3ED8E9" w14:textId="77777777" w:rsidTr="001B0D28">
        <w:trPr>
          <w:trHeight w:val="20"/>
          <w:jc w:val="center"/>
        </w:trPr>
        <w:tc>
          <w:tcPr>
            <w:tcW w:w="251" w:type="pct"/>
            <w:vAlign w:val="center"/>
          </w:tcPr>
          <w:p w14:paraId="7313D35F"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5AA0CF5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1.1.4</w:t>
            </w:r>
          </w:p>
        </w:tc>
        <w:tc>
          <w:tcPr>
            <w:tcW w:w="3622" w:type="pct"/>
            <w:vAlign w:val="center"/>
          </w:tcPr>
          <w:p w14:paraId="663ED867" w14:textId="77777777" w:rsidR="00446F08" w:rsidRPr="00625DA6" w:rsidRDefault="00446F08" w:rsidP="00ED5C47">
            <w:pPr>
              <w:autoSpaceDE w:val="0"/>
              <w:autoSpaceDN w:val="0"/>
              <w:adjustRightInd w:val="0"/>
              <w:spacing w:line="200" w:lineRule="exact"/>
              <w:rPr>
                <w:rFonts w:ascii="Times New Roman" w:eastAsia="Times New Roman" w:hAnsi="Times New Roman" w:cs="Times New Roman"/>
                <w:color w:val="000000"/>
                <w:sz w:val="18"/>
                <w:szCs w:val="18"/>
                <w:lang w:eastAsia="tr-TR"/>
              </w:rPr>
            </w:pPr>
            <w:r w:rsidRPr="00625DA6">
              <w:rPr>
                <w:rFonts w:ascii="Times New Roman" w:eastAsia="Calibri" w:hAnsi="Times New Roman" w:cs="Times New Roman"/>
                <w:color w:val="000000"/>
                <w:sz w:val="18"/>
                <w:szCs w:val="18"/>
              </w:rPr>
              <w:t>Etki Azaltma</w:t>
            </w:r>
          </w:p>
        </w:tc>
        <w:tc>
          <w:tcPr>
            <w:tcW w:w="577" w:type="pct"/>
            <w:vMerge/>
            <w:vAlign w:val="center"/>
          </w:tcPr>
          <w:p w14:paraId="1400D02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strike/>
                <w:color w:val="000000"/>
                <w:sz w:val="18"/>
                <w:szCs w:val="18"/>
              </w:rPr>
            </w:pPr>
          </w:p>
        </w:tc>
      </w:tr>
      <w:tr w:rsidR="00446F08" w:rsidRPr="00625DA6" w14:paraId="6956E66D" w14:textId="77777777" w:rsidTr="001B0D28">
        <w:trPr>
          <w:trHeight w:val="20"/>
          <w:jc w:val="center"/>
        </w:trPr>
        <w:tc>
          <w:tcPr>
            <w:tcW w:w="251" w:type="pct"/>
            <w:vAlign w:val="center"/>
          </w:tcPr>
          <w:p w14:paraId="4C1453F0"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b/>
                <w:color w:val="000000"/>
                <w:sz w:val="18"/>
                <w:szCs w:val="18"/>
              </w:rPr>
            </w:pPr>
          </w:p>
        </w:tc>
        <w:tc>
          <w:tcPr>
            <w:tcW w:w="550" w:type="pct"/>
            <w:vAlign w:val="center"/>
          </w:tcPr>
          <w:p w14:paraId="42E4EA3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1.2</w:t>
            </w:r>
          </w:p>
        </w:tc>
        <w:tc>
          <w:tcPr>
            <w:tcW w:w="3622" w:type="pct"/>
            <w:vAlign w:val="center"/>
          </w:tcPr>
          <w:p w14:paraId="62FB0E02"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Teşkilatlanma</w:t>
            </w:r>
          </w:p>
        </w:tc>
        <w:tc>
          <w:tcPr>
            <w:tcW w:w="577" w:type="pct"/>
            <w:vMerge/>
            <w:vAlign w:val="center"/>
          </w:tcPr>
          <w:p w14:paraId="5455597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strike/>
                <w:color w:val="000000"/>
                <w:sz w:val="18"/>
                <w:szCs w:val="18"/>
              </w:rPr>
            </w:pPr>
          </w:p>
        </w:tc>
      </w:tr>
      <w:tr w:rsidR="00446F08" w:rsidRPr="00625DA6" w14:paraId="41FA7E07" w14:textId="77777777" w:rsidTr="001B0D28">
        <w:trPr>
          <w:trHeight w:val="20"/>
          <w:jc w:val="center"/>
        </w:trPr>
        <w:tc>
          <w:tcPr>
            <w:tcW w:w="251" w:type="pct"/>
            <w:vAlign w:val="center"/>
          </w:tcPr>
          <w:p w14:paraId="45D2D184"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43BCA0B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1.2.1</w:t>
            </w:r>
          </w:p>
        </w:tc>
        <w:tc>
          <w:tcPr>
            <w:tcW w:w="3622" w:type="pct"/>
            <w:vAlign w:val="center"/>
          </w:tcPr>
          <w:p w14:paraId="366DD48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Yönetim</w:t>
            </w:r>
          </w:p>
        </w:tc>
        <w:tc>
          <w:tcPr>
            <w:tcW w:w="577" w:type="pct"/>
            <w:vMerge/>
            <w:vAlign w:val="center"/>
          </w:tcPr>
          <w:p w14:paraId="2E7E6521"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strike/>
                <w:color w:val="000000"/>
                <w:sz w:val="18"/>
                <w:szCs w:val="18"/>
              </w:rPr>
            </w:pPr>
          </w:p>
        </w:tc>
      </w:tr>
      <w:tr w:rsidR="00446F08" w:rsidRPr="00625DA6" w14:paraId="186963C7" w14:textId="77777777" w:rsidTr="001B0D28">
        <w:trPr>
          <w:trHeight w:val="20"/>
          <w:jc w:val="center"/>
        </w:trPr>
        <w:tc>
          <w:tcPr>
            <w:tcW w:w="251" w:type="pct"/>
            <w:vAlign w:val="center"/>
          </w:tcPr>
          <w:p w14:paraId="41C1A09E"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3C3BB19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1.2.2</w:t>
            </w:r>
          </w:p>
        </w:tc>
        <w:tc>
          <w:tcPr>
            <w:tcW w:w="3622" w:type="pct"/>
            <w:vAlign w:val="center"/>
          </w:tcPr>
          <w:p w14:paraId="59184EF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Hesap Verebilirlik</w:t>
            </w:r>
          </w:p>
        </w:tc>
        <w:tc>
          <w:tcPr>
            <w:tcW w:w="577" w:type="pct"/>
            <w:vMerge/>
            <w:vAlign w:val="center"/>
          </w:tcPr>
          <w:p w14:paraId="149AF9A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DF349E3" w14:textId="77777777" w:rsidTr="001B0D28">
        <w:trPr>
          <w:trHeight w:val="20"/>
          <w:jc w:val="center"/>
        </w:trPr>
        <w:tc>
          <w:tcPr>
            <w:tcW w:w="251" w:type="pct"/>
            <w:vAlign w:val="center"/>
          </w:tcPr>
          <w:p w14:paraId="1E257B6C"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1EFCA59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1.2.3</w:t>
            </w:r>
          </w:p>
        </w:tc>
        <w:tc>
          <w:tcPr>
            <w:tcW w:w="3622" w:type="pct"/>
            <w:vAlign w:val="center"/>
          </w:tcPr>
          <w:p w14:paraId="5D68828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Kaynak</w:t>
            </w:r>
          </w:p>
        </w:tc>
        <w:tc>
          <w:tcPr>
            <w:tcW w:w="577" w:type="pct"/>
            <w:vMerge/>
            <w:vAlign w:val="center"/>
          </w:tcPr>
          <w:p w14:paraId="0D63EFC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043D84F" w14:textId="77777777" w:rsidTr="001B0D28">
        <w:trPr>
          <w:trHeight w:val="20"/>
          <w:jc w:val="center"/>
        </w:trPr>
        <w:tc>
          <w:tcPr>
            <w:tcW w:w="251" w:type="pct"/>
            <w:vAlign w:val="center"/>
          </w:tcPr>
          <w:p w14:paraId="09666F12"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39BFC4B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1.2.4</w:t>
            </w:r>
          </w:p>
        </w:tc>
        <w:tc>
          <w:tcPr>
            <w:tcW w:w="3622" w:type="pct"/>
            <w:vAlign w:val="center"/>
          </w:tcPr>
          <w:p w14:paraId="0CEA0BF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Katkı</w:t>
            </w:r>
          </w:p>
        </w:tc>
        <w:tc>
          <w:tcPr>
            <w:tcW w:w="577" w:type="pct"/>
            <w:vMerge/>
            <w:vAlign w:val="center"/>
          </w:tcPr>
          <w:p w14:paraId="09D94BF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C4C5980" w14:textId="77777777" w:rsidTr="001B0D28">
        <w:trPr>
          <w:trHeight w:val="20"/>
          <w:jc w:val="center"/>
        </w:trPr>
        <w:tc>
          <w:tcPr>
            <w:tcW w:w="251" w:type="pct"/>
            <w:vAlign w:val="center"/>
          </w:tcPr>
          <w:p w14:paraId="75CE3486"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b/>
                <w:color w:val="000000"/>
                <w:sz w:val="18"/>
                <w:szCs w:val="18"/>
              </w:rPr>
            </w:pPr>
          </w:p>
        </w:tc>
        <w:tc>
          <w:tcPr>
            <w:tcW w:w="550" w:type="pct"/>
            <w:vAlign w:val="center"/>
          </w:tcPr>
          <w:p w14:paraId="02C1F331"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1.3</w:t>
            </w:r>
          </w:p>
        </w:tc>
        <w:tc>
          <w:tcPr>
            <w:tcW w:w="3622" w:type="pct"/>
            <w:vAlign w:val="center"/>
          </w:tcPr>
          <w:p w14:paraId="659B51AD"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Bütünleştirme</w:t>
            </w:r>
          </w:p>
        </w:tc>
        <w:tc>
          <w:tcPr>
            <w:tcW w:w="577" w:type="pct"/>
            <w:vMerge/>
            <w:vAlign w:val="center"/>
          </w:tcPr>
          <w:p w14:paraId="12994081"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AB6AB20" w14:textId="77777777" w:rsidTr="001B0D28">
        <w:trPr>
          <w:trHeight w:val="20"/>
          <w:jc w:val="center"/>
        </w:trPr>
        <w:tc>
          <w:tcPr>
            <w:tcW w:w="251" w:type="pct"/>
            <w:vAlign w:val="center"/>
          </w:tcPr>
          <w:p w14:paraId="381245AA"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30074D2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1.3.1</w:t>
            </w:r>
          </w:p>
        </w:tc>
        <w:tc>
          <w:tcPr>
            <w:tcW w:w="3622" w:type="pct"/>
            <w:vAlign w:val="center"/>
          </w:tcPr>
          <w:p w14:paraId="23275BB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Birleştirme</w:t>
            </w:r>
          </w:p>
        </w:tc>
        <w:tc>
          <w:tcPr>
            <w:tcW w:w="577" w:type="pct"/>
            <w:vMerge/>
            <w:vAlign w:val="center"/>
          </w:tcPr>
          <w:p w14:paraId="37F7063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047773B1" w14:textId="77777777" w:rsidTr="001B0D28">
        <w:trPr>
          <w:trHeight w:val="20"/>
          <w:jc w:val="center"/>
        </w:trPr>
        <w:tc>
          <w:tcPr>
            <w:tcW w:w="251" w:type="pct"/>
            <w:vAlign w:val="center"/>
          </w:tcPr>
          <w:p w14:paraId="6CCFAC1C"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760AA4E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1.3.2</w:t>
            </w:r>
          </w:p>
        </w:tc>
        <w:tc>
          <w:tcPr>
            <w:tcW w:w="3622" w:type="pct"/>
            <w:vAlign w:val="center"/>
          </w:tcPr>
          <w:p w14:paraId="11663AE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Evrensellik </w:t>
            </w:r>
          </w:p>
        </w:tc>
        <w:tc>
          <w:tcPr>
            <w:tcW w:w="577" w:type="pct"/>
            <w:vMerge/>
            <w:vAlign w:val="center"/>
          </w:tcPr>
          <w:p w14:paraId="19EF17F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23B9523" w14:textId="77777777" w:rsidTr="001B0D28">
        <w:trPr>
          <w:trHeight w:val="20"/>
          <w:jc w:val="center"/>
        </w:trPr>
        <w:tc>
          <w:tcPr>
            <w:tcW w:w="251" w:type="pct"/>
            <w:vAlign w:val="center"/>
          </w:tcPr>
          <w:p w14:paraId="759E04AB"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b/>
                <w:color w:val="000000"/>
                <w:sz w:val="18"/>
                <w:szCs w:val="18"/>
              </w:rPr>
            </w:pPr>
          </w:p>
        </w:tc>
        <w:tc>
          <w:tcPr>
            <w:tcW w:w="550" w:type="pct"/>
            <w:vAlign w:val="center"/>
          </w:tcPr>
          <w:p w14:paraId="4A261D3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1.4</w:t>
            </w:r>
          </w:p>
        </w:tc>
        <w:tc>
          <w:tcPr>
            <w:tcW w:w="3622" w:type="pct"/>
            <w:vAlign w:val="center"/>
          </w:tcPr>
          <w:p w14:paraId="333C9696"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Paylaşım</w:t>
            </w:r>
          </w:p>
        </w:tc>
        <w:tc>
          <w:tcPr>
            <w:tcW w:w="577" w:type="pct"/>
            <w:vMerge/>
            <w:vAlign w:val="center"/>
          </w:tcPr>
          <w:p w14:paraId="3669C1C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384CC06A" w14:textId="77777777" w:rsidTr="001B0D28">
        <w:trPr>
          <w:trHeight w:val="20"/>
          <w:jc w:val="center"/>
        </w:trPr>
        <w:tc>
          <w:tcPr>
            <w:tcW w:w="251" w:type="pct"/>
            <w:vAlign w:val="center"/>
          </w:tcPr>
          <w:p w14:paraId="12D508C7"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11BE827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1.4.1</w:t>
            </w:r>
          </w:p>
        </w:tc>
        <w:tc>
          <w:tcPr>
            <w:tcW w:w="3622" w:type="pct"/>
            <w:vAlign w:val="center"/>
          </w:tcPr>
          <w:p w14:paraId="549F4C8B" w14:textId="2EDC627D"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Veri </w:t>
            </w:r>
            <w:r w:rsidR="00E43617" w:rsidRPr="00625DA6">
              <w:rPr>
                <w:rFonts w:ascii="Times New Roman" w:eastAsia="Calibri" w:hAnsi="Times New Roman" w:cs="Times New Roman"/>
                <w:color w:val="000000"/>
                <w:sz w:val="18"/>
                <w:szCs w:val="18"/>
              </w:rPr>
              <w:t>Paylaşımı</w:t>
            </w:r>
          </w:p>
        </w:tc>
        <w:tc>
          <w:tcPr>
            <w:tcW w:w="577" w:type="pct"/>
            <w:vMerge/>
            <w:vAlign w:val="center"/>
          </w:tcPr>
          <w:p w14:paraId="7E48575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689D994C" w14:textId="77777777" w:rsidTr="001B0D28">
        <w:trPr>
          <w:trHeight w:val="20"/>
          <w:jc w:val="center"/>
        </w:trPr>
        <w:tc>
          <w:tcPr>
            <w:tcW w:w="251" w:type="pct"/>
            <w:vAlign w:val="center"/>
          </w:tcPr>
          <w:p w14:paraId="737E615F"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vAlign w:val="center"/>
          </w:tcPr>
          <w:p w14:paraId="526A628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1.4.2</w:t>
            </w:r>
          </w:p>
        </w:tc>
        <w:tc>
          <w:tcPr>
            <w:tcW w:w="3622" w:type="pct"/>
            <w:vAlign w:val="center"/>
          </w:tcPr>
          <w:p w14:paraId="5653FB43" w14:textId="0CA2C1BB"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Bilgi </w:t>
            </w:r>
            <w:r w:rsidR="00E43617" w:rsidRPr="00625DA6">
              <w:rPr>
                <w:rFonts w:ascii="Times New Roman" w:eastAsia="Calibri" w:hAnsi="Times New Roman" w:cs="Times New Roman"/>
                <w:color w:val="000000"/>
                <w:sz w:val="18"/>
                <w:szCs w:val="18"/>
              </w:rPr>
              <w:t>Paylaşımı</w:t>
            </w:r>
          </w:p>
        </w:tc>
        <w:tc>
          <w:tcPr>
            <w:tcW w:w="577" w:type="pct"/>
            <w:vMerge/>
            <w:vAlign w:val="center"/>
          </w:tcPr>
          <w:p w14:paraId="6EDB281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303AA0DD" w14:textId="77777777" w:rsidTr="00F90AD1">
        <w:trPr>
          <w:trHeight w:val="20"/>
          <w:jc w:val="center"/>
        </w:trPr>
        <w:tc>
          <w:tcPr>
            <w:tcW w:w="5000" w:type="pct"/>
            <w:gridSpan w:val="4"/>
            <w:vAlign w:val="center"/>
          </w:tcPr>
          <w:p w14:paraId="79864CBB" w14:textId="07DEF5E5" w:rsidR="00446F08" w:rsidRPr="00ED5C47" w:rsidRDefault="003B7C79" w:rsidP="00ED5C47">
            <w:pPr>
              <w:autoSpaceDE w:val="0"/>
              <w:autoSpaceDN w:val="0"/>
              <w:adjustRightInd w:val="0"/>
              <w:spacing w:line="200" w:lineRule="exact"/>
              <w:rPr>
                <w:rFonts w:ascii="Times New Roman" w:eastAsia="Calibri" w:hAnsi="Times New Roman" w:cs="Times New Roman"/>
                <w:color w:val="000000"/>
                <w:spacing w:val="-4"/>
                <w:sz w:val="18"/>
                <w:szCs w:val="18"/>
              </w:rPr>
            </w:pPr>
            <w:r w:rsidRPr="00ED5C47">
              <w:rPr>
                <w:rFonts w:ascii="Times New Roman" w:eastAsia="Calibri" w:hAnsi="Times New Roman" w:cs="Times New Roman"/>
                <w:color w:val="000000"/>
                <w:spacing w:val="-4"/>
                <w:sz w:val="18"/>
                <w:szCs w:val="18"/>
                <w:shd w:val="clear" w:color="auto" w:fill="FFFFFF"/>
              </w:rPr>
              <w:t xml:space="preserve">Berke </w:t>
            </w:r>
            <w:r w:rsidR="00D17240" w:rsidRPr="00ED5C47">
              <w:rPr>
                <w:rFonts w:ascii="Times New Roman" w:eastAsia="Calibri" w:hAnsi="Times New Roman" w:cs="Times New Roman"/>
                <w:color w:val="000000"/>
                <w:spacing w:val="-4"/>
                <w:sz w:val="18"/>
                <w:szCs w:val="18"/>
                <w:shd w:val="clear" w:color="auto" w:fill="FFFFFF"/>
              </w:rPr>
              <w:t>vd</w:t>
            </w:r>
            <w:proofErr w:type="gramStart"/>
            <w:r w:rsidR="00D17240" w:rsidRPr="00ED5C47">
              <w:rPr>
                <w:rFonts w:ascii="Times New Roman" w:eastAsia="Calibri" w:hAnsi="Times New Roman" w:cs="Times New Roman"/>
                <w:color w:val="000000"/>
                <w:spacing w:val="-4"/>
                <w:sz w:val="18"/>
                <w:szCs w:val="18"/>
                <w:shd w:val="clear" w:color="auto" w:fill="FFFFFF"/>
              </w:rPr>
              <w:t>.,</w:t>
            </w:r>
            <w:proofErr w:type="gramEnd"/>
            <w:r w:rsidR="00D17240" w:rsidRPr="00ED5C47">
              <w:rPr>
                <w:rFonts w:ascii="Times New Roman" w:eastAsia="Calibri" w:hAnsi="Times New Roman" w:cs="Times New Roman"/>
                <w:color w:val="000000"/>
                <w:spacing w:val="-4"/>
                <w:sz w:val="18"/>
                <w:szCs w:val="18"/>
                <w:shd w:val="clear" w:color="auto" w:fill="FFFFFF"/>
              </w:rPr>
              <w:t xml:space="preserve"> </w:t>
            </w:r>
            <w:r w:rsidRPr="00ED5C47">
              <w:rPr>
                <w:rFonts w:ascii="Times New Roman" w:eastAsia="Calibri" w:hAnsi="Times New Roman" w:cs="Times New Roman"/>
                <w:color w:val="000000"/>
                <w:spacing w:val="-4"/>
                <w:sz w:val="18"/>
                <w:szCs w:val="18"/>
                <w:shd w:val="clear" w:color="auto" w:fill="FFFFFF"/>
              </w:rPr>
              <w:t xml:space="preserve">2014; Chandra </w:t>
            </w:r>
            <w:r w:rsidR="00D17240" w:rsidRPr="00ED5C47">
              <w:rPr>
                <w:rFonts w:ascii="Times New Roman" w:eastAsia="Calibri" w:hAnsi="Times New Roman" w:cs="Times New Roman"/>
                <w:color w:val="000000"/>
                <w:spacing w:val="-4"/>
                <w:sz w:val="18"/>
                <w:szCs w:val="18"/>
                <w:shd w:val="clear" w:color="auto" w:fill="FFFFFF"/>
              </w:rPr>
              <w:t xml:space="preserve">vd., </w:t>
            </w:r>
            <w:r w:rsidRPr="00ED5C47">
              <w:rPr>
                <w:rFonts w:ascii="Times New Roman" w:eastAsia="Calibri" w:hAnsi="Times New Roman" w:cs="Times New Roman"/>
                <w:color w:val="000000"/>
                <w:spacing w:val="-4"/>
                <w:sz w:val="18"/>
                <w:szCs w:val="18"/>
                <w:shd w:val="clear" w:color="auto" w:fill="FFFFFF"/>
              </w:rPr>
              <w:t xml:space="preserve">2011; </w:t>
            </w:r>
            <w:r w:rsidR="00446F08" w:rsidRPr="00ED5C47">
              <w:rPr>
                <w:rFonts w:ascii="Times New Roman" w:eastAsia="Calibri" w:hAnsi="Times New Roman" w:cs="Times New Roman"/>
                <w:color w:val="000000"/>
                <w:spacing w:val="-4"/>
                <w:sz w:val="18"/>
                <w:szCs w:val="18"/>
                <w:shd w:val="clear" w:color="auto" w:fill="FFFFFF"/>
              </w:rPr>
              <w:t xml:space="preserve">Coaffee, </w:t>
            </w:r>
            <w:r w:rsidRPr="00ED5C47">
              <w:rPr>
                <w:rFonts w:ascii="Times New Roman" w:eastAsia="Calibri" w:hAnsi="Times New Roman" w:cs="Times New Roman"/>
                <w:color w:val="000000"/>
                <w:spacing w:val="-4"/>
                <w:sz w:val="18"/>
                <w:szCs w:val="18"/>
                <w:shd w:val="clear" w:color="auto" w:fill="FFFFFF"/>
              </w:rPr>
              <w:t xml:space="preserve"> 2013; Frankenberger </w:t>
            </w:r>
            <w:r w:rsidR="00D17240" w:rsidRPr="00ED5C47">
              <w:rPr>
                <w:rFonts w:ascii="Times New Roman" w:eastAsia="Calibri" w:hAnsi="Times New Roman" w:cs="Times New Roman"/>
                <w:color w:val="000000"/>
                <w:spacing w:val="-4"/>
                <w:sz w:val="18"/>
                <w:szCs w:val="18"/>
                <w:shd w:val="clear" w:color="auto" w:fill="FFFFFF"/>
              </w:rPr>
              <w:t xml:space="preserve">vd., </w:t>
            </w:r>
            <w:r w:rsidRPr="00ED5C47">
              <w:rPr>
                <w:rFonts w:ascii="Times New Roman" w:eastAsia="Calibri" w:hAnsi="Times New Roman" w:cs="Times New Roman"/>
                <w:color w:val="000000"/>
                <w:spacing w:val="-4"/>
                <w:sz w:val="18"/>
                <w:szCs w:val="18"/>
                <w:shd w:val="clear" w:color="auto" w:fill="FFFFFF"/>
              </w:rPr>
              <w:t xml:space="preserve">2013; FEMA, 2016; Godschalk, 2003; </w:t>
            </w:r>
            <w:r w:rsidR="009E14C4" w:rsidRPr="00ED5C47">
              <w:rPr>
                <w:rFonts w:ascii="Times New Roman" w:eastAsia="Calibri" w:hAnsi="Times New Roman" w:cs="Times New Roman"/>
                <w:color w:val="000000"/>
                <w:spacing w:val="-4"/>
                <w:sz w:val="18"/>
                <w:szCs w:val="18"/>
                <w:shd w:val="clear" w:color="auto" w:fill="FFFFFF"/>
              </w:rPr>
              <w:t>İstanbul Büyükşehir Belediyesi</w:t>
            </w:r>
            <w:r w:rsidR="00446F08" w:rsidRPr="00ED5C47">
              <w:rPr>
                <w:rFonts w:ascii="Times New Roman" w:eastAsia="Calibri" w:hAnsi="Times New Roman" w:cs="Times New Roman"/>
                <w:color w:val="000000"/>
                <w:spacing w:val="-4"/>
                <w:sz w:val="18"/>
                <w:szCs w:val="18"/>
                <w:shd w:val="clear" w:color="auto" w:fill="FFFFFF"/>
              </w:rPr>
              <w:t>, 2003</w:t>
            </w:r>
            <w:r w:rsidRPr="00ED5C47">
              <w:rPr>
                <w:rFonts w:ascii="Times New Roman" w:eastAsia="Calibri" w:hAnsi="Times New Roman" w:cs="Times New Roman"/>
                <w:color w:val="000000"/>
                <w:spacing w:val="-4"/>
                <w:sz w:val="18"/>
                <w:szCs w:val="18"/>
              </w:rPr>
              <w:t xml:space="preserve">; Renschler  </w:t>
            </w:r>
            <w:r w:rsidR="00D17240" w:rsidRPr="00ED5C47">
              <w:rPr>
                <w:rFonts w:ascii="Times New Roman" w:eastAsia="Calibri" w:hAnsi="Times New Roman" w:cs="Times New Roman"/>
                <w:color w:val="000000"/>
                <w:spacing w:val="-4"/>
                <w:sz w:val="18"/>
                <w:szCs w:val="18"/>
                <w:shd w:val="clear" w:color="auto" w:fill="FFFFFF"/>
              </w:rPr>
              <w:t xml:space="preserve">vd., </w:t>
            </w:r>
            <w:r w:rsidRPr="00ED5C47">
              <w:rPr>
                <w:rFonts w:ascii="Times New Roman" w:eastAsia="Calibri" w:hAnsi="Times New Roman" w:cs="Times New Roman"/>
                <w:color w:val="000000"/>
                <w:spacing w:val="-4"/>
                <w:sz w:val="18"/>
                <w:szCs w:val="18"/>
              </w:rPr>
              <w:t xml:space="preserve">2010; </w:t>
            </w:r>
            <w:r w:rsidR="00446F08" w:rsidRPr="00ED5C47">
              <w:rPr>
                <w:rFonts w:ascii="Times New Roman" w:eastAsia="Calibri" w:hAnsi="Times New Roman" w:cs="Times New Roman"/>
                <w:color w:val="000000"/>
                <w:spacing w:val="-4"/>
                <w:sz w:val="18"/>
                <w:szCs w:val="18"/>
                <w:shd w:val="clear" w:color="auto" w:fill="FFFFFF"/>
              </w:rPr>
              <w:t>Sh</w:t>
            </w:r>
            <w:r w:rsidRPr="00ED5C47">
              <w:rPr>
                <w:rFonts w:ascii="Times New Roman" w:eastAsia="Calibri" w:hAnsi="Times New Roman" w:cs="Times New Roman"/>
                <w:color w:val="000000"/>
                <w:spacing w:val="-4"/>
                <w:sz w:val="18"/>
                <w:szCs w:val="18"/>
                <w:shd w:val="clear" w:color="auto" w:fill="FFFFFF"/>
              </w:rPr>
              <w:t>arifi</w:t>
            </w:r>
            <w:r w:rsidR="00021AFA" w:rsidRPr="00ED5C47">
              <w:rPr>
                <w:rFonts w:ascii="Times New Roman" w:eastAsia="Calibri" w:hAnsi="Times New Roman" w:cs="Times New Roman"/>
                <w:color w:val="000000"/>
                <w:spacing w:val="-4"/>
                <w:sz w:val="18"/>
                <w:szCs w:val="18"/>
                <w:shd w:val="clear" w:color="auto" w:fill="FFFFFF"/>
              </w:rPr>
              <w:t xml:space="preserve"> ve</w:t>
            </w:r>
            <w:r w:rsidRPr="00ED5C47">
              <w:rPr>
                <w:rFonts w:ascii="Times New Roman" w:eastAsia="Calibri" w:hAnsi="Times New Roman" w:cs="Times New Roman"/>
                <w:color w:val="000000"/>
                <w:spacing w:val="-4"/>
                <w:sz w:val="18"/>
                <w:szCs w:val="18"/>
                <w:shd w:val="clear" w:color="auto" w:fill="FFFFFF"/>
              </w:rPr>
              <w:t xml:space="preserve"> Y</w:t>
            </w:r>
            <w:r w:rsidR="00021AFA" w:rsidRPr="00ED5C47">
              <w:rPr>
                <w:rFonts w:ascii="Times New Roman" w:eastAsia="Calibri" w:hAnsi="Times New Roman" w:cs="Times New Roman"/>
                <w:color w:val="000000"/>
                <w:spacing w:val="-4"/>
                <w:sz w:val="18"/>
                <w:szCs w:val="18"/>
                <w:shd w:val="clear" w:color="auto" w:fill="FFFFFF"/>
              </w:rPr>
              <w:t xml:space="preserve">amagata, </w:t>
            </w:r>
            <w:r w:rsidRPr="00ED5C47">
              <w:rPr>
                <w:rFonts w:ascii="Times New Roman" w:eastAsia="Calibri" w:hAnsi="Times New Roman" w:cs="Times New Roman"/>
                <w:color w:val="000000"/>
                <w:spacing w:val="-4"/>
                <w:sz w:val="18"/>
                <w:szCs w:val="18"/>
                <w:shd w:val="clear" w:color="auto" w:fill="FFFFFF"/>
              </w:rPr>
              <w:t xml:space="preserve">2014; </w:t>
            </w:r>
            <w:r w:rsidR="00446F08" w:rsidRPr="00ED5C47">
              <w:rPr>
                <w:rFonts w:ascii="Times New Roman" w:eastAsia="Calibri" w:hAnsi="Times New Roman" w:cs="Times New Roman"/>
                <w:color w:val="000000"/>
                <w:spacing w:val="-4"/>
                <w:sz w:val="18"/>
                <w:szCs w:val="18"/>
              </w:rPr>
              <w:t xml:space="preserve">Su,  </w:t>
            </w:r>
            <w:r w:rsidRPr="00ED5C47">
              <w:rPr>
                <w:rFonts w:ascii="Times New Roman" w:eastAsia="Calibri" w:hAnsi="Times New Roman" w:cs="Times New Roman"/>
                <w:color w:val="000000"/>
                <w:spacing w:val="-4"/>
                <w:sz w:val="18"/>
                <w:szCs w:val="18"/>
              </w:rPr>
              <w:t xml:space="preserve">2016; </w:t>
            </w:r>
            <w:r w:rsidR="00446F08" w:rsidRPr="00036904">
              <w:rPr>
                <w:rFonts w:ascii="Times New Roman" w:eastAsia="Calibri" w:hAnsi="Times New Roman" w:cs="Times New Roman"/>
                <w:color w:val="000000"/>
                <w:spacing w:val="-4"/>
                <w:sz w:val="18"/>
                <w:szCs w:val="18"/>
              </w:rPr>
              <w:t>UNISDR</w:t>
            </w:r>
            <w:r w:rsidR="00213C3D" w:rsidRPr="00036904">
              <w:rPr>
                <w:rFonts w:ascii="Times New Roman" w:eastAsia="Calibri" w:hAnsi="Times New Roman" w:cs="Times New Roman"/>
                <w:color w:val="000000"/>
                <w:spacing w:val="-4"/>
                <w:sz w:val="18"/>
                <w:szCs w:val="18"/>
              </w:rPr>
              <w:t>,</w:t>
            </w:r>
            <w:r w:rsidR="00446F08" w:rsidRPr="00036904">
              <w:rPr>
                <w:rFonts w:ascii="Times New Roman" w:eastAsia="Calibri" w:hAnsi="Times New Roman" w:cs="Times New Roman"/>
                <w:color w:val="000000"/>
                <w:spacing w:val="-4"/>
                <w:sz w:val="18"/>
                <w:szCs w:val="18"/>
              </w:rPr>
              <w:t xml:space="preserve"> 2017.</w:t>
            </w:r>
          </w:p>
        </w:tc>
      </w:tr>
    </w:tbl>
    <w:p w14:paraId="12CCD985" w14:textId="7F4F6224" w:rsidR="00ED5C47" w:rsidRPr="00ED5C47" w:rsidRDefault="00ED5C47" w:rsidP="00ED5C47">
      <w:pPr>
        <w:pStyle w:val="ResimYazs"/>
        <w:keepNext/>
        <w:spacing w:before="360" w:after="0" w:line="360" w:lineRule="auto"/>
        <w:jc w:val="center"/>
        <w:rPr>
          <w:rFonts w:ascii="Times New Roman" w:eastAsia="Calibri" w:hAnsi="Times New Roman" w:cs="Times New Roman"/>
          <w:b/>
          <w:i w:val="0"/>
          <w:color w:val="auto"/>
          <w:sz w:val="24"/>
          <w:szCs w:val="24"/>
        </w:rPr>
      </w:pPr>
      <w:r w:rsidRPr="00ED5C47">
        <w:rPr>
          <w:rFonts w:ascii="Times New Roman" w:eastAsia="Calibri" w:hAnsi="Times New Roman" w:cs="Times New Roman"/>
          <w:b/>
          <w:i w:val="0"/>
          <w:color w:val="auto"/>
          <w:sz w:val="24"/>
          <w:szCs w:val="24"/>
        </w:rPr>
        <w:lastRenderedPageBreak/>
        <w:t>Tablo 2</w:t>
      </w:r>
      <w:r w:rsidR="0091437A">
        <w:rPr>
          <w:rFonts w:ascii="Times New Roman" w:eastAsia="Calibri" w:hAnsi="Times New Roman" w:cs="Times New Roman"/>
          <w:b/>
          <w:i w:val="0"/>
          <w:color w:val="auto"/>
          <w:sz w:val="24"/>
          <w:szCs w:val="24"/>
        </w:rPr>
        <w:t>7</w:t>
      </w:r>
      <w:r w:rsidRPr="00ED5C47">
        <w:rPr>
          <w:rFonts w:ascii="Times New Roman" w:eastAsia="Calibri" w:hAnsi="Times New Roman" w:cs="Times New Roman"/>
          <w:b/>
          <w:i w:val="0"/>
          <w:color w:val="auto"/>
          <w:sz w:val="24"/>
          <w:szCs w:val="24"/>
        </w:rPr>
        <w:t>. (Devamı)</w:t>
      </w:r>
    </w:p>
    <w:tbl>
      <w:tblPr>
        <w:tblStyle w:val="TabloKlavuzu2"/>
        <w:tblW w:w="8506" w:type="dxa"/>
        <w:jc w:val="center"/>
        <w:tblLayout w:type="fixed"/>
        <w:tblLook w:val="04A0" w:firstRow="1" w:lastRow="0" w:firstColumn="1" w:lastColumn="0" w:noHBand="0" w:noVBand="1"/>
      </w:tblPr>
      <w:tblGrid>
        <w:gridCol w:w="425"/>
        <w:gridCol w:w="936"/>
        <w:gridCol w:w="6152"/>
        <w:gridCol w:w="10"/>
        <w:gridCol w:w="983"/>
      </w:tblGrid>
      <w:tr w:rsidR="00446F08" w:rsidRPr="00625DA6" w14:paraId="67F700BC" w14:textId="77777777" w:rsidTr="00F328D0">
        <w:trPr>
          <w:trHeight w:val="20"/>
          <w:jc w:val="center"/>
        </w:trPr>
        <w:tc>
          <w:tcPr>
            <w:tcW w:w="250" w:type="pct"/>
          </w:tcPr>
          <w:p w14:paraId="543A0CBC"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tcPr>
          <w:p w14:paraId="520768F4" w14:textId="77777777" w:rsidR="00446F08" w:rsidRPr="00625DA6" w:rsidRDefault="00446F08" w:rsidP="001B0D28">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2.1</w:t>
            </w:r>
          </w:p>
        </w:tc>
        <w:tc>
          <w:tcPr>
            <w:tcW w:w="3622" w:type="pct"/>
            <w:gridSpan w:val="2"/>
          </w:tcPr>
          <w:p w14:paraId="01523E9F"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Haritalama</w:t>
            </w:r>
          </w:p>
        </w:tc>
        <w:tc>
          <w:tcPr>
            <w:tcW w:w="577" w:type="pct"/>
            <w:vMerge w:val="restart"/>
            <w:textDirection w:val="btLr"/>
          </w:tcPr>
          <w:p w14:paraId="4B391567" w14:textId="69161002" w:rsidR="00446F08" w:rsidRPr="004D429F" w:rsidRDefault="00446F08" w:rsidP="00ED5C47">
            <w:pPr>
              <w:autoSpaceDE w:val="0"/>
              <w:autoSpaceDN w:val="0"/>
              <w:adjustRightInd w:val="0"/>
              <w:spacing w:line="200" w:lineRule="exact"/>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 xml:space="preserve">Senaryo </w:t>
            </w:r>
            <w:r w:rsidR="001B0D28" w:rsidRPr="004D429F">
              <w:rPr>
                <w:rFonts w:ascii="Times New Roman" w:eastAsia="Calibri" w:hAnsi="Times New Roman" w:cs="Times New Roman"/>
                <w:color w:val="000000"/>
                <w:sz w:val="18"/>
                <w:szCs w:val="18"/>
              </w:rPr>
              <w:t>Planlaması</w:t>
            </w:r>
          </w:p>
        </w:tc>
      </w:tr>
      <w:tr w:rsidR="00446F08" w:rsidRPr="00625DA6" w14:paraId="39CE6B7F" w14:textId="77777777" w:rsidTr="00F328D0">
        <w:trPr>
          <w:trHeight w:val="20"/>
          <w:jc w:val="center"/>
        </w:trPr>
        <w:tc>
          <w:tcPr>
            <w:tcW w:w="250" w:type="pct"/>
          </w:tcPr>
          <w:p w14:paraId="09E41C51"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0F1F181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2.1.1</w:t>
            </w:r>
          </w:p>
        </w:tc>
        <w:tc>
          <w:tcPr>
            <w:tcW w:w="3622" w:type="pct"/>
            <w:gridSpan w:val="2"/>
          </w:tcPr>
          <w:p w14:paraId="36ECA4F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Tehlike Haritaları</w:t>
            </w:r>
          </w:p>
        </w:tc>
        <w:tc>
          <w:tcPr>
            <w:tcW w:w="577" w:type="pct"/>
            <w:vMerge/>
            <w:textDirection w:val="btLr"/>
          </w:tcPr>
          <w:p w14:paraId="2F826E4E" w14:textId="77777777" w:rsidR="00446F08" w:rsidRPr="00625DA6" w:rsidRDefault="00446F08" w:rsidP="00ED5C47">
            <w:pPr>
              <w:autoSpaceDE w:val="0"/>
              <w:autoSpaceDN w:val="0"/>
              <w:adjustRightInd w:val="0"/>
              <w:spacing w:line="200" w:lineRule="exact"/>
              <w:ind w:left="113" w:right="113"/>
              <w:jc w:val="center"/>
              <w:rPr>
                <w:rFonts w:ascii="Times New Roman" w:eastAsia="Calibri" w:hAnsi="Times New Roman" w:cs="Times New Roman"/>
                <w:b/>
                <w:color w:val="000000"/>
                <w:sz w:val="18"/>
                <w:szCs w:val="18"/>
              </w:rPr>
            </w:pPr>
          </w:p>
        </w:tc>
      </w:tr>
      <w:tr w:rsidR="00446F08" w:rsidRPr="00625DA6" w14:paraId="04FF8891" w14:textId="77777777" w:rsidTr="00F328D0">
        <w:trPr>
          <w:trHeight w:val="20"/>
          <w:jc w:val="center"/>
        </w:trPr>
        <w:tc>
          <w:tcPr>
            <w:tcW w:w="250" w:type="pct"/>
          </w:tcPr>
          <w:p w14:paraId="3EFEB3B7"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4C413F6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2.1.2</w:t>
            </w:r>
          </w:p>
        </w:tc>
        <w:tc>
          <w:tcPr>
            <w:tcW w:w="3622" w:type="pct"/>
            <w:gridSpan w:val="2"/>
          </w:tcPr>
          <w:p w14:paraId="7E296C8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Risk Haritaları</w:t>
            </w:r>
          </w:p>
        </w:tc>
        <w:tc>
          <w:tcPr>
            <w:tcW w:w="577" w:type="pct"/>
            <w:vMerge/>
            <w:textDirection w:val="btLr"/>
          </w:tcPr>
          <w:p w14:paraId="1634DC99" w14:textId="77777777" w:rsidR="00446F08" w:rsidRPr="00625DA6" w:rsidRDefault="00446F08" w:rsidP="00ED5C47">
            <w:pPr>
              <w:autoSpaceDE w:val="0"/>
              <w:autoSpaceDN w:val="0"/>
              <w:adjustRightInd w:val="0"/>
              <w:spacing w:line="200" w:lineRule="exact"/>
              <w:ind w:left="113" w:right="113"/>
              <w:jc w:val="center"/>
              <w:rPr>
                <w:rFonts w:ascii="Times New Roman" w:eastAsia="Calibri" w:hAnsi="Times New Roman" w:cs="Times New Roman"/>
                <w:b/>
                <w:color w:val="000000"/>
                <w:sz w:val="18"/>
                <w:szCs w:val="18"/>
              </w:rPr>
            </w:pPr>
          </w:p>
        </w:tc>
      </w:tr>
      <w:tr w:rsidR="00446F08" w:rsidRPr="00625DA6" w14:paraId="60C2E181" w14:textId="77777777" w:rsidTr="00F328D0">
        <w:trPr>
          <w:trHeight w:val="20"/>
          <w:jc w:val="center"/>
        </w:trPr>
        <w:tc>
          <w:tcPr>
            <w:tcW w:w="250" w:type="pct"/>
          </w:tcPr>
          <w:p w14:paraId="5A26D1E1"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tcPr>
          <w:p w14:paraId="1E4E8F3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2.2</w:t>
            </w:r>
          </w:p>
        </w:tc>
        <w:tc>
          <w:tcPr>
            <w:tcW w:w="3622" w:type="pct"/>
            <w:gridSpan w:val="2"/>
          </w:tcPr>
          <w:p w14:paraId="46D8E8BA"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Maruziyet</w:t>
            </w:r>
          </w:p>
        </w:tc>
        <w:tc>
          <w:tcPr>
            <w:tcW w:w="577" w:type="pct"/>
            <w:vMerge/>
          </w:tcPr>
          <w:p w14:paraId="0A6506C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63B667E" w14:textId="77777777" w:rsidTr="00F328D0">
        <w:trPr>
          <w:trHeight w:val="20"/>
          <w:jc w:val="center"/>
        </w:trPr>
        <w:tc>
          <w:tcPr>
            <w:tcW w:w="250" w:type="pct"/>
          </w:tcPr>
          <w:p w14:paraId="2F51F572"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7641D93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2.2.1</w:t>
            </w:r>
          </w:p>
        </w:tc>
        <w:tc>
          <w:tcPr>
            <w:tcW w:w="3622" w:type="pct"/>
            <w:gridSpan w:val="2"/>
          </w:tcPr>
          <w:p w14:paraId="573846FD" w14:textId="2429E796" w:rsidR="00446F08" w:rsidRPr="00625DA6" w:rsidRDefault="00D434D7" w:rsidP="00ED5C47">
            <w:pPr>
              <w:autoSpaceDE w:val="0"/>
              <w:autoSpaceDN w:val="0"/>
              <w:adjustRightInd w:val="0"/>
              <w:spacing w:line="200" w:lineRule="exact"/>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Hasar ve </w:t>
            </w:r>
            <w:r w:rsidR="00446F08" w:rsidRPr="00625DA6">
              <w:rPr>
                <w:rFonts w:ascii="Times New Roman" w:eastAsia="Calibri" w:hAnsi="Times New Roman" w:cs="Times New Roman"/>
                <w:color w:val="000000"/>
                <w:sz w:val="18"/>
                <w:szCs w:val="18"/>
              </w:rPr>
              <w:t>Kayıp Tahmini</w:t>
            </w:r>
          </w:p>
        </w:tc>
        <w:tc>
          <w:tcPr>
            <w:tcW w:w="577" w:type="pct"/>
            <w:vMerge/>
          </w:tcPr>
          <w:p w14:paraId="2508308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97FE187" w14:textId="77777777" w:rsidTr="00F328D0">
        <w:trPr>
          <w:trHeight w:val="20"/>
          <w:jc w:val="center"/>
        </w:trPr>
        <w:tc>
          <w:tcPr>
            <w:tcW w:w="250" w:type="pct"/>
          </w:tcPr>
          <w:p w14:paraId="6FD7BE5F"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42AF311B" w14:textId="77777777" w:rsidR="00446F08" w:rsidRPr="00625DA6" w:rsidRDefault="00446F08" w:rsidP="00ED5C47">
            <w:pPr>
              <w:autoSpaceDE w:val="0"/>
              <w:autoSpaceDN w:val="0"/>
              <w:adjustRightInd w:val="0"/>
              <w:spacing w:line="200" w:lineRule="exact"/>
              <w:ind w:left="-40" w:firstLine="4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2.2.2</w:t>
            </w:r>
          </w:p>
        </w:tc>
        <w:tc>
          <w:tcPr>
            <w:tcW w:w="3622" w:type="pct"/>
            <w:gridSpan w:val="2"/>
          </w:tcPr>
          <w:p w14:paraId="55FBB68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Olasılıklar</w:t>
            </w:r>
          </w:p>
        </w:tc>
        <w:tc>
          <w:tcPr>
            <w:tcW w:w="577" w:type="pct"/>
            <w:vMerge/>
          </w:tcPr>
          <w:p w14:paraId="3496D541"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3BE62F06" w14:textId="77777777" w:rsidTr="00F328D0">
        <w:trPr>
          <w:trHeight w:val="20"/>
          <w:jc w:val="center"/>
        </w:trPr>
        <w:tc>
          <w:tcPr>
            <w:tcW w:w="250" w:type="pct"/>
          </w:tcPr>
          <w:p w14:paraId="59FBB363"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b/>
                <w:color w:val="000000"/>
                <w:sz w:val="18"/>
                <w:szCs w:val="18"/>
              </w:rPr>
            </w:pPr>
          </w:p>
        </w:tc>
        <w:tc>
          <w:tcPr>
            <w:tcW w:w="550" w:type="pct"/>
          </w:tcPr>
          <w:p w14:paraId="281DB16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2.3</w:t>
            </w:r>
          </w:p>
        </w:tc>
        <w:tc>
          <w:tcPr>
            <w:tcW w:w="3622" w:type="pct"/>
            <w:gridSpan w:val="2"/>
          </w:tcPr>
          <w:p w14:paraId="162BD7D2"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Bağımlılıklar</w:t>
            </w:r>
          </w:p>
        </w:tc>
        <w:tc>
          <w:tcPr>
            <w:tcW w:w="577" w:type="pct"/>
            <w:vMerge/>
          </w:tcPr>
          <w:p w14:paraId="2B03627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6075EA89" w14:textId="77777777" w:rsidTr="00F328D0">
        <w:trPr>
          <w:trHeight w:val="20"/>
          <w:jc w:val="center"/>
        </w:trPr>
        <w:tc>
          <w:tcPr>
            <w:tcW w:w="250" w:type="pct"/>
          </w:tcPr>
          <w:p w14:paraId="08A6DC50"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045EA87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2.3.1</w:t>
            </w:r>
          </w:p>
        </w:tc>
        <w:tc>
          <w:tcPr>
            <w:tcW w:w="3622" w:type="pct"/>
            <w:gridSpan w:val="2"/>
          </w:tcPr>
          <w:p w14:paraId="3E71373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Etki Senaryosu</w:t>
            </w:r>
          </w:p>
        </w:tc>
        <w:tc>
          <w:tcPr>
            <w:tcW w:w="577" w:type="pct"/>
            <w:vMerge/>
          </w:tcPr>
          <w:p w14:paraId="18611BD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54C6111" w14:textId="77777777" w:rsidTr="00F328D0">
        <w:trPr>
          <w:trHeight w:val="20"/>
          <w:jc w:val="center"/>
        </w:trPr>
        <w:tc>
          <w:tcPr>
            <w:tcW w:w="250" w:type="pct"/>
          </w:tcPr>
          <w:p w14:paraId="26B36509"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tcPr>
          <w:p w14:paraId="4B37C6E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2.4</w:t>
            </w:r>
          </w:p>
        </w:tc>
        <w:tc>
          <w:tcPr>
            <w:tcW w:w="3622" w:type="pct"/>
            <w:gridSpan w:val="2"/>
          </w:tcPr>
          <w:p w14:paraId="35D5CA48"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Tatbikat</w:t>
            </w:r>
          </w:p>
        </w:tc>
        <w:tc>
          <w:tcPr>
            <w:tcW w:w="577" w:type="pct"/>
            <w:vMerge/>
          </w:tcPr>
          <w:p w14:paraId="65BE017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8DEC4E1" w14:textId="77777777" w:rsidTr="00F328D0">
        <w:trPr>
          <w:trHeight w:val="20"/>
          <w:jc w:val="center"/>
        </w:trPr>
        <w:tc>
          <w:tcPr>
            <w:tcW w:w="250" w:type="pct"/>
          </w:tcPr>
          <w:p w14:paraId="1E34B3A7"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66DCC56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2.4.1</w:t>
            </w:r>
          </w:p>
        </w:tc>
        <w:tc>
          <w:tcPr>
            <w:tcW w:w="3622" w:type="pct"/>
            <w:gridSpan w:val="2"/>
          </w:tcPr>
          <w:p w14:paraId="3E8E52BE" w14:textId="49ADB83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Senaryo</w:t>
            </w:r>
            <w:r w:rsidR="00E43617">
              <w:rPr>
                <w:rFonts w:ascii="Times New Roman" w:eastAsia="Calibri" w:hAnsi="Times New Roman" w:cs="Times New Roman"/>
                <w:color w:val="000000"/>
                <w:sz w:val="18"/>
                <w:szCs w:val="18"/>
              </w:rPr>
              <w:t xml:space="preserve"> Varlığı</w:t>
            </w:r>
          </w:p>
        </w:tc>
        <w:tc>
          <w:tcPr>
            <w:tcW w:w="577" w:type="pct"/>
            <w:vMerge/>
          </w:tcPr>
          <w:p w14:paraId="750917B1"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950D234" w14:textId="77777777" w:rsidTr="00F328D0">
        <w:trPr>
          <w:trHeight w:val="20"/>
          <w:jc w:val="center"/>
        </w:trPr>
        <w:tc>
          <w:tcPr>
            <w:tcW w:w="250" w:type="pct"/>
          </w:tcPr>
          <w:p w14:paraId="1533D504"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007FB5E0"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2.4.2</w:t>
            </w:r>
          </w:p>
        </w:tc>
        <w:tc>
          <w:tcPr>
            <w:tcW w:w="3622" w:type="pct"/>
            <w:gridSpan w:val="2"/>
          </w:tcPr>
          <w:p w14:paraId="3E71076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Senaryo Kapsamı</w:t>
            </w:r>
          </w:p>
        </w:tc>
        <w:tc>
          <w:tcPr>
            <w:tcW w:w="577" w:type="pct"/>
            <w:vMerge/>
          </w:tcPr>
          <w:p w14:paraId="1136AB2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2503BAC4" w14:textId="77777777" w:rsidTr="00F328D0">
        <w:trPr>
          <w:trHeight w:val="20"/>
          <w:jc w:val="center"/>
        </w:trPr>
        <w:tc>
          <w:tcPr>
            <w:tcW w:w="250" w:type="pct"/>
          </w:tcPr>
          <w:p w14:paraId="2C9D0955"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1F7BBFD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2.4.2</w:t>
            </w:r>
          </w:p>
        </w:tc>
        <w:tc>
          <w:tcPr>
            <w:tcW w:w="3622" w:type="pct"/>
            <w:gridSpan w:val="2"/>
          </w:tcPr>
          <w:p w14:paraId="697BA39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Tatbikat</w:t>
            </w:r>
          </w:p>
        </w:tc>
        <w:tc>
          <w:tcPr>
            <w:tcW w:w="577" w:type="pct"/>
            <w:vMerge/>
          </w:tcPr>
          <w:p w14:paraId="4741090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004D465B" w14:textId="77777777" w:rsidTr="00F328D0">
        <w:trPr>
          <w:trHeight w:val="20"/>
          <w:jc w:val="center"/>
        </w:trPr>
        <w:tc>
          <w:tcPr>
            <w:tcW w:w="250" w:type="pct"/>
          </w:tcPr>
          <w:p w14:paraId="1B20C2A7" w14:textId="77777777" w:rsidR="00446F08" w:rsidRPr="00625DA6" w:rsidRDefault="00446F08" w:rsidP="006C1D69">
            <w:pPr>
              <w:tabs>
                <w:tab w:val="left" w:pos="0"/>
              </w:tabs>
              <w:autoSpaceDE w:val="0"/>
              <w:autoSpaceDN w:val="0"/>
              <w:adjustRightInd w:val="0"/>
              <w:spacing w:line="200" w:lineRule="exact"/>
              <w:ind w:left="284"/>
              <w:rPr>
                <w:rFonts w:ascii="Times New Roman" w:eastAsia="Calibri" w:hAnsi="Times New Roman" w:cs="Times New Roman"/>
                <w:b/>
                <w:color w:val="000000"/>
                <w:sz w:val="18"/>
                <w:szCs w:val="18"/>
              </w:rPr>
            </w:pPr>
          </w:p>
        </w:tc>
        <w:tc>
          <w:tcPr>
            <w:tcW w:w="550" w:type="pct"/>
          </w:tcPr>
          <w:p w14:paraId="52D8452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2.5</w:t>
            </w:r>
          </w:p>
        </w:tc>
        <w:tc>
          <w:tcPr>
            <w:tcW w:w="3622" w:type="pct"/>
            <w:gridSpan w:val="2"/>
          </w:tcPr>
          <w:p w14:paraId="4DE1C3C1" w14:textId="77777777" w:rsidR="00446F08" w:rsidRPr="001B0D28"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1B0D28">
              <w:rPr>
                <w:rFonts w:ascii="Times New Roman" w:eastAsia="Calibri" w:hAnsi="Times New Roman" w:cs="Times New Roman"/>
                <w:b/>
                <w:color w:val="000000"/>
                <w:sz w:val="18"/>
                <w:szCs w:val="18"/>
              </w:rPr>
              <w:t>Güncellik</w:t>
            </w:r>
          </w:p>
        </w:tc>
        <w:tc>
          <w:tcPr>
            <w:tcW w:w="577" w:type="pct"/>
            <w:vMerge/>
          </w:tcPr>
          <w:p w14:paraId="691FB41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F0EF6CF" w14:textId="77777777" w:rsidTr="00F328D0">
        <w:trPr>
          <w:trHeight w:val="20"/>
          <w:jc w:val="center"/>
        </w:trPr>
        <w:tc>
          <w:tcPr>
            <w:tcW w:w="250" w:type="pct"/>
          </w:tcPr>
          <w:p w14:paraId="2F90BCAB"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5EA2BB0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2.5.1</w:t>
            </w:r>
          </w:p>
        </w:tc>
        <w:tc>
          <w:tcPr>
            <w:tcW w:w="3622" w:type="pct"/>
            <w:gridSpan w:val="2"/>
          </w:tcPr>
          <w:p w14:paraId="23EDA14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Güncelleme</w:t>
            </w:r>
          </w:p>
        </w:tc>
        <w:tc>
          <w:tcPr>
            <w:tcW w:w="577" w:type="pct"/>
            <w:vMerge/>
          </w:tcPr>
          <w:p w14:paraId="6E521C2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9FF25A1" w14:textId="77777777" w:rsidTr="00F328D0">
        <w:trPr>
          <w:trHeight w:val="20"/>
          <w:jc w:val="center"/>
        </w:trPr>
        <w:tc>
          <w:tcPr>
            <w:tcW w:w="250" w:type="pct"/>
          </w:tcPr>
          <w:p w14:paraId="5C1F39BD" w14:textId="77777777" w:rsidR="00446F08" w:rsidRPr="00625DA6" w:rsidRDefault="00446F08" w:rsidP="00ED5C47">
            <w:pPr>
              <w:numPr>
                <w:ilvl w:val="0"/>
                <w:numId w:val="26"/>
              </w:numPr>
              <w:tabs>
                <w:tab w:val="left" w:pos="0"/>
              </w:tabs>
              <w:autoSpaceDE w:val="0"/>
              <w:autoSpaceDN w:val="0"/>
              <w:adjustRightInd w:val="0"/>
              <w:spacing w:line="200" w:lineRule="exact"/>
              <w:ind w:left="284" w:hanging="284"/>
              <w:jc w:val="center"/>
              <w:rPr>
                <w:rFonts w:ascii="Times New Roman" w:eastAsia="Calibri" w:hAnsi="Times New Roman" w:cs="Times New Roman"/>
                <w:color w:val="000000"/>
                <w:sz w:val="18"/>
                <w:szCs w:val="18"/>
              </w:rPr>
            </w:pPr>
          </w:p>
        </w:tc>
        <w:tc>
          <w:tcPr>
            <w:tcW w:w="550" w:type="pct"/>
          </w:tcPr>
          <w:p w14:paraId="34F6FFF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2.5.2</w:t>
            </w:r>
          </w:p>
        </w:tc>
        <w:tc>
          <w:tcPr>
            <w:tcW w:w="3622" w:type="pct"/>
            <w:gridSpan w:val="2"/>
          </w:tcPr>
          <w:p w14:paraId="02C7A88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İletişim </w:t>
            </w:r>
          </w:p>
        </w:tc>
        <w:tc>
          <w:tcPr>
            <w:tcW w:w="577" w:type="pct"/>
            <w:vMerge/>
          </w:tcPr>
          <w:p w14:paraId="409973E0"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68879FB5" w14:textId="77777777" w:rsidTr="00F90AD1">
        <w:trPr>
          <w:trHeight w:val="20"/>
          <w:jc w:val="center"/>
        </w:trPr>
        <w:tc>
          <w:tcPr>
            <w:tcW w:w="5000" w:type="pct"/>
            <w:gridSpan w:val="5"/>
          </w:tcPr>
          <w:p w14:paraId="5DA6F165" w14:textId="5ADFC89A" w:rsidR="00446F08" w:rsidRPr="00625DA6" w:rsidRDefault="00B358EA" w:rsidP="00ED5C47">
            <w:pPr>
              <w:autoSpaceDE w:val="0"/>
              <w:autoSpaceDN w:val="0"/>
              <w:adjustRightInd w:val="0"/>
              <w:spacing w:line="200" w:lineRule="exact"/>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shd w:val="clear" w:color="auto" w:fill="FFFFFF"/>
              </w:rPr>
              <w:t>Arbon vd</w:t>
            </w:r>
            <w:proofErr w:type="gramStart"/>
            <w:r>
              <w:rPr>
                <w:rFonts w:ascii="Times New Roman" w:eastAsia="Calibri" w:hAnsi="Times New Roman" w:cs="Times New Roman"/>
                <w:color w:val="000000"/>
                <w:sz w:val="18"/>
                <w:szCs w:val="18"/>
                <w:shd w:val="clear" w:color="auto" w:fill="FFFFFF"/>
              </w:rPr>
              <w:t>.</w:t>
            </w:r>
            <w:r w:rsidR="003B7C79">
              <w:rPr>
                <w:rFonts w:ascii="Times New Roman" w:eastAsia="Calibri" w:hAnsi="Times New Roman" w:cs="Times New Roman"/>
                <w:color w:val="000000"/>
                <w:sz w:val="18"/>
                <w:szCs w:val="18"/>
                <w:shd w:val="clear" w:color="auto" w:fill="FFFFFF"/>
              </w:rPr>
              <w:t>,</w:t>
            </w:r>
            <w:proofErr w:type="gramEnd"/>
            <w:r w:rsidR="003B7C79">
              <w:rPr>
                <w:rFonts w:ascii="Times New Roman" w:eastAsia="Calibri" w:hAnsi="Times New Roman" w:cs="Times New Roman"/>
                <w:color w:val="000000"/>
                <w:sz w:val="18"/>
                <w:szCs w:val="18"/>
                <w:shd w:val="clear" w:color="auto" w:fill="FFFFFF"/>
              </w:rPr>
              <w:t xml:space="preserve"> 2012; </w:t>
            </w:r>
            <w:r w:rsidR="003B7C79">
              <w:rPr>
                <w:rFonts w:ascii="Times New Roman" w:eastAsia="Calibri" w:hAnsi="Times New Roman" w:cs="Times New Roman"/>
                <w:color w:val="000000"/>
                <w:sz w:val="18"/>
                <w:szCs w:val="18"/>
              </w:rPr>
              <w:t xml:space="preserve">Campanella, 2006; Demirkasımoğlu, 2018; </w:t>
            </w:r>
            <w:r w:rsidR="00927221">
              <w:rPr>
                <w:rFonts w:ascii="Times New Roman" w:eastAsia="Calibri" w:hAnsi="Times New Roman" w:cs="Times New Roman"/>
                <w:color w:val="000000"/>
                <w:sz w:val="18"/>
                <w:szCs w:val="18"/>
                <w:shd w:val="clear" w:color="auto" w:fill="FFFFFF"/>
              </w:rPr>
              <w:t>FEMA, 2009</w:t>
            </w:r>
            <w:r w:rsidR="003B7C79">
              <w:rPr>
                <w:rFonts w:ascii="Times New Roman" w:eastAsia="Calibri" w:hAnsi="Times New Roman" w:cs="Times New Roman"/>
                <w:color w:val="000000"/>
                <w:sz w:val="18"/>
                <w:szCs w:val="18"/>
                <w:shd w:val="clear" w:color="auto" w:fill="FFFFFF"/>
              </w:rPr>
              <w:t xml:space="preserve">; </w:t>
            </w:r>
            <w:r w:rsidR="00384106">
              <w:rPr>
                <w:rFonts w:ascii="Times New Roman" w:eastAsia="Calibri" w:hAnsi="Times New Roman" w:cs="Times New Roman"/>
                <w:color w:val="000000"/>
                <w:sz w:val="18"/>
                <w:szCs w:val="18"/>
              </w:rPr>
              <w:t>Green vd.</w:t>
            </w:r>
            <w:r w:rsidR="00446F08" w:rsidRPr="00625DA6">
              <w:rPr>
                <w:rFonts w:ascii="Times New Roman" w:eastAsia="Calibri" w:hAnsi="Times New Roman" w:cs="Times New Roman"/>
                <w:color w:val="000000"/>
                <w:sz w:val="18"/>
                <w:szCs w:val="18"/>
              </w:rPr>
              <w:t>, 2003</w:t>
            </w:r>
            <w:r w:rsidR="003B7C79">
              <w:rPr>
                <w:rFonts w:ascii="Times New Roman" w:eastAsia="Calibri" w:hAnsi="Times New Roman" w:cs="Times New Roman"/>
                <w:color w:val="000000"/>
                <w:sz w:val="18"/>
                <w:szCs w:val="18"/>
              </w:rPr>
              <w:t xml:space="preserve">; Hiltunen, 2009; </w:t>
            </w:r>
            <w:r w:rsidR="00446F08" w:rsidRPr="00625DA6">
              <w:rPr>
                <w:rFonts w:ascii="Times New Roman" w:eastAsia="Calibri" w:hAnsi="Times New Roman" w:cs="Times New Roman"/>
                <w:color w:val="000000"/>
                <w:sz w:val="18"/>
                <w:szCs w:val="18"/>
              </w:rPr>
              <w:t xml:space="preserve">Komendantova vd., </w:t>
            </w:r>
            <w:r w:rsidR="003B7C79">
              <w:rPr>
                <w:rFonts w:ascii="Times New Roman" w:eastAsia="Calibri" w:hAnsi="Times New Roman" w:cs="Times New Roman"/>
                <w:color w:val="000000"/>
                <w:sz w:val="18"/>
                <w:szCs w:val="18"/>
              </w:rPr>
              <w:t xml:space="preserve">2016; Miller </w:t>
            </w:r>
            <w:r w:rsidR="00021AFA">
              <w:rPr>
                <w:rFonts w:ascii="Times New Roman" w:eastAsia="Calibri" w:hAnsi="Times New Roman" w:cs="Times New Roman"/>
                <w:color w:val="000000"/>
                <w:sz w:val="18"/>
                <w:szCs w:val="18"/>
              </w:rPr>
              <w:t>ve</w:t>
            </w:r>
            <w:r w:rsidR="003B7C79">
              <w:rPr>
                <w:rFonts w:ascii="Times New Roman" w:eastAsia="Calibri" w:hAnsi="Times New Roman" w:cs="Times New Roman"/>
                <w:color w:val="000000"/>
                <w:sz w:val="18"/>
                <w:szCs w:val="18"/>
              </w:rPr>
              <w:t xml:space="preserve"> Waller, 2003; Smith, 2009;225; Ringl</w:t>
            </w:r>
            <w:r w:rsidR="009E1710">
              <w:rPr>
                <w:rFonts w:ascii="Times New Roman" w:eastAsia="Calibri" w:hAnsi="Times New Roman" w:cs="Times New Roman"/>
                <w:color w:val="000000"/>
                <w:sz w:val="18"/>
                <w:szCs w:val="18"/>
              </w:rPr>
              <w:t xml:space="preserve">and </w:t>
            </w:r>
            <w:r w:rsidR="00021AFA">
              <w:rPr>
                <w:rFonts w:ascii="Times New Roman" w:eastAsia="Calibri" w:hAnsi="Times New Roman" w:cs="Times New Roman"/>
                <w:color w:val="000000"/>
                <w:sz w:val="18"/>
                <w:szCs w:val="18"/>
              </w:rPr>
              <w:t>ve</w:t>
            </w:r>
            <w:r w:rsidR="009E1710">
              <w:rPr>
                <w:rFonts w:ascii="Times New Roman" w:eastAsia="Calibri" w:hAnsi="Times New Roman" w:cs="Times New Roman"/>
                <w:color w:val="000000"/>
                <w:sz w:val="18"/>
                <w:szCs w:val="18"/>
              </w:rPr>
              <w:t xml:space="preserve"> Schwartz, 1998; Taştan,</w:t>
            </w:r>
            <w:r w:rsidR="003B7C79">
              <w:rPr>
                <w:rFonts w:ascii="Times New Roman" w:eastAsia="Calibri" w:hAnsi="Times New Roman" w:cs="Times New Roman"/>
                <w:color w:val="000000"/>
                <w:sz w:val="18"/>
                <w:szCs w:val="18"/>
              </w:rPr>
              <w:t xml:space="preserve"> 2015; UNISDR</w:t>
            </w:r>
            <w:r w:rsidR="00021AFA">
              <w:rPr>
                <w:rFonts w:ascii="Times New Roman" w:eastAsia="Calibri" w:hAnsi="Times New Roman" w:cs="Times New Roman"/>
                <w:color w:val="000000"/>
                <w:sz w:val="18"/>
                <w:szCs w:val="18"/>
              </w:rPr>
              <w:t>,</w:t>
            </w:r>
            <w:r w:rsidR="003B7C79">
              <w:rPr>
                <w:rFonts w:ascii="Times New Roman" w:eastAsia="Calibri" w:hAnsi="Times New Roman" w:cs="Times New Roman"/>
                <w:color w:val="000000"/>
                <w:sz w:val="18"/>
                <w:szCs w:val="18"/>
              </w:rPr>
              <w:t xml:space="preserve"> 2017; </w:t>
            </w:r>
            <w:r w:rsidR="00446F08" w:rsidRPr="00625DA6">
              <w:rPr>
                <w:rFonts w:ascii="Times New Roman" w:eastAsia="Calibri" w:hAnsi="Times New Roman" w:cs="Times New Roman"/>
                <w:color w:val="000000"/>
                <w:sz w:val="18"/>
                <w:szCs w:val="18"/>
              </w:rPr>
              <w:t xml:space="preserve">Varum </w:t>
            </w:r>
            <w:r w:rsidR="009E1710">
              <w:rPr>
                <w:rFonts w:ascii="Times New Roman" w:eastAsia="Calibri" w:hAnsi="Times New Roman" w:cs="Times New Roman"/>
                <w:color w:val="000000"/>
                <w:sz w:val="18"/>
                <w:szCs w:val="18"/>
              </w:rPr>
              <w:t>ve</w:t>
            </w:r>
            <w:r w:rsidR="00446F08" w:rsidRPr="00625DA6">
              <w:rPr>
                <w:rFonts w:ascii="Times New Roman" w:eastAsia="Calibri" w:hAnsi="Times New Roman" w:cs="Times New Roman"/>
                <w:color w:val="000000"/>
                <w:sz w:val="18"/>
                <w:szCs w:val="18"/>
              </w:rPr>
              <w:t xml:space="preserve"> Melo, 2010.</w:t>
            </w:r>
          </w:p>
        </w:tc>
      </w:tr>
      <w:tr w:rsidR="00446F08" w:rsidRPr="00625DA6" w14:paraId="64838437" w14:textId="77777777" w:rsidTr="00F328D0">
        <w:trPr>
          <w:trHeight w:val="20"/>
          <w:jc w:val="center"/>
        </w:trPr>
        <w:tc>
          <w:tcPr>
            <w:tcW w:w="250" w:type="pct"/>
          </w:tcPr>
          <w:p w14:paraId="3606D1CC"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color w:val="000000"/>
                <w:sz w:val="18"/>
                <w:szCs w:val="18"/>
              </w:rPr>
            </w:pPr>
          </w:p>
        </w:tc>
        <w:tc>
          <w:tcPr>
            <w:tcW w:w="550" w:type="pct"/>
          </w:tcPr>
          <w:p w14:paraId="3EAB604B"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3.1</w:t>
            </w:r>
          </w:p>
        </w:tc>
        <w:tc>
          <w:tcPr>
            <w:tcW w:w="3622" w:type="pct"/>
            <w:gridSpan w:val="2"/>
          </w:tcPr>
          <w:p w14:paraId="4F99E746"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Finansal Planlama</w:t>
            </w:r>
          </w:p>
        </w:tc>
        <w:tc>
          <w:tcPr>
            <w:tcW w:w="577" w:type="pct"/>
            <w:vMerge w:val="restart"/>
            <w:textDirection w:val="btLr"/>
          </w:tcPr>
          <w:p w14:paraId="5E4A53F3" w14:textId="77777777" w:rsidR="00446F08" w:rsidRPr="004D429F" w:rsidRDefault="00446F08" w:rsidP="00ED5C47">
            <w:pPr>
              <w:autoSpaceDE w:val="0"/>
              <w:autoSpaceDN w:val="0"/>
              <w:adjustRightInd w:val="0"/>
              <w:spacing w:line="200" w:lineRule="exact"/>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 xml:space="preserve">Finansal Kapasite </w:t>
            </w:r>
          </w:p>
        </w:tc>
      </w:tr>
      <w:tr w:rsidR="00446F08" w:rsidRPr="00625DA6" w14:paraId="17E5B597" w14:textId="77777777" w:rsidTr="00F328D0">
        <w:trPr>
          <w:trHeight w:val="20"/>
          <w:jc w:val="center"/>
        </w:trPr>
        <w:tc>
          <w:tcPr>
            <w:tcW w:w="250" w:type="pct"/>
          </w:tcPr>
          <w:p w14:paraId="24742440"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169F5EC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3.1.1</w:t>
            </w:r>
          </w:p>
        </w:tc>
        <w:tc>
          <w:tcPr>
            <w:tcW w:w="3622" w:type="pct"/>
            <w:gridSpan w:val="2"/>
          </w:tcPr>
          <w:p w14:paraId="7B04B71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Finansal Planlama Mevcudiyeti</w:t>
            </w:r>
          </w:p>
        </w:tc>
        <w:tc>
          <w:tcPr>
            <w:tcW w:w="577" w:type="pct"/>
            <w:vMerge/>
            <w:textDirection w:val="btLr"/>
          </w:tcPr>
          <w:p w14:paraId="7EF1A8CD" w14:textId="77777777" w:rsidR="00446F08" w:rsidRPr="00625DA6" w:rsidRDefault="00446F08" w:rsidP="00ED5C47">
            <w:pPr>
              <w:autoSpaceDE w:val="0"/>
              <w:autoSpaceDN w:val="0"/>
              <w:adjustRightInd w:val="0"/>
              <w:spacing w:line="200" w:lineRule="exact"/>
              <w:ind w:left="113" w:right="113"/>
              <w:jc w:val="center"/>
              <w:rPr>
                <w:rFonts w:ascii="Times New Roman" w:eastAsia="Calibri" w:hAnsi="Times New Roman" w:cs="Times New Roman"/>
                <w:b/>
                <w:color w:val="000000"/>
                <w:sz w:val="18"/>
                <w:szCs w:val="18"/>
              </w:rPr>
            </w:pPr>
          </w:p>
        </w:tc>
      </w:tr>
      <w:tr w:rsidR="00446F08" w:rsidRPr="00625DA6" w14:paraId="44A68A61" w14:textId="77777777" w:rsidTr="00F328D0">
        <w:trPr>
          <w:trHeight w:val="20"/>
          <w:jc w:val="center"/>
        </w:trPr>
        <w:tc>
          <w:tcPr>
            <w:tcW w:w="250" w:type="pct"/>
          </w:tcPr>
          <w:p w14:paraId="627411BC"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19D935C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3.1.2</w:t>
            </w:r>
          </w:p>
        </w:tc>
        <w:tc>
          <w:tcPr>
            <w:tcW w:w="3622" w:type="pct"/>
            <w:gridSpan w:val="2"/>
          </w:tcPr>
          <w:p w14:paraId="3CF032DC" w14:textId="01709F15" w:rsidR="00446F08" w:rsidRPr="00625DA6" w:rsidRDefault="00D434D7" w:rsidP="00ED5C47">
            <w:pPr>
              <w:autoSpaceDE w:val="0"/>
              <w:autoSpaceDN w:val="0"/>
              <w:adjustRightInd w:val="0"/>
              <w:spacing w:line="200" w:lineRule="exact"/>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Finansal Planlama Yeterliliği</w:t>
            </w:r>
          </w:p>
        </w:tc>
        <w:tc>
          <w:tcPr>
            <w:tcW w:w="577" w:type="pct"/>
            <w:vMerge/>
          </w:tcPr>
          <w:p w14:paraId="65DC048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BA7E06F" w14:textId="77777777" w:rsidTr="00F328D0">
        <w:trPr>
          <w:trHeight w:val="20"/>
          <w:jc w:val="center"/>
        </w:trPr>
        <w:tc>
          <w:tcPr>
            <w:tcW w:w="250" w:type="pct"/>
          </w:tcPr>
          <w:p w14:paraId="44179530"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color w:val="000000"/>
                <w:sz w:val="18"/>
                <w:szCs w:val="18"/>
              </w:rPr>
            </w:pPr>
          </w:p>
        </w:tc>
        <w:tc>
          <w:tcPr>
            <w:tcW w:w="550" w:type="pct"/>
          </w:tcPr>
          <w:p w14:paraId="57C3262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3.2</w:t>
            </w:r>
          </w:p>
        </w:tc>
        <w:tc>
          <w:tcPr>
            <w:tcW w:w="3622" w:type="pct"/>
            <w:gridSpan w:val="2"/>
          </w:tcPr>
          <w:p w14:paraId="749ABC11"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Finansal Kaynak</w:t>
            </w:r>
          </w:p>
        </w:tc>
        <w:tc>
          <w:tcPr>
            <w:tcW w:w="577" w:type="pct"/>
            <w:vMerge/>
          </w:tcPr>
          <w:p w14:paraId="6F2DD09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F8C7C4D" w14:textId="77777777" w:rsidTr="00F328D0">
        <w:trPr>
          <w:trHeight w:val="20"/>
          <w:jc w:val="center"/>
        </w:trPr>
        <w:tc>
          <w:tcPr>
            <w:tcW w:w="250" w:type="pct"/>
          </w:tcPr>
          <w:p w14:paraId="0259E95B"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4E59F22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3.2.1</w:t>
            </w:r>
          </w:p>
        </w:tc>
        <w:tc>
          <w:tcPr>
            <w:tcW w:w="3622" w:type="pct"/>
            <w:gridSpan w:val="2"/>
          </w:tcPr>
          <w:p w14:paraId="6BAC389B" w14:textId="3CA2E48A" w:rsidR="00446F08" w:rsidRPr="00625DA6" w:rsidRDefault="00D064FE" w:rsidP="00ED5C47">
            <w:pPr>
              <w:autoSpaceDE w:val="0"/>
              <w:autoSpaceDN w:val="0"/>
              <w:adjustRightInd w:val="0"/>
              <w:spacing w:line="200" w:lineRule="exact"/>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Finansal </w:t>
            </w:r>
            <w:r w:rsidR="00446F08" w:rsidRPr="00625DA6">
              <w:rPr>
                <w:rFonts w:ascii="Times New Roman" w:eastAsia="Calibri" w:hAnsi="Times New Roman" w:cs="Times New Roman"/>
                <w:color w:val="000000"/>
                <w:sz w:val="18"/>
                <w:szCs w:val="18"/>
              </w:rPr>
              <w:t>Kaynak Mevcudiyeti</w:t>
            </w:r>
          </w:p>
        </w:tc>
        <w:tc>
          <w:tcPr>
            <w:tcW w:w="577" w:type="pct"/>
            <w:vMerge/>
          </w:tcPr>
          <w:p w14:paraId="4904931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276B0B2F" w14:textId="77777777" w:rsidTr="00F328D0">
        <w:trPr>
          <w:trHeight w:val="20"/>
          <w:jc w:val="center"/>
        </w:trPr>
        <w:tc>
          <w:tcPr>
            <w:tcW w:w="250" w:type="pct"/>
          </w:tcPr>
          <w:p w14:paraId="5B897BB9"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445C5BA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3.2.2</w:t>
            </w:r>
          </w:p>
        </w:tc>
        <w:tc>
          <w:tcPr>
            <w:tcW w:w="3622" w:type="pct"/>
            <w:gridSpan w:val="2"/>
          </w:tcPr>
          <w:p w14:paraId="2635ABC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Destek Finansmanı</w:t>
            </w:r>
          </w:p>
        </w:tc>
        <w:tc>
          <w:tcPr>
            <w:tcW w:w="577" w:type="pct"/>
            <w:vMerge/>
          </w:tcPr>
          <w:p w14:paraId="740CBAE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7531B91" w14:textId="77777777" w:rsidTr="00F328D0">
        <w:trPr>
          <w:trHeight w:val="20"/>
          <w:jc w:val="center"/>
        </w:trPr>
        <w:tc>
          <w:tcPr>
            <w:tcW w:w="250" w:type="pct"/>
          </w:tcPr>
          <w:p w14:paraId="5098C6D7"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10110BD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3.2.3</w:t>
            </w:r>
          </w:p>
        </w:tc>
        <w:tc>
          <w:tcPr>
            <w:tcW w:w="3622" w:type="pct"/>
            <w:gridSpan w:val="2"/>
          </w:tcPr>
          <w:p w14:paraId="7900C40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Mücadele Finansmanı</w:t>
            </w:r>
          </w:p>
        </w:tc>
        <w:tc>
          <w:tcPr>
            <w:tcW w:w="577" w:type="pct"/>
            <w:vMerge/>
          </w:tcPr>
          <w:p w14:paraId="2D6CF080"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B84A579" w14:textId="77777777" w:rsidTr="00F328D0">
        <w:trPr>
          <w:trHeight w:val="20"/>
          <w:jc w:val="center"/>
        </w:trPr>
        <w:tc>
          <w:tcPr>
            <w:tcW w:w="250" w:type="pct"/>
          </w:tcPr>
          <w:p w14:paraId="5A5564F0"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190E2E2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3.2.4</w:t>
            </w:r>
          </w:p>
        </w:tc>
        <w:tc>
          <w:tcPr>
            <w:tcW w:w="3622" w:type="pct"/>
            <w:gridSpan w:val="2"/>
          </w:tcPr>
          <w:p w14:paraId="500DFF70" w14:textId="00B955E3" w:rsidR="00446F08" w:rsidRPr="00625DA6" w:rsidRDefault="00D434D7" w:rsidP="00ED5C47">
            <w:pPr>
              <w:autoSpaceDE w:val="0"/>
              <w:autoSpaceDN w:val="0"/>
              <w:adjustRightInd w:val="0"/>
              <w:spacing w:line="200" w:lineRule="exact"/>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Afet Fonu</w:t>
            </w:r>
          </w:p>
        </w:tc>
        <w:tc>
          <w:tcPr>
            <w:tcW w:w="577" w:type="pct"/>
            <w:vMerge/>
          </w:tcPr>
          <w:p w14:paraId="440D410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3E27929" w14:textId="77777777" w:rsidTr="00F328D0">
        <w:trPr>
          <w:trHeight w:val="20"/>
          <w:jc w:val="center"/>
        </w:trPr>
        <w:tc>
          <w:tcPr>
            <w:tcW w:w="250" w:type="pct"/>
          </w:tcPr>
          <w:p w14:paraId="3ACCFD6E"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color w:val="000000"/>
                <w:sz w:val="18"/>
                <w:szCs w:val="18"/>
              </w:rPr>
            </w:pPr>
          </w:p>
        </w:tc>
        <w:tc>
          <w:tcPr>
            <w:tcW w:w="550" w:type="pct"/>
          </w:tcPr>
          <w:p w14:paraId="6523431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3.3</w:t>
            </w:r>
          </w:p>
        </w:tc>
        <w:tc>
          <w:tcPr>
            <w:tcW w:w="3622" w:type="pct"/>
            <w:gridSpan w:val="2"/>
          </w:tcPr>
          <w:p w14:paraId="14D0E8C7"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Sigorta</w:t>
            </w:r>
          </w:p>
        </w:tc>
        <w:tc>
          <w:tcPr>
            <w:tcW w:w="577" w:type="pct"/>
            <w:vMerge/>
          </w:tcPr>
          <w:p w14:paraId="2D7EC89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B2665D3" w14:textId="77777777" w:rsidTr="00F328D0">
        <w:trPr>
          <w:trHeight w:val="20"/>
          <w:jc w:val="center"/>
        </w:trPr>
        <w:tc>
          <w:tcPr>
            <w:tcW w:w="250" w:type="pct"/>
          </w:tcPr>
          <w:p w14:paraId="524F0318"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3C368A7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3.3.1</w:t>
            </w:r>
          </w:p>
        </w:tc>
        <w:tc>
          <w:tcPr>
            <w:tcW w:w="3622" w:type="pct"/>
            <w:gridSpan w:val="2"/>
          </w:tcPr>
          <w:p w14:paraId="136A831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Sigorta Kapsamı</w:t>
            </w:r>
          </w:p>
        </w:tc>
        <w:tc>
          <w:tcPr>
            <w:tcW w:w="577" w:type="pct"/>
            <w:vMerge/>
          </w:tcPr>
          <w:p w14:paraId="783317D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50688B6" w14:textId="77777777" w:rsidTr="00F328D0">
        <w:trPr>
          <w:trHeight w:val="20"/>
          <w:jc w:val="center"/>
        </w:trPr>
        <w:tc>
          <w:tcPr>
            <w:tcW w:w="250" w:type="pct"/>
          </w:tcPr>
          <w:p w14:paraId="6B1D3DDF"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5BDB754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3.3.2</w:t>
            </w:r>
          </w:p>
        </w:tc>
        <w:tc>
          <w:tcPr>
            <w:tcW w:w="3622" w:type="pct"/>
            <w:gridSpan w:val="2"/>
          </w:tcPr>
          <w:p w14:paraId="0D2EA93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Alternatif Sigorta</w:t>
            </w:r>
          </w:p>
        </w:tc>
        <w:tc>
          <w:tcPr>
            <w:tcW w:w="577" w:type="pct"/>
            <w:vMerge/>
          </w:tcPr>
          <w:p w14:paraId="521E71F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091025B" w14:textId="77777777" w:rsidTr="00F328D0">
        <w:trPr>
          <w:trHeight w:val="20"/>
          <w:jc w:val="center"/>
        </w:trPr>
        <w:tc>
          <w:tcPr>
            <w:tcW w:w="250" w:type="pct"/>
          </w:tcPr>
          <w:p w14:paraId="16B79D9D"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color w:val="000000"/>
                <w:sz w:val="18"/>
                <w:szCs w:val="18"/>
              </w:rPr>
            </w:pPr>
          </w:p>
        </w:tc>
        <w:tc>
          <w:tcPr>
            <w:tcW w:w="550" w:type="pct"/>
          </w:tcPr>
          <w:p w14:paraId="1D264E4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3.4</w:t>
            </w:r>
          </w:p>
        </w:tc>
        <w:tc>
          <w:tcPr>
            <w:tcW w:w="3622" w:type="pct"/>
            <w:gridSpan w:val="2"/>
          </w:tcPr>
          <w:p w14:paraId="6196B7A3"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Teşvikler</w:t>
            </w:r>
          </w:p>
        </w:tc>
        <w:tc>
          <w:tcPr>
            <w:tcW w:w="577" w:type="pct"/>
            <w:vMerge/>
          </w:tcPr>
          <w:p w14:paraId="6E0FD5F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92A54E7" w14:textId="77777777" w:rsidTr="00F328D0">
        <w:trPr>
          <w:trHeight w:val="20"/>
          <w:jc w:val="center"/>
        </w:trPr>
        <w:tc>
          <w:tcPr>
            <w:tcW w:w="250" w:type="pct"/>
          </w:tcPr>
          <w:p w14:paraId="061446C9"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52EC4BE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3.4.1</w:t>
            </w:r>
          </w:p>
        </w:tc>
        <w:tc>
          <w:tcPr>
            <w:tcW w:w="3622" w:type="pct"/>
            <w:gridSpan w:val="2"/>
          </w:tcPr>
          <w:p w14:paraId="4E280627" w14:textId="6ABA3018"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İşletme </w:t>
            </w:r>
            <w:r w:rsidR="00D064FE" w:rsidRPr="00625DA6">
              <w:rPr>
                <w:rFonts w:ascii="Times New Roman" w:eastAsia="Calibri" w:hAnsi="Times New Roman" w:cs="Times New Roman"/>
                <w:color w:val="000000"/>
                <w:sz w:val="18"/>
                <w:szCs w:val="18"/>
              </w:rPr>
              <w:t>Teşvikleri</w:t>
            </w:r>
          </w:p>
        </w:tc>
        <w:tc>
          <w:tcPr>
            <w:tcW w:w="577" w:type="pct"/>
            <w:vMerge/>
          </w:tcPr>
          <w:p w14:paraId="7080D2F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2F59ED91" w14:textId="77777777" w:rsidTr="00F328D0">
        <w:trPr>
          <w:trHeight w:val="20"/>
          <w:jc w:val="center"/>
        </w:trPr>
        <w:tc>
          <w:tcPr>
            <w:tcW w:w="250" w:type="pct"/>
          </w:tcPr>
          <w:p w14:paraId="0807EF79"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337AA85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3.4.2</w:t>
            </w:r>
          </w:p>
        </w:tc>
        <w:tc>
          <w:tcPr>
            <w:tcW w:w="3622" w:type="pct"/>
            <w:gridSpan w:val="2"/>
          </w:tcPr>
          <w:p w14:paraId="03999C21" w14:textId="73651115"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STK </w:t>
            </w:r>
            <w:r w:rsidR="00D064FE" w:rsidRPr="00625DA6">
              <w:rPr>
                <w:rFonts w:ascii="Times New Roman" w:eastAsia="Calibri" w:hAnsi="Times New Roman" w:cs="Times New Roman"/>
                <w:color w:val="000000"/>
                <w:sz w:val="18"/>
                <w:szCs w:val="18"/>
              </w:rPr>
              <w:t>Teşvikleri</w:t>
            </w:r>
          </w:p>
        </w:tc>
        <w:tc>
          <w:tcPr>
            <w:tcW w:w="577" w:type="pct"/>
            <w:vMerge/>
          </w:tcPr>
          <w:p w14:paraId="3707552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33867470" w14:textId="77777777" w:rsidTr="00F328D0">
        <w:trPr>
          <w:trHeight w:val="20"/>
          <w:jc w:val="center"/>
        </w:trPr>
        <w:tc>
          <w:tcPr>
            <w:tcW w:w="250" w:type="pct"/>
          </w:tcPr>
          <w:p w14:paraId="27FBA2F4"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7BA724D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3.4.3</w:t>
            </w:r>
          </w:p>
        </w:tc>
        <w:tc>
          <w:tcPr>
            <w:tcW w:w="3622" w:type="pct"/>
            <w:gridSpan w:val="2"/>
          </w:tcPr>
          <w:p w14:paraId="563DEAEE" w14:textId="67BB611B"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Konut </w:t>
            </w:r>
            <w:r w:rsidR="00D064FE" w:rsidRPr="00625DA6">
              <w:rPr>
                <w:rFonts w:ascii="Times New Roman" w:eastAsia="Calibri" w:hAnsi="Times New Roman" w:cs="Times New Roman"/>
                <w:color w:val="000000"/>
                <w:sz w:val="18"/>
                <w:szCs w:val="18"/>
              </w:rPr>
              <w:t>Sahipleri Teşvikleri</w:t>
            </w:r>
          </w:p>
        </w:tc>
        <w:tc>
          <w:tcPr>
            <w:tcW w:w="577" w:type="pct"/>
            <w:vMerge/>
          </w:tcPr>
          <w:p w14:paraId="206A929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2B266A1" w14:textId="77777777" w:rsidTr="00F90AD1">
        <w:trPr>
          <w:trHeight w:val="20"/>
          <w:jc w:val="center"/>
        </w:trPr>
        <w:tc>
          <w:tcPr>
            <w:tcW w:w="5000" w:type="pct"/>
            <w:gridSpan w:val="5"/>
          </w:tcPr>
          <w:p w14:paraId="26CAF1FE" w14:textId="599A7167" w:rsidR="00446F08" w:rsidRPr="00ED5C47" w:rsidRDefault="003B7C79" w:rsidP="00ED5C47">
            <w:pPr>
              <w:autoSpaceDE w:val="0"/>
              <w:autoSpaceDN w:val="0"/>
              <w:adjustRightInd w:val="0"/>
              <w:spacing w:line="200" w:lineRule="exact"/>
              <w:rPr>
                <w:rFonts w:ascii="Times New Roman" w:eastAsia="Calibri" w:hAnsi="Times New Roman" w:cs="Times New Roman"/>
                <w:color w:val="000000"/>
                <w:spacing w:val="-10"/>
                <w:sz w:val="18"/>
                <w:szCs w:val="18"/>
              </w:rPr>
            </w:pPr>
            <w:r w:rsidRPr="00ED5C47">
              <w:rPr>
                <w:rFonts w:ascii="Times New Roman" w:eastAsia="Calibri" w:hAnsi="Times New Roman" w:cs="Times New Roman"/>
                <w:color w:val="000000"/>
                <w:spacing w:val="-10"/>
                <w:sz w:val="18"/>
                <w:szCs w:val="18"/>
              </w:rPr>
              <w:t xml:space="preserve">Akdağ, 2002; Benson </w:t>
            </w:r>
            <w:r w:rsidR="00E578A6" w:rsidRPr="00ED5C47">
              <w:rPr>
                <w:rFonts w:ascii="Times New Roman" w:eastAsia="Calibri" w:hAnsi="Times New Roman" w:cs="Times New Roman"/>
                <w:color w:val="000000"/>
                <w:spacing w:val="-10"/>
                <w:sz w:val="18"/>
                <w:szCs w:val="18"/>
              </w:rPr>
              <w:t>ve</w:t>
            </w:r>
            <w:r w:rsidRPr="00ED5C47">
              <w:rPr>
                <w:rFonts w:ascii="Times New Roman" w:eastAsia="Calibri" w:hAnsi="Times New Roman" w:cs="Times New Roman"/>
                <w:color w:val="000000"/>
                <w:spacing w:val="-10"/>
                <w:sz w:val="18"/>
                <w:szCs w:val="18"/>
              </w:rPr>
              <w:t xml:space="preserve"> Clay 2003; Clarke vd</w:t>
            </w:r>
            <w:proofErr w:type="gramStart"/>
            <w:r w:rsidRPr="00ED5C47">
              <w:rPr>
                <w:rFonts w:ascii="Times New Roman" w:eastAsia="Calibri" w:hAnsi="Times New Roman" w:cs="Times New Roman"/>
                <w:color w:val="000000"/>
                <w:spacing w:val="-10"/>
                <w:sz w:val="18"/>
                <w:szCs w:val="18"/>
              </w:rPr>
              <w:t>.,</w:t>
            </w:r>
            <w:proofErr w:type="gramEnd"/>
            <w:r w:rsidRPr="00ED5C47">
              <w:rPr>
                <w:rFonts w:ascii="Times New Roman" w:eastAsia="Calibri" w:hAnsi="Times New Roman" w:cs="Times New Roman"/>
                <w:color w:val="000000"/>
                <w:spacing w:val="-10"/>
                <w:sz w:val="18"/>
                <w:szCs w:val="18"/>
              </w:rPr>
              <w:t xml:space="preserve"> 2015; </w:t>
            </w:r>
            <w:r w:rsidR="00446F08" w:rsidRPr="00ED5C47">
              <w:rPr>
                <w:rFonts w:ascii="Times New Roman" w:eastAsia="Calibri" w:hAnsi="Times New Roman" w:cs="Times New Roman"/>
                <w:color w:val="000000"/>
                <w:spacing w:val="-10"/>
                <w:sz w:val="18"/>
                <w:szCs w:val="18"/>
                <w:shd w:val="clear" w:color="auto" w:fill="FFFFFF"/>
              </w:rPr>
              <w:t>D</w:t>
            </w:r>
            <w:r w:rsidRPr="00ED5C47">
              <w:rPr>
                <w:rFonts w:ascii="Times New Roman" w:eastAsia="Calibri" w:hAnsi="Times New Roman" w:cs="Times New Roman"/>
                <w:color w:val="000000"/>
                <w:spacing w:val="-10"/>
                <w:sz w:val="18"/>
                <w:szCs w:val="18"/>
                <w:shd w:val="clear" w:color="auto" w:fill="FFFFFF"/>
              </w:rPr>
              <w:t xml:space="preserve">alkılıç, 2014; </w:t>
            </w:r>
            <w:r w:rsidRPr="00ED5C47">
              <w:rPr>
                <w:rFonts w:ascii="Times New Roman" w:eastAsia="Calibri" w:hAnsi="Times New Roman" w:cs="Times New Roman"/>
                <w:color w:val="000000"/>
                <w:spacing w:val="-10"/>
                <w:sz w:val="18"/>
                <w:szCs w:val="18"/>
              </w:rPr>
              <w:t xml:space="preserve">Laframboise </w:t>
            </w:r>
            <w:r w:rsidR="00E578A6" w:rsidRPr="00ED5C47">
              <w:rPr>
                <w:rFonts w:ascii="Times New Roman" w:eastAsia="Calibri" w:hAnsi="Times New Roman" w:cs="Times New Roman"/>
                <w:color w:val="000000"/>
                <w:spacing w:val="-10"/>
                <w:sz w:val="18"/>
                <w:szCs w:val="18"/>
              </w:rPr>
              <w:t>ve</w:t>
            </w:r>
            <w:r w:rsidRPr="00ED5C47">
              <w:rPr>
                <w:rFonts w:ascii="Times New Roman" w:eastAsia="Calibri" w:hAnsi="Times New Roman" w:cs="Times New Roman"/>
                <w:color w:val="000000"/>
                <w:spacing w:val="-10"/>
                <w:sz w:val="18"/>
                <w:szCs w:val="18"/>
              </w:rPr>
              <w:t xml:space="preserve"> Loko, 2012; Leichenko, 2011;  Hallegatte </w:t>
            </w:r>
            <w:r w:rsidR="00E578A6" w:rsidRPr="00ED5C47">
              <w:rPr>
                <w:rFonts w:ascii="Times New Roman" w:eastAsia="Calibri" w:hAnsi="Times New Roman" w:cs="Times New Roman"/>
                <w:color w:val="000000"/>
                <w:spacing w:val="-10"/>
                <w:sz w:val="18"/>
                <w:szCs w:val="18"/>
              </w:rPr>
              <w:t>ve</w:t>
            </w:r>
            <w:r w:rsidRPr="00ED5C47">
              <w:rPr>
                <w:rFonts w:ascii="Times New Roman" w:eastAsia="Calibri" w:hAnsi="Times New Roman" w:cs="Times New Roman"/>
                <w:color w:val="000000"/>
                <w:spacing w:val="-10"/>
                <w:sz w:val="18"/>
                <w:szCs w:val="18"/>
              </w:rPr>
              <w:t xml:space="preserve"> Przyluski, 2010; </w:t>
            </w:r>
            <w:r w:rsidR="00567146" w:rsidRPr="00ED5C47">
              <w:rPr>
                <w:rFonts w:ascii="Times New Roman" w:eastAsia="Calibri" w:hAnsi="Times New Roman" w:cs="Times New Roman"/>
                <w:color w:val="000000"/>
                <w:spacing w:val="-10"/>
                <w:sz w:val="18"/>
                <w:szCs w:val="18"/>
              </w:rPr>
              <w:t>IMF</w:t>
            </w:r>
            <w:r w:rsidRPr="00ED5C47">
              <w:rPr>
                <w:rFonts w:ascii="Times New Roman" w:eastAsia="Calibri" w:hAnsi="Times New Roman" w:cs="Times New Roman"/>
                <w:color w:val="000000"/>
                <w:spacing w:val="-10"/>
                <w:sz w:val="18"/>
                <w:szCs w:val="18"/>
              </w:rPr>
              <w:t xml:space="preserve">, 2019; Moore </w:t>
            </w:r>
            <w:r w:rsidR="00801B9E" w:rsidRPr="00ED5C47">
              <w:rPr>
                <w:rFonts w:ascii="Times New Roman" w:eastAsia="Calibri" w:hAnsi="Times New Roman" w:cs="Times New Roman"/>
                <w:color w:val="000000"/>
                <w:spacing w:val="-10"/>
                <w:sz w:val="18"/>
                <w:szCs w:val="18"/>
              </w:rPr>
              <w:t>ve</w:t>
            </w:r>
            <w:r w:rsidRPr="00ED5C47">
              <w:rPr>
                <w:rFonts w:ascii="Times New Roman" w:eastAsia="Calibri" w:hAnsi="Times New Roman" w:cs="Times New Roman"/>
                <w:color w:val="000000"/>
                <w:spacing w:val="-10"/>
                <w:sz w:val="18"/>
                <w:szCs w:val="18"/>
              </w:rPr>
              <w:t xml:space="preserve"> Lakha</w:t>
            </w:r>
            <w:r w:rsidR="00021AFA" w:rsidRPr="00ED5C47">
              <w:rPr>
                <w:rFonts w:ascii="Times New Roman" w:eastAsia="Calibri" w:hAnsi="Times New Roman" w:cs="Times New Roman"/>
                <w:color w:val="000000"/>
                <w:spacing w:val="-10"/>
                <w:sz w:val="18"/>
                <w:szCs w:val="18"/>
              </w:rPr>
              <w:t>,</w:t>
            </w:r>
            <w:r w:rsidRPr="00ED5C47">
              <w:rPr>
                <w:rFonts w:ascii="Times New Roman" w:eastAsia="Calibri" w:hAnsi="Times New Roman" w:cs="Times New Roman"/>
                <w:color w:val="000000"/>
                <w:spacing w:val="-10"/>
                <w:sz w:val="18"/>
                <w:szCs w:val="18"/>
              </w:rPr>
              <w:t xml:space="preserve"> 2006; Orencio </w:t>
            </w:r>
            <w:r w:rsidR="00E578A6" w:rsidRPr="00ED5C47">
              <w:rPr>
                <w:rFonts w:ascii="Times New Roman" w:eastAsia="Calibri" w:hAnsi="Times New Roman" w:cs="Times New Roman"/>
                <w:color w:val="000000"/>
                <w:spacing w:val="-10"/>
                <w:sz w:val="18"/>
                <w:szCs w:val="18"/>
              </w:rPr>
              <w:t>ve</w:t>
            </w:r>
            <w:r w:rsidRPr="00ED5C47">
              <w:rPr>
                <w:rFonts w:ascii="Times New Roman" w:eastAsia="Calibri" w:hAnsi="Times New Roman" w:cs="Times New Roman"/>
                <w:color w:val="000000"/>
                <w:spacing w:val="-10"/>
                <w:sz w:val="18"/>
                <w:szCs w:val="18"/>
              </w:rPr>
              <w:t xml:space="preserve"> Fujii, 2013; </w:t>
            </w:r>
            <w:r w:rsidR="00446F08" w:rsidRPr="00ED5C47">
              <w:rPr>
                <w:rFonts w:ascii="Times New Roman" w:eastAsia="Calibri" w:hAnsi="Times New Roman" w:cs="Times New Roman"/>
                <w:color w:val="000000"/>
                <w:spacing w:val="-10"/>
                <w:sz w:val="18"/>
                <w:szCs w:val="18"/>
              </w:rPr>
              <w:t xml:space="preserve">Rose </w:t>
            </w:r>
            <w:r w:rsidR="00E578A6" w:rsidRPr="00ED5C47">
              <w:rPr>
                <w:rFonts w:ascii="Times New Roman" w:eastAsia="Calibri" w:hAnsi="Times New Roman" w:cs="Times New Roman"/>
                <w:color w:val="000000"/>
                <w:spacing w:val="-10"/>
                <w:sz w:val="18"/>
                <w:szCs w:val="18"/>
              </w:rPr>
              <w:t>ve</w:t>
            </w:r>
            <w:r w:rsidR="00446F08" w:rsidRPr="00ED5C47">
              <w:rPr>
                <w:rFonts w:ascii="Times New Roman" w:eastAsia="Calibri" w:hAnsi="Times New Roman" w:cs="Times New Roman"/>
                <w:color w:val="000000"/>
                <w:spacing w:val="-10"/>
                <w:sz w:val="18"/>
                <w:szCs w:val="18"/>
              </w:rPr>
              <w:t xml:space="preserve">  Krau</w:t>
            </w:r>
            <w:r w:rsidRPr="00ED5C47">
              <w:rPr>
                <w:rFonts w:ascii="Times New Roman" w:eastAsia="Calibri" w:hAnsi="Times New Roman" w:cs="Times New Roman"/>
                <w:color w:val="000000"/>
                <w:spacing w:val="-10"/>
                <w:sz w:val="18"/>
                <w:szCs w:val="18"/>
              </w:rPr>
              <w:t xml:space="preserve">smann, 2013; Tanner </w:t>
            </w:r>
            <w:r w:rsidR="00D17240" w:rsidRPr="00ED5C47">
              <w:rPr>
                <w:rFonts w:ascii="Times New Roman" w:eastAsia="Calibri" w:hAnsi="Times New Roman" w:cs="Times New Roman"/>
                <w:color w:val="000000"/>
                <w:spacing w:val="-10"/>
                <w:sz w:val="18"/>
                <w:szCs w:val="18"/>
                <w:shd w:val="clear" w:color="auto" w:fill="FFFFFF"/>
              </w:rPr>
              <w:t xml:space="preserve">vd., </w:t>
            </w:r>
            <w:r w:rsidRPr="00ED5C47">
              <w:rPr>
                <w:rFonts w:ascii="Times New Roman" w:eastAsia="Calibri" w:hAnsi="Times New Roman" w:cs="Times New Roman"/>
                <w:color w:val="000000"/>
                <w:spacing w:val="-10"/>
                <w:sz w:val="18"/>
                <w:szCs w:val="18"/>
              </w:rPr>
              <w:t xml:space="preserve">2015; </w:t>
            </w:r>
            <w:r w:rsidR="00446F08" w:rsidRPr="00ED5C47">
              <w:rPr>
                <w:rFonts w:ascii="Times New Roman" w:eastAsia="Calibri" w:hAnsi="Times New Roman" w:cs="Times New Roman"/>
                <w:color w:val="000000"/>
                <w:spacing w:val="-10"/>
                <w:sz w:val="18"/>
                <w:szCs w:val="18"/>
              </w:rPr>
              <w:t>The Rockef</w:t>
            </w:r>
            <w:r w:rsidRPr="00ED5C47">
              <w:rPr>
                <w:rFonts w:ascii="Times New Roman" w:eastAsia="Calibri" w:hAnsi="Times New Roman" w:cs="Times New Roman"/>
                <w:color w:val="000000"/>
                <w:spacing w:val="-10"/>
                <w:sz w:val="18"/>
                <w:szCs w:val="18"/>
              </w:rPr>
              <w:t xml:space="preserve">eller Foundation and ARUP, 2014;  </w:t>
            </w:r>
            <w:r w:rsidR="009260C9" w:rsidRPr="00ED5C47">
              <w:rPr>
                <w:rFonts w:ascii="Times New Roman" w:eastAsia="Calibri" w:hAnsi="Times New Roman" w:cs="Times New Roman"/>
                <w:color w:val="000000"/>
                <w:spacing w:val="-10"/>
                <w:sz w:val="18"/>
                <w:szCs w:val="18"/>
              </w:rPr>
              <w:t>Post-D</w:t>
            </w:r>
            <w:r w:rsidR="00AA128D" w:rsidRPr="00ED5C47">
              <w:rPr>
                <w:rFonts w:ascii="Times New Roman" w:eastAsia="Calibri" w:hAnsi="Times New Roman" w:cs="Times New Roman"/>
                <w:color w:val="000000"/>
                <w:spacing w:val="-10"/>
                <w:sz w:val="18"/>
                <w:szCs w:val="18"/>
              </w:rPr>
              <w:t>i</w:t>
            </w:r>
            <w:r w:rsidR="009260C9" w:rsidRPr="00ED5C47">
              <w:rPr>
                <w:rFonts w:ascii="Times New Roman" w:eastAsia="Calibri" w:hAnsi="Times New Roman" w:cs="Times New Roman"/>
                <w:color w:val="000000"/>
                <w:spacing w:val="-10"/>
                <w:sz w:val="18"/>
                <w:szCs w:val="18"/>
              </w:rPr>
              <w:t>saster Needs Assessments</w:t>
            </w:r>
            <w:r w:rsidRPr="00ED5C47">
              <w:rPr>
                <w:rFonts w:ascii="Times New Roman" w:eastAsia="Calibri" w:hAnsi="Times New Roman" w:cs="Times New Roman"/>
                <w:color w:val="000000"/>
                <w:spacing w:val="-10"/>
                <w:sz w:val="18"/>
                <w:szCs w:val="18"/>
              </w:rPr>
              <w:t>,</w:t>
            </w:r>
            <w:r w:rsidR="009260C9" w:rsidRPr="00ED5C47">
              <w:rPr>
                <w:rFonts w:ascii="Times New Roman" w:eastAsia="Calibri" w:hAnsi="Times New Roman" w:cs="Times New Roman"/>
                <w:color w:val="000000"/>
                <w:spacing w:val="-10"/>
                <w:sz w:val="18"/>
                <w:szCs w:val="18"/>
              </w:rPr>
              <w:t xml:space="preserve"> </w:t>
            </w:r>
            <w:r w:rsidRPr="00ED5C47">
              <w:rPr>
                <w:rFonts w:ascii="Times New Roman" w:eastAsia="Calibri" w:hAnsi="Times New Roman" w:cs="Times New Roman"/>
                <w:color w:val="000000"/>
                <w:spacing w:val="-10"/>
                <w:sz w:val="18"/>
                <w:szCs w:val="18"/>
              </w:rPr>
              <w:t xml:space="preserve">2013; UNISDR 2017; </w:t>
            </w:r>
            <w:r w:rsidR="00446F08" w:rsidRPr="00ED5C47">
              <w:rPr>
                <w:rFonts w:ascii="Times New Roman" w:eastAsia="Calibri" w:hAnsi="Times New Roman" w:cs="Times New Roman"/>
                <w:color w:val="000000"/>
                <w:spacing w:val="-10"/>
                <w:sz w:val="18"/>
                <w:szCs w:val="18"/>
              </w:rPr>
              <w:t xml:space="preserve">Viscusi </w:t>
            </w:r>
            <w:r w:rsidR="00E578A6" w:rsidRPr="00ED5C47">
              <w:rPr>
                <w:rFonts w:ascii="Times New Roman" w:eastAsia="Calibri" w:hAnsi="Times New Roman" w:cs="Times New Roman"/>
                <w:color w:val="000000"/>
                <w:spacing w:val="-10"/>
                <w:sz w:val="18"/>
                <w:szCs w:val="18"/>
              </w:rPr>
              <w:t>ve</w:t>
            </w:r>
            <w:r w:rsidR="00446F08" w:rsidRPr="00ED5C47">
              <w:rPr>
                <w:rFonts w:ascii="Times New Roman" w:eastAsia="Calibri" w:hAnsi="Times New Roman" w:cs="Times New Roman"/>
                <w:color w:val="000000"/>
                <w:spacing w:val="-10"/>
                <w:sz w:val="18"/>
                <w:szCs w:val="18"/>
              </w:rPr>
              <w:t xml:space="preserve"> Born, 2006. </w:t>
            </w:r>
          </w:p>
        </w:tc>
      </w:tr>
      <w:tr w:rsidR="00446F08" w:rsidRPr="00625DA6" w14:paraId="16E20770" w14:textId="77777777" w:rsidTr="00F328D0">
        <w:trPr>
          <w:trHeight w:val="20"/>
          <w:jc w:val="center"/>
        </w:trPr>
        <w:tc>
          <w:tcPr>
            <w:tcW w:w="250" w:type="pct"/>
          </w:tcPr>
          <w:p w14:paraId="211801A9" w14:textId="77777777" w:rsidR="00446F08" w:rsidRPr="00625DA6" w:rsidRDefault="00446F08" w:rsidP="006C1D69">
            <w:pPr>
              <w:tabs>
                <w:tab w:val="left" w:pos="58"/>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vAlign w:val="center"/>
          </w:tcPr>
          <w:p w14:paraId="31047BB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4.1</w:t>
            </w:r>
          </w:p>
        </w:tc>
        <w:tc>
          <w:tcPr>
            <w:tcW w:w="3616" w:type="pct"/>
            <w:vAlign w:val="center"/>
          </w:tcPr>
          <w:p w14:paraId="140A4A90"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Kentsel Görünüş/ Zafiyet</w:t>
            </w:r>
          </w:p>
        </w:tc>
        <w:tc>
          <w:tcPr>
            <w:tcW w:w="583" w:type="pct"/>
            <w:gridSpan w:val="2"/>
            <w:vMerge w:val="restart"/>
            <w:textDirection w:val="btLr"/>
          </w:tcPr>
          <w:p w14:paraId="69DB2331" w14:textId="77777777" w:rsidR="00446F08" w:rsidRPr="004D429F" w:rsidRDefault="00446F08" w:rsidP="00ED5C47">
            <w:pPr>
              <w:autoSpaceDE w:val="0"/>
              <w:autoSpaceDN w:val="0"/>
              <w:adjustRightInd w:val="0"/>
              <w:spacing w:line="200" w:lineRule="exact"/>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Kentsel Gelişim</w:t>
            </w:r>
          </w:p>
        </w:tc>
      </w:tr>
      <w:tr w:rsidR="00446F08" w:rsidRPr="00625DA6" w14:paraId="72FE2F61" w14:textId="77777777" w:rsidTr="00F328D0">
        <w:trPr>
          <w:trHeight w:val="20"/>
          <w:jc w:val="center"/>
        </w:trPr>
        <w:tc>
          <w:tcPr>
            <w:tcW w:w="250" w:type="pct"/>
          </w:tcPr>
          <w:p w14:paraId="78441818"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vAlign w:val="center"/>
          </w:tcPr>
          <w:p w14:paraId="675D4AB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4.1.1</w:t>
            </w:r>
          </w:p>
        </w:tc>
        <w:tc>
          <w:tcPr>
            <w:tcW w:w="3616" w:type="pct"/>
            <w:vAlign w:val="center"/>
          </w:tcPr>
          <w:p w14:paraId="0107AA2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Nüfus</w:t>
            </w:r>
          </w:p>
        </w:tc>
        <w:tc>
          <w:tcPr>
            <w:tcW w:w="583" w:type="pct"/>
            <w:gridSpan w:val="2"/>
            <w:vMerge/>
            <w:textDirection w:val="btLr"/>
          </w:tcPr>
          <w:p w14:paraId="1E16FD40" w14:textId="77777777" w:rsidR="00446F08" w:rsidRPr="00625DA6" w:rsidRDefault="00446F08" w:rsidP="00ED5C47">
            <w:pPr>
              <w:autoSpaceDE w:val="0"/>
              <w:autoSpaceDN w:val="0"/>
              <w:adjustRightInd w:val="0"/>
              <w:spacing w:line="200" w:lineRule="exact"/>
              <w:ind w:left="113" w:right="113"/>
              <w:jc w:val="center"/>
              <w:rPr>
                <w:rFonts w:ascii="Times New Roman" w:eastAsia="Calibri" w:hAnsi="Times New Roman" w:cs="Times New Roman"/>
                <w:b/>
                <w:color w:val="000000"/>
                <w:sz w:val="18"/>
                <w:szCs w:val="18"/>
              </w:rPr>
            </w:pPr>
          </w:p>
        </w:tc>
      </w:tr>
      <w:tr w:rsidR="00446F08" w:rsidRPr="00625DA6" w14:paraId="370692DF" w14:textId="77777777" w:rsidTr="00F328D0">
        <w:trPr>
          <w:trHeight w:val="20"/>
          <w:jc w:val="center"/>
        </w:trPr>
        <w:tc>
          <w:tcPr>
            <w:tcW w:w="250" w:type="pct"/>
          </w:tcPr>
          <w:p w14:paraId="1C6C8B3F"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vAlign w:val="center"/>
          </w:tcPr>
          <w:p w14:paraId="0B26BA7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4.1.2</w:t>
            </w:r>
          </w:p>
        </w:tc>
        <w:tc>
          <w:tcPr>
            <w:tcW w:w="3616" w:type="pct"/>
            <w:vAlign w:val="center"/>
          </w:tcPr>
          <w:p w14:paraId="67CB509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Ekonomik Faaliyetler</w:t>
            </w:r>
          </w:p>
        </w:tc>
        <w:tc>
          <w:tcPr>
            <w:tcW w:w="583" w:type="pct"/>
            <w:gridSpan w:val="2"/>
            <w:vMerge/>
          </w:tcPr>
          <w:p w14:paraId="7DE0E03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694773A4" w14:textId="77777777" w:rsidTr="00F328D0">
        <w:trPr>
          <w:trHeight w:val="20"/>
          <w:jc w:val="center"/>
        </w:trPr>
        <w:tc>
          <w:tcPr>
            <w:tcW w:w="250" w:type="pct"/>
          </w:tcPr>
          <w:p w14:paraId="123D3647"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bCs/>
                <w:color w:val="000000"/>
                <w:sz w:val="18"/>
                <w:szCs w:val="18"/>
              </w:rPr>
            </w:pPr>
          </w:p>
        </w:tc>
        <w:tc>
          <w:tcPr>
            <w:tcW w:w="550" w:type="pct"/>
            <w:vAlign w:val="center"/>
          </w:tcPr>
          <w:p w14:paraId="5157FD4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bCs/>
                <w:color w:val="000000"/>
                <w:sz w:val="18"/>
                <w:szCs w:val="18"/>
              </w:rPr>
              <w:t>4.1.3</w:t>
            </w:r>
          </w:p>
        </w:tc>
        <w:tc>
          <w:tcPr>
            <w:tcW w:w="3616" w:type="pct"/>
            <w:vAlign w:val="center"/>
          </w:tcPr>
          <w:p w14:paraId="379CBBE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Erişilebilir Enerji</w:t>
            </w:r>
          </w:p>
        </w:tc>
        <w:tc>
          <w:tcPr>
            <w:tcW w:w="583" w:type="pct"/>
            <w:gridSpan w:val="2"/>
            <w:vMerge/>
          </w:tcPr>
          <w:p w14:paraId="12E1535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0A65B315" w14:textId="77777777" w:rsidTr="00F328D0">
        <w:trPr>
          <w:trHeight w:val="20"/>
          <w:jc w:val="center"/>
        </w:trPr>
        <w:tc>
          <w:tcPr>
            <w:tcW w:w="250" w:type="pct"/>
          </w:tcPr>
          <w:p w14:paraId="752C5382" w14:textId="77777777" w:rsidR="00446F08" w:rsidRPr="00625DA6" w:rsidRDefault="00446F08" w:rsidP="006C1D69">
            <w:pPr>
              <w:tabs>
                <w:tab w:val="left" w:pos="58"/>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tcPr>
          <w:p w14:paraId="408CA8D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4.2</w:t>
            </w:r>
          </w:p>
        </w:tc>
        <w:tc>
          <w:tcPr>
            <w:tcW w:w="3616" w:type="pct"/>
          </w:tcPr>
          <w:p w14:paraId="6F375C95"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Modern Uygulamalar</w:t>
            </w:r>
          </w:p>
        </w:tc>
        <w:tc>
          <w:tcPr>
            <w:tcW w:w="583" w:type="pct"/>
            <w:gridSpan w:val="2"/>
            <w:vMerge/>
          </w:tcPr>
          <w:p w14:paraId="39E7BDB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62530507" w14:textId="77777777" w:rsidTr="00F328D0">
        <w:trPr>
          <w:trHeight w:val="20"/>
          <w:jc w:val="center"/>
        </w:trPr>
        <w:tc>
          <w:tcPr>
            <w:tcW w:w="250" w:type="pct"/>
          </w:tcPr>
          <w:p w14:paraId="7A93D670"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tcPr>
          <w:p w14:paraId="14966E2B"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4.2.1</w:t>
            </w:r>
          </w:p>
        </w:tc>
        <w:tc>
          <w:tcPr>
            <w:tcW w:w="3616" w:type="pct"/>
          </w:tcPr>
          <w:p w14:paraId="6A0D1540"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Tasarım Çözümleri</w:t>
            </w:r>
          </w:p>
        </w:tc>
        <w:tc>
          <w:tcPr>
            <w:tcW w:w="583" w:type="pct"/>
            <w:gridSpan w:val="2"/>
            <w:vMerge/>
          </w:tcPr>
          <w:p w14:paraId="12F529D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7196D74" w14:textId="77777777" w:rsidTr="00F328D0">
        <w:trPr>
          <w:trHeight w:val="20"/>
          <w:jc w:val="center"/>
        </w:trPr>
        <w:tc>
          <w:tcPr>
            <w:tcW w:w="250" w:type="pct"/>
          </w:tcPr>
          <w:p w14:paraId="25F4DB46" w14:textId="77777777" w:rsidR="00446F08" w:rsidRPr="00625DA6" w:rsidRDefault="00446F08" w:rsidP="006C1D69">
            <w:pPr>
              <w:tabs>
                <w:tab w:val="left" w:pos="58"/>
              </w:tabs>
              <w:autoSpaceDE w:val="0"/>
              <w:autoSpaceDN w:val="0"/>
              <w:adjustRightInd w:val="0"/>
              <w:spacing w:line="200" w:lineRule="exact"/>
              <w:ind w:left="284"/>
              <w:rPr>
                <w:rFonts w:ascii="Times New Roman" w:eastAsia="Calibri" w:hAnsi="Times New Roman" w:cs="Times New Roman"/>
                <w:color w:val="000000"/>
                <w:sz w:val="18"/>
                <w:szCs w:val="18"/>
              </w:rPr>
            </w:pPr>
          </w:p>
        </w:tc>
        <w:tc>
          <w:tcPr>
            <w:tcW w:w="550" w:type="pct"/>
          </w:tcPr>
          <w:p w14:paraId="3D8CDE5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4.3</w:t>
            </w:r>
          </w:p>
        </w:tc>
        <w:tc>
          <w:tcPr>
            <w:tcW w:w="3616" w:type="pct"/>
          </w:tcPr>
          <w:p w14:paraId="603A0472" w14:textId="4C01F743" w:rsidR="00446F08" w:rsidRPr="00F328D0" w:rsidRDefault="00446F08" w:rsidP="00F328D0">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Yapı Standard</w:t>
            </w:r>
            <w:r w:rsidR="00F328D0" w:rsidRPr="00F328D0">
              <w:rPr>
                <w:rFonts w:ascii="Times New Roman" w:eastAsia="Calibri" w:hAnsi="Times New Roman" w:cs="Times New Roman"/>
                <w:b/>
                <w:color w:val="000000"/>
                <w:sz w:val="18"/>
                <w:szCs w:val="18"/>
              </w:rPr>
              <w:t>ları</w:t>
            </w:r>
          </w:p>
        </w:tc>
        <w:tc>
          <w:tcPr>
            <w:tcW w:w="583" w:type="pct"/>
            <w:gridSpan w:val="2"/>
            <w:vMerge/>
          </w:tcPr>
          <w:p w14:paraId="2CC971A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877A73F" w14:textId="77777777" w:rsidTr="00F328D0">
        <w:trPr>
          <w:trHeight w:val="20"/>
          <w:jc w:val="center"/>
        </w:trPr>
        <w:tc>
          <w:tcPr>
            <w:tcW w:w="250" w:type="pct"/>
          </w:tcPr>
          <w:p w14:paraId="3588E2EB"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tcPr>
          <w:p w14:paraId="5F761AC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4.3.1</w:t>
            </w:r>
          </w:p>
        </w:tc>
        <w:tc>
          <w:tcPr>
            <w:tcW w:w="3616" w:type="pct"/>
          </w:tcPr>
          <w:p w14:paraId="50EF049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Yapı Mevzuatı</w:t>
            </w:r>
          </w:p>
        </w:tc>
        <w:tc>
          <w:tcPr>
            <w:tcW w:w="583" w:type="pct"/>
            <w:gridSpan w:val="2"/>
            <w:vMerge/>
          </w:tcPr>
          <w:p w14:paraId="7C90C23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6C78FF2D" w14:textId="77777777" w:rsidTr="00F328D0">
        <w:trPr>
          <w:trHeight w:val="20"/>
          <w:jc w:val="center"/>
        </w:trPr>
        <w:tc>
          <w:tcPr>
            <w:tcW w:w="250" w:type="pct"/>
          </w:tcPr>
          <w:p w14:paraId="0158120E"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tcPr>
          <w:p w14:paraId="2AB9415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4.3.2</w:t>
            </w:r>
          </w:p>
        </w:tc>
        <w:tc>
          <w:tcPr>
            <w:tcW w:w="3616" w:type="pct"/>
          </w:tcPr>
          <w:p w14:paraId="200D289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Koruyucu Yapı</w:t>
            </w:r>
          </w:p>
        </w:tc>
        <w:tc>
          <w:tcPr>
            <w:tcW w:w="583" w:type="pct"/>
            <w:gridSpan w:val="2"/>
            <w:vMerge/>
          </w:tcPr>
          <w:p w14:paraId="33DAD06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3DF75E7" w14:textId="77777777" w:rsidTr="00F328D0">
        <w:trPr>
          <w:trHeight w:val="20"/>
          <w:jc w:val="center"/>
        </w:trPr>
        <w:tc>
          <w:tcPr>
            <w:tcW w:w="250" w:type="pct"/>
          </w:tcPr>
          <w:p w14:paraId="78E2530C"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tcPr>
          <w:p w14:paraId="1D98F8F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4.3.3</w:t>
            </w:r>
          </w:p>
        </w:tc>
        <w:tc>
          <w:tcPr>
            <w:tcW w:w="3616" w:type="pct"/>
          </w:tcPr>
          <w:p w14:paraId="1093A3C0" w14:textId="1C67506F"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Yapı </w:t>
            </w:r>
            <w:r w:rsidR="00D064FE" w:rsidRPr="00625DA6">
              <w:rPr>
                <w:rFonts w:ascii="Times New Roman" w:eastAsia="Calibri" w:hAnsi="Times New Roman" w:cs="Times New Roman"/>
                <w:color w:val="000000"/>
                <w:sz w:val="18"/>
                <w:szCs w:val="18"/>
              </w:rPr>
              <w:t>Standartları</w:t>
            </w:r>
          </w:p>
        </w:tc>
        <w:tc>
          <w:tcPr>
            <w:tcW w:w="583" w:type="pct"/>
            <w:gridSpan w:val="2"/>
            <w:vMerge/>
          </w:tcPr>
          <w:p w14:paraId="0AFDC0F0"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9442A3E" w14:textId="77777777" w:rsidTr="00F328D0">
        <w:trPr>
          <w:trHeight w:val="20"/>
          <w:jc w:val="center"/>
        </w:trPr>
        <w:tc>
          <w:tcPr>
            <w:tcW w:w="250" w:type="pct"/>
          </w:tcPr>
          <w:p w14:paraId="6EBAFA07" w14:textId="77777777" w:rsidR="00446F08" w:rsidRPr="00625DA6" w:rsidRDefault="00446F08" w:rsidP="00ED5C47">
            <w:pPr>
              <w:numPr>
                <w:ilvl w:val="0"/>
                <w:numId w:val="26"/>
              </w:numPr>
              <w:tabs>
                <w:tab w:val="left" w:pos="58"/>
              </w:tabs>
              <w:autoSpaceDE w:val="0"/>
              <w:autoSpaceDN w:val="0"/>
              <w:adjustRightInd w:val="0"/>
              <w:spacing w:line="200" w:lineRule="exact"/>
              <w:ind w:left="284" w:hanging="284"/>
              <w:rPr>
                <w:rFonts w:ascii="Times New Roman" w:eastAsia="Calibri" w:hAnsi="Times New Roman" w:cs="Times New Roman"/>
                <w:color w:val="000000"/>
                <w:sz w:val="18"/>
                <w:szCs w:val="18"/>
              </w:rPr>
            </w:pPr>
          </w:p>
        </w:tc>
        <w:tc>
          <w:tcPr>
            <w:tcW w:w="550" w:type="pct"/>
          </w:tcPr>
          <w:p w14:paraId="1616D9F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4.3.4</w:t>
            </w:r>
          </w:p>
        </w:tc>
        <w:tc>
          <w:tcPr>
            <w:tcW w:w="3616" w:type="pct"/>
          </w:tcPr>
          <w:p w14:paraId="05B41F6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Uygulama ve Denetim</w:t>
            </w:r>
          </w:p>
        </w:tc>
        <w:tc>
          <w:tcPr>
            <w:tcW w:w="583" w:type="pct"/>
            <w:gridSpan w:val="2"/>
            <w:vMerge/>
          </w:tcPr>
          <w:p w14:paraId="6A25DAB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DC7B287" w14:textId="77777777" w:rsidTr="00F90AD1">
        <w:trPr>
          <w:trHeight w:val="20"/>
          <w:jc w:val="center"/>
        </w:trPr>
        <w:tc>
          <w:tcPr>
            <w:tcW w:w="5000" w:type="pct"/>
            <w:gridSpan w:val="5"/>
          </w:tcPr>
          <w:p w14:paraId="63A0FC26" w14:textId="3DC200AE" w:rsidR="00446F08" w:rsidRPr="00625DA6" w:rsidRDefault="00E578A6" w:rsidP="00ED5C47">
            <w:pPr>
              <w:autoSpaceDE w:val="0"/>
              <w:autoSpaceDN w:val="0"/>
              <w:adjustRightInd w:val="0"/>
              <w:spacing w:line="200" w:lineRule="exact"/>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Bostan </w:t>
            </w:r>
            <w:r w:rsidR="00D17240">
              <w:rPr>
                <w:rFonts w:ascii="Times New Roman" w:eastAsia="Calibri" w:hAnsi="Times New Roman" w:cs="Times New Roman"/>
                <w:color w:val="000000"/>
                <w:sz w:val="18"/>
                <w:szCs w:val="18"/>
              </w:rPr>
              <w:t>v</w:t>
            </w:r>
            <w:r>
              <w:rPr>
                <w:rFonts w:ascii="Times New Roman" w:eastAsia="Calibri" w:hAnsi="Times New Roman" w:cs="Times New Roman"/>
                <w:color w:val="000000"/>
                <w:sz w:val="18"/>
                <w:szCs w:val="18"/>
              </w:rPr>
              <w:t>d</w:t>
            </w:r>
            <w:proofErr w:type="gramStart"/>
            <w:r>
              <w:rPr>
                <w:rFonts w:ascii="Times New Roman" w:eastAsia="Calibri" w:hAnsi="Times New Roman" w:cs="Times New Roman"/>
                <w:color w:val="000000"/>
                <w:sz w:val="18"/>
                <w:szCs w:val="18"/>
              </w:rPr>
              <w:t>.,</w:t>
            </w:r>
            <w:proofErr w:type="gramEnd"/>
            <w:r>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000000"/>
                <w:sz w:val="18"/>
                <w:szCs w:val="18"/>
              </w:rPr>
              <w:t xml:space="preserve">2020; Bush </w:t>
            </w:r>
            <w:r>
              <w:rPr>
                <w:rFonts w:ascii="Times New Roman" w:eastAsia="Calibri" w:hAnsi="Times New Roman" w:cs="Times New Roman"/>
                <w:color w:val="000000"/>
                <w:sz w:val="18"/>
                <w:szCs w:val="18"/>
              </w:rPr>
              <w:t>ve</w:t>
            </w:r>
            <w:r w:rsidR="00D17240">
              <w:rPr>
                <w:rFonts w:ascii="Times New Roman" w:eastAsia="Calibri" w:hAnsi="Times New Roman" w:cs="Times New Roman"/>
                <w:color w:val="000000"/>
                <w:sz w:val="18"/>
                <w:szCs w:val="18"/>
              </w:rPr>
              <w:t xml:space="preserve"> Doyon, 2019; </w:t>
            </w:r>
            <w:r w:rsidR="00446F08" w:rsidRPr="00625DA6">
              <w:rPr>
                <w:rFonts w:ascii="Times New Roman" w:eastAsia="Calibri" w:hAnsi="Times New Roman" w:cs="Times New Roman"/>
                <w:color w:val="000000"/>
                <w:sz w:val="18"/>
                <w:szCs w:val="18"/>
              </w:rPr>
              <w:t xml:space="preserve">Cox </w:t>
            </w:r>
            <w:r>
              <w:rPr>
                <w:rFonts w:ascii="Times New Roman" w:eastAsia="Calibri" w:hAnsi="Times New Roman" w:cs="Times New Roman"/>
                <w:color w:val="000000"/>
                <w:sz w:val="18"/>
                <w:szCs w:val="18"/>
              </w:rPr>
              <w:t>ve</w:t>
            </w:r>
            <w:r w:rsidR="00446F08" w:rsidRPr="00625DA6">
              <w:rPr>
                <w:rFonts w:ascii="Times New Roman" w:eastAsia="Calibri" w:hAnsi="Times New Roman" w:cs="Times New Roman"/>
                <w:color w:val="000000"/>
                <w:sz w:val="18"/>
                <w:szCs w:val="18"/>
              </w:rPr>
              <w:t xml:space="preserve"> Hamlen, 2015</w:t>
            </w:r>
            <w:r w:rsidR="00D17240">
              <w:rPr>
                <w:rFonts w:ascii="Times New Roman" w:eastAsia="Calibri" w:hAnsi="Times New Roman" w:cs="Times New Roman"/>
                <w:color w:val="000000"/>
                <w:sz w:val="18"/>
                <w:szCs w:val="18"/>
              </w:rPr>
              <w:t xml:space="preserve">; </w:t>
            </w:r>
            <w:r w:rsidR="00446F08" w:rsidRPr="00625DA6">
              <w:rPr>
                <w:rFonts w:ascii="Times New Roman" w:eastAsia="Calibri" w:hAnsi="Times New Roman" w:cs="Times New Roman"/>
                <w:color w:val="000000"/>
                <w:sz w:val="18"/>
                <w:szCs w:val="18"/>
              </w:rPr>
              <w:t>Gods</w:t>
            </w:r>
            <w:r w:rsidR="00D17240">
              <w:rPr>
                <w:rFonts w:ascii="Times New Roman" w:eastAsia="Calibri" w:hAnsi="Times New Roman" w:cs="Times New Roman"/>
                <w:color w:val="000000"/>
                <w:sz w:val="18"/>
                <w:szCs w:val="18"/>
              </w:rPr>
              <w:t xml:space="preserve">chalk, 2003; Jha </w:t>
            </w:r>
            <w:r>
              <w:rPr>
                <w:rFonts w:ascii="Times New Roman" w:eastAsia="Calibri" w:hAnsi="Times New Roman" w:cs="Times New Roman"/>
                <w:color w:val="000000"/>
                <w:sz w:val="18"/>
                <w:szCs w:val="18"/>
              </w:rPr>
              <w:t xml:space="preserve">vd., </w:t>
            </w:r>
            <w:r w:rsidR="00D17240">
              <w:rPr>
                <w:rFonts w:ascii="Times New Roman" w:eastAsia="Calibri" w:hAnsi="Times New Roman" w:cs="Times New Roman"/>
                <w:color w:val="000000"/>
                <w:sz w:val="18"/>
                <w:szCs w:val="18"/>
              </w:rPr>
              <w:t xml:space="preserve">2013; </w:t>
            </w:r>
          </w:p>
          <w:p w14:paraId="632A0326" w14:textId="527CC46D"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M</w:t>
            </w:r>
            <w:r w:rsidR="00D17240">
              <w:rPr>
                <w:rFonts w:ascii="Times New Roman" w:eastAsia="Calibri" w:hAnsi="Times New Roman" w:cs="Times New Roman"/>
                <w:color w:val="000000"/>
                <w:sz w:val="18"/>
                <w:szCs w:val="18"/>
              </w:rPr>
              <w:t xml:space="preserve">alalgoda </w:t>
            </w:r>
            <w:r w:rsidR="00E578A6">
              <w:rPr>
                <w:rFonts w:ascii="Times New Roman" w:eastAsia="Calibri" w:hAnsi="Times New Roman" w:cs="Times New Roman"/>
                <w:color w:val="000000"/>
                <w:sz w:val="18"/>
                <w:szCs w:val="18"/>
              </w:rPr>
              <w:t>vd</w:t>
            </w:r>
            <w:proofErr w:type="gramStart"/>
            <w:r w:rsidR="00E578A6">
              <w:rPr>
                <w:rFonts w:ascii="Times New Roman" w:eastAsia="Calibri" w:hAnsi="Times New Roman" w:cs="Times New Roman"/>
                <w:color w:val="000000"/>
                <w:sz w:val="18"/>
                <w:szCs w:val="18"/>
              </w:rPr>
              <w:t>.,</w:t>
            </w:r>
            <w:proofErr w:type="gramEnd"/>
            <w:r w:rsidR="00E578A6">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000000"/>
                <w:sz w:val="18"/>
                <w:szCs w:val="18"/>
              </w:rPr>
              <w:t xml:space="preserve">2014; </w:t>
            </w:r>
            <w:r w:rsidRPr="00625DA6">
              <w:rPr>
                <w:rFonts w:ascii="Times New Roman" w:eastAsia="Calibri" w:hAnsi="Times New Roman" w:cs="Times New Roman"/>
                <w:color w:val="000000"/>
                <w:sz w:val="18"/>
                <w:szCs w:val="18"/>
              </w:rPr>
              <w:t xml:space="preserve">Parsons </w:t>
            </w:r>
            <w:r w:rsidR="00E578A6">
              <w:rPr>
                <w:rFonts w:ascii="Times New Roman" w:eastAsia="Calibri" w:hAnsi="Times New Roman" w:cs="Times New Roman"/>
                <w:color w:val="000000"/>
                <w:sz w:val="18"/>
                <w:szCs w:val="18"/>
              </w:rPr>
              <w:t xml:space="preserve">vd., </w:t>
            </w:r>
            <w:r w:rsidRPr="00625DA6">
              <w:rPr>
                <w:rFonts w:ascii="Times New Roman" w:eastAsia="Calibri" w:hAnsi="Times New Roman" w:cs="Times New Roman"/>
                <w:color w:val="000000"/>
                <w:sz w:val="18"/>
                <w:szCs w:val="18"/>
              </w:rPr>
              <w:t>2016</w:t>
            </w:r>
            <w:r w:rsidR="00D17240">
              <w:rPr>
                <w:rFonts w:ascii="Times New Roman" w:eastAsia="Calibri" w:hAnsi="Times New Roman" w:cs="Times New Roman"/>
                <w:color w:val="000000"/>
                <w:sz w:val="18"/>
                <w:szCs w:val="18"/>
              </w:rPr>
              <w:t xml:space="preserve">; </w:t>
            </w:r>
            <w:r w:rsidRPr="00625DA6">
              <w:rPr>
                <w:rFonts w:ascii="Times New Roman" w:eastAsia="Calibri" w:hAnsi="Times New Roman" w:cs="Times New Roman"/>
                <w:color w:val="000000"/>
                <w:sz w:val="18"/>
                <w:szCs w:val="18"/>
              </w:rPr>
              <w:t xml:space="preserve">Sharifi </w:t>
            </w:r>
            <w:r w:rsidR="00E578A6">
              <w:rPr>
                <w:rFonts w:ascii="Times New Roman" w:eastAsia="Calibri" w:hAnsi="Times New Roman" w:cs="Times New Roman"/>
                <w:color w:val="000000"/>
                <w:sz w:val="18"/>
                <w:szCs w:val="18"/>
              </w:rPr>
              <w:t>ve</w:t>
            </w:r>
            <w:r w:rsidRPr="00625DA6">
              <w:rPr>
                <w:rFonts w:ascii="Times New Roman" w:eastAsia="Calibri" w:hAnsi="Times New Roman" w:cs="Times New Roman"/>
                <w:color w:val="000000"/>
                <w:sz w:val="18"/>
                <w:szCs w:val="18"/>
              </w:rPr>
              <w:t xml:space="preserve"> Yamagata, 2014</w:t>
            </w:r>
            <w:r w:rsidR="00D17240">
              <w:rPr>
                <w:rFonts w:ascii="Times New Roman" w:eastAsia="Calibri" w:hAnsi="Times New Roman" w:cs="Times New Roman"/>
                <w:color w:val="000000"/>
                <w:sz w:val="18"/>
                <w:szCs w:val="18"/>
              </w:rPr>
              <w:t xml:space="preserve">; </w:t>
            </w:r>
            <w:r w:rsidRPr="00625DA6">
              <w:rPr>
                <w:rFonts w:ascii="Times New Roman" w:eastAsia="Calibri" w:hAnsi="Times New Roman" w:cs="Times New Roman"/>
                <w:color w:val="000000"/>
                <w:sz w:val="18"/>
                <w:szCs w:val="18"/>
              </w:rPr>
              <w:t>UNISDR 2017.</w:t>
            </w:r>
          </w:p>
        </w:tc>
      </w:tr>
      <w:tr w:rsidR="00446F08" w:rsidRPr="00625DA6" w14:paraId="30741BED" w14:textId="77777777" w:rsidTr="00F328D0">
        <w:trPr>
          <w:trHeight w:val="20"/>
          <w:jc w:val="center"/>
        </w:trPr>
        <w:tc>
          <w:tcPr>
            <w:tcW w:w="250" w:type="pct"/>
          </w:tcPr>
          <w:p w14:paraId="5118CA32"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bCs/>
                <w:color w:val="000000"/>
                <w:sz w:val="18"/>
                <w:szCs w:val="18"/>
              </w:rPr>
            </w:pPr>
          </w:p>
        </w:tc>
        <w:tc>
          <w:tcPr>
            <w:tcW w:w="550" w:type="pct"/>
            <w:vAlign w:val="center"/>
          </w:tcPr>
          <w:p w14:paraId="3F11C23F"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bCs/>
                <w:color w:val="000000"/>
                <w:sz w:val="18"/>
                <w:szCs w:val="18"/>
              </w:rPr>
            </w:pPr>
            <w:r w:rsidRPr="00625DA6">
              <w:rPr>
                <w:rFonts w:ascii="Times New Roman" w:eastAsia="Calibri" w:hAnsi="Times New Roman" w:cs="Times New Roman"/>
                <w:b/>
                <w:bCs/>
                <w:color w:val="000000"/>
                <w:sz w:val="18"/>
                <w:szCs w:val="18"/>
              </w:rPr>
              <w:t>5.1</w:t>
            </w:r>
          </w:p>
        </w:tc>
        <w:tc>
          <w:tcPr>
            <w:tcW w:w="3622" w:type="pct"/>
            <w:gridSpan w:val="2"/>
            <w:vAlign w:val="center"/>
          </w:tcPr>
          <w:p w14:paraId="2755BBD0"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Çevre ve Ekosistem Sağlığı</w:t>
            </w:r>
          </w:p>
        </w:tc>
        <w:tc>
          <w:tcPr>
            <w:tcW w:w="577" w:type="pct"/>
            <w:textDirection w:val="btLr"/>
          </w:tcPr>
          <w:p w14:paraId="1F12D4A2" w14:textId="77777777" w:rsidR="00446F08" w:rsidRPr="00625DA6" w:rsidRDefault="00446F08" w:rsidP="00ED5C47">
            <w:pPr>
              <w:autoSpaceDE w:val="0"/>
              <w:autoSpaceDN w:val="0"/>
              <w:adjustRightInd w:val="0"/>
              <w:spacing w:line="200" w:lineRule="exact"/>
              <w:ind w:left="113" w:right="113"/>
              <w:jc w:val="center"/>
              <w:rPr>
                <w:rFonts w:ascii="Times New Roman" w:eastAsia="Calibri" w:hAnsi="Times New Roman" w:cs="Times New Roman"/>
                <w:b/>
                <w:color w:val="000000"/>
                <w:sz w:val="18"/>
                <w:szCs w:val="18"/>
              </w:rPr>
            </w:pPr>
          </w:p>
        </w:tc>
      </w:tr>
      <w:tr w:rsidR="00446F08" w:rsidRPr="00625DA6" w14:paraId="4E6554D0" w14:textId="77777777" w:rsidTr="00F328D0">
        <w:trPr>
          <w:trHeight w:val="20"/>
          <w:jc w:val="center"/>
        </w:trPr>
        <w:tc>
          <w:tcPr>
            <w:tcW w:w="250" w:type="pct"/>
          </w:tcPr>
          <w:p w14:paraId="71601B1A"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bCs/>
                <w:color w:val="000000"/>
                <w:sz w:val="18"/>
                <w:szCs w:val="18"/>
              </w:rPr>
            </w:pPr>
          </w:p>
        </w:tc>
        <w:tc>
          <w:tcPr>
            <w:tcW w:w="550" w:type="pct"/>
            <w:vAlign w:val="center"/>
          </w:tcPr>
          <w:p w14:paraId="0EFCA3A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bCs/>
                <w:color w:val="000000"/>
                <w:sz w:val="18"/>
                <w:szCs w:val="18"/>
              </w:rPr>
              <w:t>5.1.1</w:t>
            </w:r>
          </w:p>
        </w:tc>
        <w:tc>
          <w:tcPr>
            <w:tcW w:w="3622" w:type="pct"/>
            <w:gridSpan w:val="2"/>
            <w:vAlign w:val="center"/>
          </w:tcPr>
          <w:p w14:paraId="0D1E9356" w14:textId="133D5409"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Ekosistem </w:t>
            </w:r>
            <w:r w:rsidR="00D064FE" w:rsidRPr="00625DA6">
              <w:rPr>
                <w:rFonts w:ascii="Times New Roman" w:eastAsia="Calibri" w:hAnsi="Times New Roman" w:cs="Times New Roman"/>
                <w:color w:val="000000"/>
                <w:sz w:val="18"/>
                <w:szCs w:val="18"/>
              </w:rPr>
              <w:t>Farkındalığı</w:t>
            </w:r>
          </w:p>
        </w:tc>
        <w:tc>
          <w:tcPr>
            <w:tcW w:w="577" w:type="pct"/>
            <w:vMerge w:val="restart"/>
            <w:textDirection w:val="btLr"/>
          </w:tcPr>
          <w:p w14:paraId="69070C07" w14:textId="77777777" w:rsidR="00446F08" w:rsidRPr="004D429F" w:rsidRDefault="00446F08" w:rsidP="00ED5C47">
            <w:pPr>
              <w:autoSpaceDE w:val="0"/>
              <w:autoSpaceDN w:val="0"/>
              <w:adjustRightInd w:val="0"/>
              <w:spacing w:line="200" w:lineRule="exact"/>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Doğal ve Yapılı Çevre Sağlığı</w:t>
            </w:r>
          </w:p>
        </w:tc>
      </w:tr>
      <w:tr w:rsidR="00446F08" w:rsidRPr="00625DA6" w14:paraId="60BAACCA" w14:textId="77777777" w:rsidTr="00F328D0">
        <w:trPr>
          <w:trHeight w:val="20"/>
          <w:jc w:val="center"/>
        </w:trPr>
        <w:tc>
          <w:tcPr>
            <w:tcW w:w="250" w:type="pct"/>
          </w:tcPr>
          <w:p w14:paraId="20739B76"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bCs/>
                <w:color w:val="000000"/>
                <w:sz w:val="18"/>
                <w:szCs w:val="18"/>
              </w:rPr>
            </w:pPr>
          </w:p>
        </w:tc>
        <w:tc>
          <w:tcPr>
            <w:tcW w:w="550" w:type="pct"/>
            <w:vAlign w:val="center"/>
          </w:tcPr>
          <w:p w14:paraId="0E1FC6E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bCs/>
                <w:color w:val="000000"/>
                <w:sz w:val="18"/>
                <w:szCs w:val="18"/>
              </w:rPr>
              <w:t>5.1.2</w:t>
            </w:r>
          </w:p>
        </w:tc>
        <w:tc>
          <w:tcPr>
            <w:tcW w:w="3622" w:type="pct"/>
            <w:gridSpan w:val="2"/>
            <w:vAlign w:val="center"/>
          </w:tcPr>
          <w:p w14:paraId="741F2964" w14:textId="13AC9BC2"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Bulunabilirlik ve </w:t>
            </w:r>
            <w:r w:rsidR="00D064FE" w:rsidRPr="00625DA6">
              <w:rPr>
                <w:rFonts w:ascii="Times New Roman" w:eastAsia="Calibri" w:hAnsi="Times New Roman" w:cs="Times New Roman"/>
                <w:color w:val="000000"/>
                <w:sz w:val="18"/>
                <w:szCs w:val="18"/>
              </w:rPr>
              <w:t>Erişilebilirlik</w:t>
            </w:r>
          </w:p>
        </w:tc>
        <w:tc>
          <w:tcPr>
            <w:tcW w:w="577" w:type="pct"/>
            <w:vMerge/>
          </w:tcPr>
          <w:p w14:paraId="6A83E37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C659F35" w14:textId="77777777" w:rsidTr="00F328D0">
        <w:trPr>
          <w:trHeight w:val="20"/>
          <w:jc w:val="center"/>
        </w:trPr>
        <w:tc>
          <w:tcPr>
            <w:tcW w:w="250" w:type="pct"/>
          </w:tcPr>
          <w:p w14:paraId="7483A9AE"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bCs/>
                <w:color w:val="000000"/>
                <w:sz w:val="18"/>
                <w:szCs w:val="18"/>
              </w:rPr>
            </w:pPr>
          </w:p>
        </w:tc>
        <w:tc>
          <w:tcPr>
            <w:tcW w:w="550" w:type="pct"/>
          </w:tcPr>
          <w:p w14:paraId="7A11726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bCs/>
                <w:color w:val="000000"/>
                <w:sz w:val="18"/>
                <w:szCs w:val="18"/>
              </w:rPr>
            </w:pPr>
            <w:r w:rsidRPr="00625DA6">
              <w:rPr>
                <w:rFonts w:ascii="Times New Roman" w:eastAsia="Calibri" w:hAnsi="Times New Roman" w:cs="Times New Roman"/>
                <w:b/>
                <w:bCs/>
                <w:color w:val="000000"/>
                <w:sz w:val="18"/>
                <w:szCs w:val="18"/>
              </w:rPr>
              <w:t>5.2</w:t>
            </w:r>
          </w:p>
        </w:tc>
        <w:tc>
          <w:tcPr>
            <w:tcW w:w="3622" w:type="pct"/>
            <w:gridSpan w:val="2"/>
          </w:tcPr>
          <w:p w14:paraId="0A5F569B"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strike/>
                <w:color w:val="000000"/>
                <w:sz w:val="18"/>
                <w:szCs w:val="18"/>
              </w:rPr>
            </w:pPr>
            <w:r w:rsidRPr="00F328D0">
              <w:rPr>
                <w:rFonts w:ascii="Times New Roman" w:eastAsia="Calibri" w:hAnsi="Times New Roman" w:cs="Times New Roman"/>
                <w:b/>
                <w:color w:val="000000"/>
                <w:sz w:val="18"/>
                <w:szCs w:val="18"/>
              </w:rPr>
              <w:t>Planlamaya Entegrasyonu</w:t>
            </w:r>
          </w:p>
        </w:tc>
        <w:tc>
          <w:tcPr>
            <w:tcW w:w="577" w:type="pct"/>
            <w:vMerge/>
          </w:tcPr>
          <w:p w14:paraId="068A22CC"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4FE3DC8B" w14:textId="77777777" w:rsidTr="00F328D0">
        <w:trPr>
          <w:trHeight w:val="20"/>
          <w:jc w:val="center"/>
        </w:trPr>
        <w:tc>
          <w:tcPr>
            <w:tcW w:w="250" w:type="pct"/>
          </w:tcPr>
          <w:p w14:paraId="6199AFCF"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bCs/>
                <w:color w:val="000000"/>
                <w:sz w:val="18"/>
                <w:szCs w:val="18"/>
              </w:rPr>
            </w:pPr>
          </w:p>
        </w:tc>
        <w:tc>
          <w:tcPr>
            <w:tcW w:w="550" w:type="pct"/>
          </w:tcPr>
          <w:p w14:paraId="5FFA8644"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bCs/>
                <w:color w:val="000000"/>
                <w:sz w:val="18"/>
                <w:szCs w:val="18"/>
              </w:rPr>
              <w:t>5.2.1</w:t>
            </w:r>
          </w:p>
        </w:tc>
        <w:tc>
          <w:tcPr>
            <w:tcW w:w="3622" w:type="pct"/>
            <w:gridSpan w:val="2"/>
          </w:tcPr>
          <w:p w14:paraId="28FDD86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strike/>
                <w:color w:val="000000"/>
                <w:sz w:val="18"/>
                <w:szCs w:val="18"/>
              </w:rPr>
            </w:pPr>
            <w:r w:rsidRPr="00625DA6">
              <w:rPr>
                <w:rFonts w:ascii="Times New Roman" w:eastAsia="Calibri" w:hAnsi="Times New Roman" w:cs="Times New Roman"/>
                <w:color w:val="000000"/>
                <w:sz w:val="18"/>
                <w:szCs w:val="18"/>
              </w:rPr>
              <w:t>Arazi Kullanım Planlaması</w:t>
            </w:r>
          </w:p>
        </w:tc>
        <w:tc>
          <w:tcPr>
            <w:tcW w:w="577" w:type="pct"/>
            <w:vMerge/>
          </w:tcPr>
          <w:p w14:paraId="2D632735"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28394A21" w14:textId="77777777" w:rsidTr="00F328D0">
        <w:trPr>
          <w:trHeight w:val="20"/>
          <w:jc w:val="center"/>
        </w:trPr>
        <w:tc>
          <w:tcPr>
            <w:tcW w:w="250" w:type="pct"/>
          </w:tcPr>
          <w:p w14:paraId="7390947D"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0C9D7101"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5.2.2</w:t>
            </w:r>
          </w:p>
        </w:tc>
        <w:tc>
          <w:tcPr>
            <w:tcW w:w="3622" w:type="pct"/>
            <w:gridSpan w:val="2"/>
          </w:tcPr>
          <w:p w14:paraId="0F04F4EE"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Akıllı Şehirleşme</w:t>
            </w:r>
          </w:p>
        </w:tc>
        <w:tc>
          <w:tcPr>
            <w:tcW w:w="577" w:type="pct"/>
            <w:vMerge/>
          </w:tcPr>
          <w:p w14:paraId="4C34FF77"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12967397" w14:textId="77777777" w:rsidTr="00F328D0">
        <w:trPr>
          <w:trHeight w:val="20"/>
          <w:jc w:val="center"/>
        </w:trPr>
        <w:tc>
          <w:tcPr>
            <w:tcW w:w="250" w:type="pct"/>
          </w:tcPr>
          <w:p w14:paraId="38DD9BEC"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28B36E9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5.2.3</w:t>
            </w:r>
          </w:p>
        </w:tc>
        <w:tc>
          <w:tcPr>
            <w:tcW w:w="3622" w:type="pct"/>
            <w:gridSpan w:val="2"/>
          </w:tcPr>
          <w:p w14:paraId="06A6B076" w14:textId="35EC1FA5"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Ulaşım </w:t>
            </w:r>
            <w:r w:rsidR="00D064FE" w:rsidRPr="00625DA6">
              <w:rPr>
                <w:rFonts w:ascii="Times New Roman" w:eastAsia="Calibri" w:hAnsi="Times New Roman" w:cs="Times New Roman"/>
                <w:color w:val="000000"/>
                <w:sz w:val="18"/>
                <w:szCs w:val="18"/>
              </w:rPr>
              <w:t>Ağları</w:t>
            </w:r>
          </w:p>
        </w:tc>
        <w:tc>
          <w:tcPr>
            <w:tcW w:w="577" w:type="pct"/>
            <w:vMerge/>
          </w:tcPr>
          <w:p w14:paraId="43CC6048"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227A2F92" w14:textId="77777777" w:rsidTr="00F328D0">
        <w:trPr>
          <w:trHeight w:val="20"/>
          <w:jc w:val="center"/>
        </w:trPr>
        <w:tc>
          <w:tcPr>
            <w:tcW w:w="250" w:type="pct"/>
          </w:tcPr>
          <w:p w14:paraId="30DD1BA2" w14:textId="77777777" w:rsidR="00446F08" w:rsidRPr="00625DA6" w:rsidRDefault="00446F08" w:rsidP="006C1D69">
            <w:pPr>
              <w:autoSpaceDE w:val="0"/>
              <w:autoSpaceDN w:val="0"/>
              <w:adjustRightInd w:val="0"/>
              <w:spacing w:line="200" w:lineRule="exact"/>
              <w:ind w:left="142"/>
              <w:rPr>
                <w:rFonts w:ascii="Times New Roman" w:eastAsia="Calibri" w:hAnsi="Times New Roman" w:cs="Times New Roman"/>
                <w:color w:val="000000"/>
                <w:sz w:val="18"/>
                <w:szCs w:val="18"/>
              </w:rPr>
            </w:pPr>
          </w:p>
        </w:tc>
        <w:tc>
          <w:tcPr>
            <w:tcW w:w="550" w:type="pct"/>
          </w:tcPr>
          <w:p w14:paraId="2D79DD0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5.3</w:t>
            </w:r>
          </w:p>
        </w:tc>
        <w:tc>
          <w:tcPr>
            <w:tcW w:w="3622" w:type="pct"/>
            <w:gridSpan w:val="2"/>
          </w:tcPr>
          <w:p w14:paraId="37216B2D" w14:textId="77777777" w:rsidR="00446F08" w:rsidRPr="00F328D0" w:rsidRDefault="00446F08" w:rsidP="00ED5C47">
            <w:pPr>
              <w:autoSpaceDE w:val="0"/>
              <w:autoSpaceDN w:val="0"/>
              <w:adjustRightInd w:val="0"/>
              <w:spacing w:line="200" w:lineRule="exact"/>
              <w:rPr>
                <w:rFonts w:ascii="Times New Roman" w:eastAsia="Calibri" w:hAnsi="Times New Roman" w:cs="Times New Roman"/>
                <w:b/>
                <w:color w:val="000000"/>
                <w:sz w:val="18"/>
                <w:szCs w:val="18"/>
              </w:rPr>
            </w:pPr>
            <w:r w:rsidRPr="00F328D0">
              <w:rPr>
                <w:rFonts w:ascii="Times New Roman" w:eastAsia="Calibri" w:hAnsi="Times New Roman" w:cs="Times New Roman"/>
                <w:b/>
                <w:color w:val="000000"/>
                <w:sz w:val="18"/>
                <w:szCs w:val="18"/>
              </w:rPr>
              <w:t>Sınır Ötesi Çevre</w:t>
            </w:r>
          </w:p>
        </w:tc>
        <w:tc>
          <w:tcPr>
            <w:tcW w:w="577" w:type="pct"/>
            <w:vMerge/>
          </w:tcPr>
          <w:p w14:paraId="18196D1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7B255714" w14:textId="77777777" w:rsidTr="00F328D0">
        <w:trPr>
          <w:trHeight w:val="20"/>
          <w:jc w:val="center"/>
        </w:trPr>
        <w:tc>
          <w:tcPr>
            <w:tcW w:w="250" w:type="pct"/>
          </w:tcPr>
          <w:p w14:paraId="447FBA52"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731BC429"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5.3.1</w:t>
            </w:r>
          </w:p>
        </w:tc>
        <w:tc>
          <w:tcPr>
            <w:tcW w:w="3622" w:type="pct"/>
            <w:gridSpan w:val="2"/>
          </w:tcPr>
          <w:p w14:paraId="0B415A13"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Kritik Çevresel Varlıklar</w:t>
            </w:r>
          </w:p>
        </w:tc>
        <w:tc>
          <w:tcPr>
            <w:tcW w:w="577" w:type="pct"/>
            <w:vMerge/>
          </w:tcPr>
          <w:p w14:paraId="65294412"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51634BA9" w14:textId="77777777" w:rsidTr="00F328D0">
        <w:trPr>
          <w:trHeight w:val="20"/>
          <w:jc w:val="center"/>
        </w:trPr>
        <w:tc>
          <w:tcPr>
            <w:tcW w:w="250" w:type="pct"/>
          </w:tcPr>
          <w:p w14:paraId="628A93B9" w14:textId="77777777" w:rsidR="00446F08" w:rsidRPr="00625DA6" w:rsidRDefault="00446F08" w:rsidP="00ED5C47">
            <w:pPr>
              <w:numPr>
                <w:ilvl w:val="0"/>
                <w:numId w:val="26"/>
              </w:numPr>
              <w:autoSpaceDE w:val="0"/>
              <w:autoSpaceDN w:val="0"/>
              <w:adjustRightInd w:val="0"/>
              <w:spacing w:line="200" w:lineRule="exact"/>
              <w:ind w:left="142" w:hanging="142"/>
              <w:rPr>
                <w:rFonts w:ascii="Times New Roman" w:eastAsia="Calibri" w:hAnsi="Times New Roman" w:cs="Times New Roman"/>
                <w:color w:val="000000"/>
                <w:sz w:val="18"/>
                <w:szCs w:val="18"/>
              </w:rPr>
            </w:pPr>
          </w:p>
        </w:tc>
        <w:tc>
          <w:tcPr>
            <w:tcW w:w="550" w:type="pct"/>
          </w:tcPr>
          <w:p w14:paraId="79520AFA"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5.3.2</w:t>
            </w:r>
          </w:p>
        </w:tc>
        <w:tc>
          <w:tcPr>
            <w:tcW w:w="3622" w:type="pct"/>
            <w:gridSpan w:val="2"/>
          </w:tcPr>
          <w:p w14:paraId="5B7C12CD"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Uluslararası Anlaşmalar</w:t>
            </w:r>
          </w:p>
        </w:tc>
        <w:tc>
          <w:tcPr>
            <w:tcW w:w="577" w:type="pct"/>
            <w:vMerge/>
          </w:tcPr>
          <w:p w14:paraId="41EA3796" w14:textId="77777777" w:rsidR="00446F08" w:rsidRPr="00625DA6" w:rsidRDefault="00446F08" w:rsidP="00ED5C47">
            <w:pPr>
              <w:autoSpaceDE w:val="0"/>
              <w:autoSpaceDN w:val="0"/>
              <w:adjustRightInd w:val="0"/>
              <w:spacing w:line="200" w:lineRule="exact"/>
              <w:rPr>
                <w:rFonts w:ascii="Times New Roman" w:eastAsia="Calibri" w:hAnsi="Times New Roman" w:cs="Times New Roman"/>
                <w:color w:val="000000"/>
                <w:sz w:val="18"/>
                <w:szCs w:val="18"/>
              </w:rPr>
            </w:pPr>
          </w:p>
        </w:tc>
      </w:tr>
      <w:tr w:rsidR="00446F08" w:rsidRPr="00625DA6" w14:paraId="0236F76F" w14:textId="77777777" w:rsidTr="00F90AD1">
        <w:trPr>
          <w:trHeight w:val="20"/>
          <w:jc w:val="center"/>
        </w:trPr>
        <w:tc>
          <w:tcPr>
            <w:tcW w:w="5000" w:type="pct"/>
            <w:gridSpan w:val="5"/>
          </w:tcPr>
          <w:p w14:paraId="4FD38F8D" w14:textId="0254F622" w:rsidR="00446F08" w:rsidRPr="00625DA6" w:rsidRDefault="002B01D2" w:rsidP="00ED5C47">
            <w:pPr>
              <w:autoSpaceDE w:val="0"/>
              <w:autoSpaceDN w:val="0"/>
              <w:adjustRightInd w:val="0"/>
              <w:spacing w:line="200" w:lineRule="exact"/>
              <w:rPr>
                <w:rFonts w:ascii="Times New Roman" w:eastAsia="Calibri" w:hAnsi="Times New Roman" w:cs="Times New Roman"/>
                <w:color w:val="000000"/>
                <w:sz w:val="18"/>
                <w:szCs w:val="18"/>
              </w:rPr>
            </w:pPr>
            <w:r w:rsidRPr="002B01D2">
              <w:rPr>
                <w:rFonts w:ascii="Times New Roman" w:eastAsia="Calibri" w:hAnsi="Times New Roman" w:cs="Times New Roman"/>
                <w:color w:val="000000"/>
                <w:sz w:val="18"/>
                <w:szCs w:val="18"/>
              </w:rPr>
              <w:t>The Rockefeller Foundation and ARUP</w:t>
            </w:r>
            <w:r>
              <w:rPr>
                <w:rFonts w:ascii="Times New Roman" w:eastAsia="Calibri" w:hAnsi="Times New Roman" w:cs="Times New Roman"/>
                <w:color w:val="000000"/>
                <w:sz w:val="18"/>
                <w:szCs w:val="18"/>
              </w:rPr>
              <w:t>,</w:t>
            </w:r>
            <w:r w:rsidRPr="002B01D2">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000000"/>
                <w:sz w:val="18"/>
                <w:szCs w:val="18"/>
              </w:rPr>
              <w:t xml:space="preserve">2014; Cox </w:t>
            </w:r>
            <w:r w:rsidR="00801B9E">
              <w:rPr>
                <w:rFonts w:ascii="Times New Roman" w:eastAsia="Calibri" w:hAnsi="Times New Roman" w:cs="Times New Roman"/>
                <w:color w:val="000000"/>
                <w:sz w:val="18"/>
                <w:szCs w:val="18"/>
              </w:rPr>
              <w:t>ve</w:t>
            </w:r>
            <w:r w:rsidR="00D17240">
              <w:rPr>
                <w:rFonts w:ascii="Times New Roman" w:eastAsia="Calibri" w:hAnsi="Times New Roman" w:cs="Times New Roman"/>
                <w:color w:val="000000"/>
                <w:sz w:val="18"/>
                <w:szCs w:val="18"/>
              </w:rPr>
              <w:t xml:space="preserve"> Hamlen, 2015; Deviren ve Yıldız, 2015; </w:t>
            </w:r>
            <w:r w:rsidR="00446F08" w:rsidRPr="00625DA6">
              <w:rPr>
                <w:rFonts w:ascii="Times New Roman" w:eastAsia="Calibri" w:hAnsi="Times New Roman" w:cs="Times New Roman"/>
                <w:color w:val="000000"/>
                <w:sz w:val="18"/>
                <w:szCs w:val="18"/>
              </w:rPr>
              <w:t xml:space="preserve">Sharifi </w:t>
            </w:r>
            <w:r w:rsidR="00E578A6">
              <w:rPr>
                <w:rFonts w:ascii="Times New Roman" w:eastAsia="Calibri" w:hAnsi="Times New Roman" w:cs="Times New Roman"/>
                <w:color w:val="000000"/>
                <w:sz w:val="18"/>
                <w:szCs w:val="18"/>
              </w:rPr>
              <w:t>ve</w:t>
            </w:r>
            <w:r w:rsidR="00446F08" w:rsidRPr="00625DA6">
              <w:rPr>
                <w:rFonts w:ascii="Times New Roman" w:eastAsia="Calibri" w:hAnsi="Times New Roman" w:cs="Times New Roman"/>
                <w:color w:val="000000"/>
                <w:sz w:val="18"/>
                <w:szCs w:val="18"/>
              </w:rPr>
              <w:t xml:space="preserve"> Yamagata, 2014</w:t>
            </w:r>
            <w:r w:rsidR="00D17240">
              <w:rPr>
                <w:rFonts w:ascii="Times New Roman" w:eastAsia="Calibri" w:hAnsi="Times New Roman" w:cs="Times New Roman"/>
                <w:color w:val="000000"/>
                <w:sz w:val="18"/>
                <w:szCs w:val="18"/>
              </w:rPr>
              <w:t xml:space="preserve">; </w:t>
            </w:r>
            <w:r w:rsidR="00446F08" w:rsidRPr="00625DA6">
              <w:rPr>
                <w:rFonts w:ascii="Times New Roman" w:eastAsia="Calibri" w:hAnsi="Times New Roman" w:cs="Times New Roman"/>
                <w:color w:val="000000"/>
                <w:sz w:val="18"/>
                <w:szCs w:val="18"/>
                <w:shd w:val="clear" w:color="auto" w:fill="FFFFFF"/>
              </w:rPr>
              <w:t>S</w:t>
            </w:r>
            <w:r w:rsidR="00D17240">
              <w:rPr>
                <w:rFonts w:ascii="Times New Roman" w:eastAsia="Calibri" w:hAnsi="Times New Roman" w:cs="Times New Roman"/>
                <w:color w:val="000000"/>
                <w:sz w:val="18"/>
                <w:szCs w:val="18"/>
                <w:shd w:val="clear" w:color="auto" w:fill="FFFFFF"/>
              </w:rPr>
              <w:t xml:space="preserve">ovacool </w:t>
            </w:r>
            <w:r w:rsidR="00E578A6">
              <w:rPr>
                <w:rFonts w:ascii="Times New Roman" w:eastAsia="Calibri" w:hAnsi="Times New Roman" w:cs="Times New Roman"/>
                <w:color w:val="000000"/>
                <w:sz w:val="18"/>
                <w:szCs w:val="18"/>
                <w:shd w:val="clear" w:color="auto" w:fill="FFFFFF"/>
              </w:rPr>
              <w:t>ve</w:t>
            </w:r>
            <w:r w:rsidR="00D17240">
              <w:rPr>
                <w:rFonts w:ascii="Times New Roman" w:eastAsia="Calibri" w:hAnsi="Times New Roman" w:cs="Times New Roman"/>
                <w:color w:val="000000"/>
                <w:sz w:val="18"/>
                <w:szCs w:val="18"/>
                <w:shd w:val="clear" w:color="auto" w:fill="FFFFFF"/>
              </w:rPr>
              <w:t xml:space="preserve"> Dworkin, 2015; </w:t>
            </w:r>
            <w:r w:rsidR="00446F08" w:rsidRPr="00625DA6">
              <w:rPr>
                <w:rFonts w:ascii="Times New Roman" w:eastAsia="Calibri" w:hAnsi="Times New Roman" w:cs="Times New Roman"/>
                <w:color w:val="000000"/>
                <w:sz w:val="18"/>
                <w:szCs w:val="18"/>
                <w:shd w:val="clear" w:color="auto" w:fill="FFFFFF"/>
              </w:rPr>
              <w:t xml:space="preserve">Sovacool </w:t>
            </w:r>
            <w:r>
              <w:rPr>
                <w:rFonts w:ascii="Times New Roman" w:eastAsia="Calibri" w:hAnsi="Times New Roman" w:cs="Times New Roman"/>
                <w:color w:val="000000"/>
                <w:sz w:val="18"/>
                <w:szCs w:val="18"/>
                <w:shd w:val="clear" w:color="auto" w:fill="FFFFFF"/>
              </w:rPr>
              <w:t>ve</w:t>
            </w:r>
            <w:r w:rsidR="00446F08" w:rsidRPr="00625DA6">
              <w:rPr>
                <w:rFonts w:ascii="Times New Roman" w:eastAsia="Calibri" w:hAnsi="Times New Roman" w:cs="Times New Roman"/>
                <w:color w:val="000000"/>
                <w:sz w:val="18"/>
                <w:szCs w:val="18"/>
                <w:shd w:val="clear" w:color="auto" w:fill="FFFFFF"/>
              </w:rPr>
              <w:t xml:space="preserve"> Mukherjee, 2011</w:t>
            </w:r>
            <w:r w:rsidR="00D17240">
              <w:rPr>
                <w:rFonts w:ascii="Times New Roman" w:eastAsia="Calibri" w:hAnsi="Times New Roman" w:cs="Times New Roman"/>
                <w:color w:val="000000"/>
                <w:sz w:val="18"/>
                <w:szCs w:val="18"/>
                <w:shd w:val="clear" w:color="auto" w:fill="FFFFFF"/>
              </w:rPr>
              <w:t xml:space="preserve">; </w:t>
            </w:r>
            <w:r w:rsidR="00446F08" w:rsidRPr="00625DA6">
              <w:rPr>
                <w:rFonts w:ascii="Times New Roman" w:eastAsia="Calibri" w:hAnsi="Times New Roman" w:cs="Times New Roman"/>
                <w:color w:val="000000"/>
                <w:sz w:val="18"/>
                <w:szCs w:val="18"/>
                <w:shd w:val="clear" w:color="auto" w:fill="FFFFFF"/>
              </w:rPr>
              <w:t xml:space="preserve">Sudmeier-Rieux </w:t>
            </w:r>
            <w:r w:rsidR="00A77FFE">
              <w:rPr>
                <w:rFonts w:ascii="Times New Roman" w:eastAsia="Calibri" w:hAnsi="Times New Roman" w:cs="Times New Roman"/>
                <w:color w:val="000000"/>
                <w:sz w:val="18"/>
                <w:szCs w:val="18"/>
                <w:shd w:val="clear" w:color="auto" w:fill="FFFFFF"/>
              </w:rPr>
              <w:t>vd</w:t>
            </w:r>
            <w:proofErr w:type="gramStart"/>
            <w:r w:rsidR="00A77FFE">
              <w:rPr>
                <w:rFonts w:ascii="Times New Roman" w:eastAsia="Calibri" w:hAnsi="Times New Roman" w:cs="Times New Roman"/>
                <w:color w:val="000000"/>
                <w:sz w:val="18"/>
                <w:szCs w:val="18"/>
                <w:shd w:val="clear" w:color="auto" w:fill="FFFFFF"/>
              </w:rPr>
              <w:t>.,</w:t>
            </w:r>
            <w:proofErr w:type="gramEnd"/>
            <w:r w:rsidR="00A77FFE">
              <w:rPr>
                <w:rFonts w:ascii="Times New Roman" w:eastAsia="Calibri" w:hAnsi="Times New Roman" w:cs="Times New Roman"/>
                <w:color w:val="000000"/>
                <w:sz w:val="18"/>
                <w:szCs w:val="18"/>
                <w:shd w:val="clear" w:color="auto" w:fill="FFFFFF"/>
              </w:rPr>
              <w:t xml:space="preserve"> </w:t>
            </w:r>
            <w:r w:rsidR="00446F08" w:rsidRPr="00625DA6">
              <w:rPr>
                <w:rFonts w:ascii="Times New Roman" w:eastAsia="Calibri" w:hAnsi="Times New Roman" w:cs="Times New Roman"/>
                <w:color w:val="000000"/>
                <w:sz w:val="18"/>
                <w:szCs w:val="18"/>
                <w:shd w:val="clear" w:color="auto" w:fill="FFFFFF"/>
              </w:rPr>
              <w:t>2006</w:t>
            </w:r>
            <w:r w:rsidR="00D17240">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000000"/>
                <w:sz w:val="18"/>
                <w:szCs w:val="18"/>
                <w:shd w:val="clear" w:color="auto" w:fill="FFFFFF"/>
              </w:rPr>
              <w:t xml:space="preserve">Jha </w:t>
            </w:r>
            <w:r w:rsidR="00BB5A91" w:rsidRPr="00BB5A91">
              <w:rPr>
                <w:rFonts w:ascii="Times New Roman" w:eastAsia="Calibri" w:hAnsi="Times New Roman" w:cs="Times New Roman"/>
                <w:color w:val="000000"/>
                <w:sz w:val="18"/>
                <w:szCs w:val="18"/>
              </w:rPr>
              <w:t xml:space="preserve">vd., </w:t>
            </w:r>
            <w:r w:rsidR="00D17240">
              <w:rPr>
                <w:rFonts w:ascii="Times New Roman" w:eastAsia="Calibri" w:hAnsi="Times New Roman" w:cs="Times New Roman"/>
                <w:color w:val="000000"/>
                <w:sz w:val="18"/>
                <w:szCs w:val="18"/>
                <w:shd w:val="clear" w:color="auto" w:fill="FFFFFF"/>
              </w:rPr>
              <w:t xml:space="preserve">2013; </w:t>
            </w:r>
            <w:r w:rsidR="00D17240">
              <w:rPr>
                <w:rFonts w:ascii="Times New Roman" w:eastAsia="Calibri" w:hAnsi="Times New Roman" w:cs="Times New Roman"/>
                <w:color w:val="000000"/>
                <w:sz w:val="18"/>
                <w:szCs w:val="18"/>
              </w:rPr>
              <w:t xml:space="preserve">Kim, 2018; Munang </w:t>
            </w:r>
            <w:r w:rsidR="00A77FFE" w:rsidRPr="00A77FFE">
              <w:rPr>
                <w:rFonts w:ascii="Times New Roman" w:eastAsia="Calibri" w:hAnsi="Times New Roman" w:cs="Times New Roman"/>
                <w:color w:val="000000"/>
                <w:sz w:val="18"/>
                <w:szCs w:val="18"/>
              </w:rPr>
              <w:t xml:space="preserve">vd., </w:t>
            </w:r>
            <w:r w:rsidR="00D17240">
              <w:rPr>
                <w:rFonts w:ascii="Times New Roman" w:eastAsia="Calibri" w:hAnsi="Times New Roman" w:cs="Times New Roman"/>
                <w:color w:val="000000"/>
                <w:sz w:val="18"/>
                <w:szCs w:val="18"/>
              </w:rPr>
              <w:t xml:space="preserve">2013; UNISDR 2017; </w:t>
            </w:r>
            <w:r w:rsidR="00446F08" w:rsidRPr="00625DA6">
              <w:rPr>
                <w:rFonts w:ascii="Times New Roman" w:eastAsia="Calibri" w:hAnsi="Times New Roman" w:cs="Times New Roman"/>
                <w:color w:val="000000"/>
                <w:sz w:val="18"/>
                <w:szCs w:val="18"/>
              </w:rPr>
              <w:t xml:space="preserve">Walker </w:t>
            </w:r>
            <w:r w:rsidR="005509EE">
              <w:rPr>
                <w:rFonts w:ascii="Times New Roman" w:eastAsia="Calibri" w:hAnsi="Times New Roman" w:cs="Times New Roman"/>
                <w:color w:val="000000"/>
                <w:sz w:val="18"/>
                <w:szCs w:val="18"/>
              </w:rPr>
              <w:t>vd., 2004</w:t>
            </w:r>
            <w:r w:rsidR="00D17240">
              <w:rPr>
                <w:rFonts w:ascii="Times New Roman" w:eastAsia="Calibri" w:hAnsi="Times New Roman" w:cs="Times New Roman"/>
                <w:color w:val="000000"/>
                <w:sz w:val="18"/>
                <w:szCs w:val="18"/>
              </w:rPr>
              <w:t xml:space="preserve">; </w:t>
            </w:r>
            <w:r w:rsidR="00446F08" w:rsidRPr="00625DA6">
              <w:rPr>
                <w:rFonts w:ascii="Times New Roman" w:eastAsia="Calibri" w:hAnsi="Times New Roman" w:cs="Times New Roman"/>
                <w:color w:val="000000"/>
                <w:sz w:val="18"/>
                <w:szCs w:val="18"/>
              </w:rPr>
              <w:t>World Bank</w:t>
            </w:r>
            <w:r>
              <w:rPr>
                <w:rFonts w:ascii="Times New Roman" w:eastAsia="Calibri" w:hAnsi="Times New Roman" w:cs="Times New Roman"/>
                <w:color w:val="000000"/>
                <w:sz w:val="18"/>
                <w:szCs w:val="18"/>
              </w:rPr>
              <w:t>,</w:t>
            </w:r>
            <w:r w:rsidR="00446F08" w:rsidRPr="00625DA6">
              <w:rPr>
                <w:rFonts w:ascii="Times New Roman" w:eastAsia="Calibri" w:hAnsi="Times New Roman" w:cs="Times New Roman"/>
                <w:color w:val="000000"/>
                <w:sz w:val="18"/>
                <w:szCs w:val="18"/>
              </w:rPr>
              <w:t xml:space="preserve"> 2010.</w:t>
            </w:r>
          </w:p>
        </w:tc>
      </w:tr>
    </w:tbl>
    <w:p w14:paraId="2FBA3D58" w14:textId="5C60A8A8" w:rsidR="00ED5C47" w:rsidRPr="00ED5C47" w:rsidRDefault="00ED5C47" w:rsidP="00ED5C47">
      <w:pPr>
        <w:pStyle w:val="ResimYazs"/>
        <w:keepNext/>
        <w:spacing w:before="360" w:after="0" w:line="360" w:lineRule="auto"/>
        <w:jc w:val="center"/>
        <w:rPr>
          <w:rFonts w:ascii="Times New Roman" w:eastAsia="Calibri" w:hAnsi="Times New Roman" w:cs="Times New Roman"/>
          <w:b/>
          <w:i w:val="0"/>
          <w:color w:val="auto"/>
          <w:sz w:val="24"/>
          <w:szCs w:val="24"/>
        </w:rPr>
      </w:pPr>
      <w:r w:rsidRPr="00ED5C47">
        <w:rPr>
          <w:rFonts w:ascii="Times New Roman" w:eastAsia="Calibri" w:hAnsi="Times New Roman" w:cs="Times New Roman"/>
          <w:b/>
          <w:i w:val="0"/>
          <w:color w:val="auto"/>
          <w:sz w:val="24"/>
          <w:szCs w:val="24"/>
        </w:rPr>
        <w:lastRenderedPageBreak/>
        <w:t>Tablo 2</w:t>
      </w:r>
      <w:r w:rsidR="0091437A">
        <w:rPr>
          <w:rFonts w:ascii="Times New Roman" w:eastAsia="Calibri" w:hAnsi="Times New Roman" w:cs="Times New Roman"/>
          <w:b/>
          <w:i w:val="0"/>
          <w:color w:val="auto"/>
          <w:sz w:val="24"/>
          <w:szCs w:val="24"/>
        </w:rPr>
        <w:t>7</w:t>
      </w:r>
      <w:r w:rsidRPr="00ED5C47">
        <w:rPr>
          <w:rFonts w:ascii="Times New Roman" w:eastAsia="Calibri" w:hAnsi="Times New Roman" w:cs="Times New Roman"/>
          <w:b/>
          <w:i w:val="0"/>
          <w:color w:val="auto"/>
          <w:sz w:val="24"/>
          <w:szCs w:val="24"/>
        </w:rPr>
        <w:t>. (Devamı)</w:t>
      </w:r>
    </w:p>
    <w:tbl>
      <w:tblPr>
        <w:tblStyle w:val="TabloKlavuzu2"/>
        <w:tblW w:w="8506" w:type="dxa"/>
        <w:jc w:val="center"/>
        <w:tblLayout w:type="fixed"/>
        <w:tblLook w:val="04A0" w:firstRow="1" w:lastRow="0" w:firstColumn="1" w:lastColumn="0" w:noHBand="0" w:noVBand="1"/>
      </w:tblPr>
      <w:tblGrid>
        <w:gridCol w:w="350"/>
        <w:gridCol w:w="77"/>
        <w:gridCol w:w="936"/>
        <w:gridCol w:w="83"/>
        <w:gridCol w:w="6068"/>
        <w:gridCol w:w="10"/>
        <w:gridCol w:w="982"/>
      </w:tblGrid>
      <w:tr w:rsidR="00446F08" w:rsidRPr="00625DA6" w14:paraId="3849C18E" w14:textId="77777777" w:rsidTr="006C1D69">
        <w:trPr>
          <w:trHeight w:val="20"/>
          <w:jc w:val="center"/>
        </w:trPr>
        <w:tc>
          <w:tcPr>
            <w:tcW w:w="206" w:type="pct"/>
          </w:tcPr>
          <w:p w14:paraId="11BEFD52" w14:textId="77777777" w:rsidR="00446F08" w:rsidRPr="00625DA6" w:rsidRDefault="00446F08" w:rsidP="006C1D69">
            <w:pPr>
              <w:autoSpaceDE w:val="0"/>
              <w:autoSpaceDN w:val="0"/>
              <w:adjustRightInd w:val="0"/>
              <w:ind w:left="142"/>
              <w:jc w:val="center"/>
              <w:rPr>
                <w:rFonts w:ascii="Times New Roman" w:eastAsia="Calibri" w:hAnsi="Times New Roman" w:cs="Times New Roman"/>
                <w:color w:val="000000"/>
                <w:sz w:val="18"/>
                <w:szCs w:val="18"/>
              </w:rPr>
            </w:pPr>
          </w:p>
        </w:tc>
        <w:tc>
          <w:tcPr>
            <w:tcW w:w="595" w:type="pct"/>
            <w:gridSpan w:val="2"/>
            <w:vAlign w:val="center"/>
          </w:tcPr>
          <w:p w14:paraId="6708FBC5"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6.1</w:t>
            </w:r>
          </w:p>
        </w:tc>
        <w:tc>
          <w:tcPr>
            <w:tcW w:w="3616" w:type="pct"/>
            <w:gridSpan w:val="2"/>
            <w:vAlign w:val="center"/>
          </w:tcPr>
          <w:p w14:paraId="5EAFA243"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 xml:space="preserve">Yeterlilikler </w:t>
            </w:r>
          </w:p>
        </w:tc>
        <w:tc>
          <w:tcPr>
            <w:tcW w:w="583" w:type="pct"/>
            <w:gridSpan w:val="2"/>
            <w:vMerge w:val="restart"/>
            <w:textDirection w:val="btLr"/>
          </w:tcPr>
          <w:p w14:paraId="12F0BB2F" w14:textId="77777777" w:rsidR="00446F08" w:rsidRPr="004D429F" w:rsidRDefault="00446F08" w:rsidP="00313C76">
            <w:pPr>
              <w:autoSpaceDE w:val="0"/>
              <w:autoSpaceDN w:val="0"/>
              <w:adjustRightInd w:val="0"/>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Kurumsal Kapasite</w:t>
            </w:r>
          </w:p>
        </w:tc>
      </w:tr>
      <w:tr w:rsidR="00446F08" w:rsidRPr="00625DA6" w14:paraId="5C3C30B5" w14:textId="77777777" w:rsidTr="006C1D69">
        <w:trPr>
          <w:trHeight w:val="20"/>
          <w:jc w:val="center"/>
        </w:trPr>
        <w:tc>
          <w:tcPr>
            <w:tcW w:w="206" w:type="pct"/>
          </w:tcPr>
          <w:p w14:paraId="0093495E"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vAlign w:val="center"/>
          </w:tcPr>
          <w:p w14:paraId="2D725A6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6.1.1</w:t>
            </w:r>
          </w:p>
        </w:tc>
        <w:tc>
          <w:tcPr>
            <w:tcW w:w="3616" w:type="pct"/>
            <w:gridSpan w:val="2"/>
            <w:vAlign w:val="center"/>
          </w:tcPr>
          <w:p w14:paraId="17026D7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Bireysel Yeterlilik</w:t>
            </w:r>
          </w:p>
        </w:tc>
        <w:tc>
          <w:tcPr>
            <w:tcW w:w="583" w:type="pct"/>
            <w:gridSpan w:val="2"/>
            <w:vMerge/>
            <w:textDirection w:val="btLr"/>
          </w:tcPr>
          <w:p w14:paraId="532F64D5"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6C1FC8B3" w14:textId="77777777" w:rsidTr="006C1D69">
        <w:trPr>
          <w:trHeight w:val="20"/>
          <w:jc w:val="center"/>
        </w:trPr>
        <w:tc>
          <w:tcPr>
            <w:tcW w:w="206" w:type="pct"/>
          </w:tcPr>
          <w:p w14:paraId="0C257283"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vAlign w:val="center"/>
          </w:tcPr>
          <w:p w14:paraId="13A6CE8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6.1.2</w:t>
            </w:r>
          </w:p>
        </w:tc>
        <w:tc>
          <w:tcPr>
            <w:tcW w:w="3616" w:type="pct"/>
            <w:gridSpan w:val="2"/>
            <w:vAlign w:val="center"/>
          </w:tcPr>
          <w:p w14:paraId="014CE636"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Organizasyonel Yeterlilik</w:t>
            </w:r>
          </w:p>
        </w:tc>
        <w:tc>
          <w:tcPr>
            <w:tcW w:w="583" w:type="pct"/>
            <w:gridSpan w:val="2"/>
            <w:vMerge/>
          </w:tcPr>
          <w:p w14:paraId="7E2853B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11DCCF3E" w14:textId="77777777" w:rsidTr="006C1D69">
        <w:trPr>
          <w:trHeight w:val="20"/>
          <w:jc w:val="center"/>
        </w:trPr>
        <w:tc>
          <w:tcPr>
            <w:tcW w:w="206" w:type="pct"/>
          </w:tcPr>
          <w:p w14:paraId="1A637C22"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vAlign w:val="center"/>
          </w:tcPr>
          <w:p w14:paraId="759DD6A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6.1.3</w:t>
            </w:r>
          </w:p>
        </w:tc>
        <w:tc>
          <w:tcPr>
            <w:tcW w:w="3616" w:type="pct"/>
            <w:gridSpan w:val="2"/>
            <w:vAlign w:val="center"/>
          </w:tcPr>
          <w:p w14:paraId="433FB3C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Çevresel yeterlilik</w:t>
            </w:r>
          </w:p>
        </w:tc>
        <w:tc>
          <w:tcPr>
            <w:tcW w:w="583" w:type="pct"/>
            <w:gridSpan w:val="2"/>
            <w:vMerge/>
          </w:tcPr>
          <w:p w14:paraId="7DDFE83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46BB3309" w14:textId="77777777" w:rsidTr="006C1D69">
        <w:trPr>
          <w:trHeight w:val="20"/>
          <w:jc w:val="center"/>
        </w:trPr>
        <w:tc>
          <w:tcPr>
            <w:tcW w:w="206" w:type="pct"/>
          </w:tcPr>
          <w:p w14:paraId="5F072CCD" w14:textId="77777777" w:rsidR="00446F08" w:rsidRPr="00625DA6" w:rsidRDefault="00446F08" w:rsidP="006C1D69">
            <w:pPr>
              <w:autoSpaceDE w:val="0"/>
              <w:autoSpaceDN w:val="0"/>
              <w:adjustRightInd w:val="0"/>
              <w:ind w:left="142"/>
              <w:jc w:val="center"/>
              <w:rPr>
                <w:rFonts w:ascii="Times New Roman" w:eastAsia="Calibri" w:hAnsi="Times New Roman" w:cs="Times New Roman"/>
                <w:color w:val="000000"/>
                <w:sz w:val="18"/>
                <w:szCs w:val="18"/>
              </w:rPr>
            </w:pPr>
          </w:p>
        </w:tc>
        <w:tc>
          <w:tcPr>
            <w:tcW w:w="595" w:type="pct"/>
            <w:gridSpan w:val="2"/>
          </w:tcPr>
          <w:p w14:paraId="314EA5EA"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6.2</w:t>
            </w:r>
          </w:p>
        </w:tc>
        <w:tc>
          <w:tcPr>
            <w:tcW w:w="3616" w:type="pct"/>
            <w:gridSpan w:val="2"/>
          </w:tcPr>
          <w:p w14:paraId="313FDBFF" w14:textId="5902E8E8" w:rsidR="00446F08" w:rsidRPr="00611551" w:rsidRDefault="00611551" w:rsidP="00313C76">
            <w:pPr>
              <w:autoSpaceDE w:val="0"/>
              <w:autoSpaceDN w:val="0"/>
              <w:adjustRightInd w:val="0"/>
              <w:rPr>
                <w:rFonts w:ascii="Times New Roman" w:eastAsia="Calibri" w:hAnsi="Times New Roman" w:cs="Times New Roman"/>
                <w:b/>
                <w:color w:val="000000"/>
                <w:sz w:val="18"/>
                <w:szCs w:val="18"/>
              </w:rPr>
            </w:pPr>
            <w:r>
              <w:rPr>
                <w:rFonts w:ascii="Times New Roman" w:eastAsia="Calibri" w:hAnsi="Times New Roman" w:cs="Times New Roman"/>
                <w:b/>
                <w:color w:val="000000"/>
                <w:sz w:val="18"/>
                <w:szCs w:val="18"/>
              </w:rPr>
              <w:t>Bağlantılar</w:t>
            </w:r>
          </w:p>
        </w:tc>
        <w:tc>
          <w:tcPr>
            <w:tcW w:w="583" w:type="pct"/>
            <w:gridSpan w:val="2"/>
            <w:vMerge/>
          </w:tcPr>
          <w:p w14:paraId="79E7A53E"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63455E6C" w14:textId="77777777" w:rsidTr="006C1D69">
        <w:trPr>
          <w:trHeight w:val="20"/>
          <w:jc w:val="center"/>
        </w:trPr>
        <w:tc>
          <w:tcPr>
            <w:tcW w:w="206" w:type="pct"/>
          </w:tcPr>
          <w:p w14:paraId="16A1AF52"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tcPr>
          <w:p w14:paraId="53CFA87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6.2.1</w:t>
            </w:r>
          </w:p>
        </w:tc>
        <w:tc>
          <w:tcPr>
            <w:tcW w:w="3616" w:type="pct"/>
            <w:gridSpan w:val="2"/>
          </w:tcPr>
          <w:p w14:paraId="607EC89A" w14:textId="0C1C102B" w:rsidR="00446F08" w:rsidRPr="00625DA6" w:rsidRDefault="00611551" w:rsidP="00611551">
            <w:pPr>
              <w:autoSpaceDE w:val="0"/>
              <w:autoSpaceDN w:val="0"/>
              <w:adjustRightInd w:val="0"/>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Sektör </w:t>
            </w:r>
          </w:p>
        </w:tc>
        <w:tc>
          <w:tcPr>
            <w:tcW w:w="583" w:type="pct"/>
            <w:gridSpan w:val="2"/>
            <w:vMerge/>
          </w:tcPr>
          <w:p w14:paraId="7AE2A0F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49557B0A" w14:textId="77777777" w:rsidTr="006C1D69">
        <w:trPr>
          <w:trHeight w:val="20"/>
          <w:jc w:val="center"/>
        </w:trPr>
        <w:tc>
          <w:tcPr>
            <w:tcW w:w="206" w:type="pct"/>
          </w:tcPr>
          <w:p w14:paraId="77442E79"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tcPr>
          <w:p w14:paraId="0DB7BE9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6.2.2</w:t>
            </w:r>
          </w:p>
        </w:tc>
        <w:tc>
          <w:tcPr>
            <w:tcW w:w="3616" w:type="pct"/>
            <w:gridSpan w:val="2"/>
          </w:tcPr>
          <w:p w14:paraId="5D183AD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Sigorta</w:t>
            </w:r>
          </w:p>
        </w:tc>
        <w:tc>
          <w:tcPr>
            <w:tcW w:w="583" w:type="pct"/>
            <w:gridSpan w:val="2"/>
            <w:vMerge/>
          </w:tcPr>
          <w:p w14:paraId="05953D18"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5AF4F909" w14:textId="77777777" w:rsidTr="006C1D69">
        <w:trPr>
          <w:trHeight w:val="20"/>
          <w:jc w:val="center"/>
        </w:trPr>
        <w:tc>
          <w:tcPr>
            <w:tcW w:w="206" w:type="pct"/>
          </w:tcPr>
          <w:p w14:paraId="6F5E06BF"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tcPr>
          <w:p w14:paraId="0535BE9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6.2.3</w:t>
            </w:r>
          </w:p>
        </w:tc>
        <w:tc>
          <w:tcPr>
            <w:tcW w:w="3616" w:type="pct"/>
            <w:gridSpan w:val="2"/>
          </w:tcPr>
          <w:p w14:paraId="79DE057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Sivil Toplum Kuruluşları</w:t>
            </w:r>
          </w:p>
        </w:tc>
        <w:tc>
          <w:tcPr>
            <w:tcW w:w="583" w:type="pct"/>
            <w:gridSpan w:val="2"/>
            <w:vMerge/>
          </w:tcPr>
          <w:p w14:paraId="5584992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33929BDC" w14:textId="77777777" w:rsidTr="006C1D69">
        <w:trPr>
          <w:trHeight w:val="20"/>
          <w:jc w:val="center"/>
        </w:trPr>
        <w:tc>
          <w:tcPr>
            <w:tcW w:w="206" w:type="pct"/>
          </w:tcPr>
          <w:p w14:paraId="0302B620"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tcPr>
          <w:p w14:paraId="1A1193AA"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6.2.4</w:t>
            </w:r>
          </w:p>
        </w:tc>
        <w:tc>
          <w:tcPr>
            <w:tcW w:w="3616" w:type="pct"/>
            <w:gridSpan w:val="2"/>
          </w:tcPr>
          <w:p w14:paraId="2F5A906A"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Bilgi </w:t>
            </w:r>
          </w:p>
        </w:tc>
        <w:tc>
          <w:tcPr>
            <w:tcW w:w="583" w:type="pct"/>
            <w:gridSpan w:val="2"/>
            <w:vMerge/>
          </w:tcPr>
          <w:p w14:paraId="4063111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0FDFD6AC" w14:textId="77777777" w:rsidTr="006C1D69">
        <w:trPr>
          <w:trHeight w:val="20"/>
          <w:jc w:val="center"/>
        </w:trPr>
        <w:tc>
          <w:tcPr>
            <w:tcW w:w="206" w:type="pct"/>
          </w:tcPr>
          <w:p w14:paraId="1A7202DE"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tcPr>
          <w:p w14:paraId="22E4BE1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6.2.5</w:t>
            </w:r>
          </w:p>
        </w:tc>
        <w:tc>
          <w:tcPr>
            <w:tcW w:w="3616" w:type="pct"/>
            <w:gridSpan w:val="2"/>
          </w:tcPr>
          <w:p w14:paraId="3C5E329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Paylaşım</w:t>
            </w:r>
          </w:p>
        </w:tc>
        <w:tc>
          <w:tcPr>
            <w:tcW w:w="583" w:type="pct"/>
            <w:gridSpan w:val="2"/>
            <w:vMerge/>
          </w:tcPr>
          <w:p w14:paraId="04C8368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5D596A33" w14:textId="77777777" w:rsidTr="006C1D69">
        <w:trPr>
          <w:trHeight w:val="20"/>
          <w:jc w:val="center"/>
        </w:trPr>
        <w:tc>
          <w:tcPr>
            <w:tcW w:w="206" w:type="pct"/>
          </w:tcPr>
          <w:p w14:paraId="193B35DD" w14:textId="77777777" w:rsidR="00446F08" w:rsidRPr="00625DA6" w:rsidRDefault="00446F08" w:rsidP="00313C76">
            <w:pPr>
              <w:numPr>
                <w:ilvl w:val="0"/>
                <w:numId w:val="26"/>
              </w:numPr>
              <w:autoSpaceDE w:val="0"/>
              <w:autoSpaceDN w:val="0"/>
              <w:adjustRightInd w:val="0"/>
              <w:ind w:left="284" w:hanging="284"/>
              <w:jc w:val="center"/>
              <w:rPr>
                <w:rFonts w:ascii="Times New Roman" w:eastAsia="Calibri" w:hAnsi="Times New Roman" w:cs="Times New Roman"/>
                <w:color w:val="000000"/>
                <w:sz w:val="18"/>
                <w:szCs w:val="18"/>
              </w:rPr>
            </w:pPr>
          </w:p>
        </w:tc>
        <w:tc>
          <w:tcPr>
            <w:tcW w:w="595" w:type="pct"/>
            <w:gridSpan w:val="2"/>
          </w:tcPr>
          <w:p w14:paraId="0F8E2DAA"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6.2.6</w:t>
            </w:r>
          </w:p>
        </w:tc>
        <w:tc>
          <w:tcPr>
            <w:tcW w:w="3616" w:type="pct"/>
            <w:gridSpan w:val="2"/>
          </w:tcPr>
          <w:p w14:paraId="5C7A8615"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Faaliyet Desteği</w:t>
            </w:r>
          </w:p>
        </w:tc>
        <w:tc>
          <w:tcPr>
            <w:tcW w:w="583" w:type="pct"/>
            <w:gridSpan w:val="2"/>
            <w:vMerge/>
          </w:tcPr>
          <w:p w14:paraId="6376BDBA"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68EA7B8A" w14:textId="77777777" w:rsidTr="00F90AD1">
        <w:trPr>
          <w:trHeight w:val="20"/>
          <w:jc w:val="center"/>
        </w:trPr>
        <w:tc>
          <w:tcPr>
            <w:tcW w:w="5000" w:type="pct"/>
            <w:gridSpan w:val="7"/>
          </w:tcPr>
          <w:p w14:paraId="50BFCB63" w14:textId="5C612356" w:rsidR="00446F08" w:rsidRPr="00625DA6" w:rsidRDefault="00D17240" w:rsidP="00313C76">
            <w:pPr>
              <w:autoSpaceDE w:val="0"/>
              <w:autoSpaceDN w:val="0"/>
              <w:adjustRightInd w:val="0"/>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Baker </w:t>
            </w:r>
            <w:r w:rsidR="00E578A6">
              <w:rPr>
                <w:rFonts w:ascii="Times New Roman" w:eastAsia="Calibri" w:hAnsi="Times New Roman" w:cs="Times New Roman"/>
                <w:color w:val="000000"/>
                <w:sz w:val="18"/>
                <w:szCs w:val="18"/>
              </w:rPr>
              <w:t>ve</w:t>
            </w:r>
            <w:r>
              <w:rPr>
                <w:rFonts w:ascii="Times New Roman" w:eastAsia="Calibri" w:hAnsi="Times New Roman" w:cs="Times New Roman"/>
                <w:color w:val="000000"/>
                <w:sz w:val="18"/>
                <w:szCs w:val="18"/>
              </w:rPr>
              <w:t xml:space="preserve"> Refsgaard, 2007; Benson </w:t>
            </w:r>
            <w:r w:rsidR="002B01D2">
              <w:rPr>
                <w:rFonts w:ascii="Times New Roman" w:eastAsia="Calibri" w:hAnsi="Times New Roman" w:cs="Times New Roman"/>
                <w:color w:val="000000"/>
                <w:sz w:val="18"/>
                <w:szCs w:val="18"/>
              </w:rPr>
              <w:t>vd</w:t>
            </w:r>
            <w:proofErr w:type="gramStart"/>
            <w:r w:rsidR="002B01D2">
              <w:rPr>
                <w:rFonts w:ascii="Times New Roman" w:eastAsia="Calibri" w:hAnsi="Times New Roman" w:cs="Times New Roman"/>
                <w:color w:val="000000"/>
                <w:sz w:val="18"/>
                <w:szCs w:val="18"/>
              </w:rPr>
              <w:t>.</w:t>
            </w:r>
            <w:r>
              <w:rPr>
                <w:rFonts w:ascii="Times New Roman" w:eastAsia="Calibri" w:hAnsi="Times New Roman" w:cs="Times New Roman"/>
                <w:color w:val="000000"/>
                <w:sz w:val="18"/>
                <w:szCs w:val="18"/>
              </w:rPr>
              <w:t>,</w:t>
            </w:r>
            <w:proofErr w:type="gramEnd"/>
            <w:r>
              <w:rPr>
                <w:rFonts w:ascii="Times New Roman" w:eastAsia="Calibri" w:hAnsi="Times New Roman" w:cs="Times New Roman"/>
                <w:color w:val="000000"/>
                <w:sz w:val="18"/>
                <w:szCs w:val="18"/>
              </w:rPr>
              <w:t xml:space="preserve"> 2007; Brazer, 2011; </w:t>
            </w:r>
            <w:r>
              <w:rPr>
                <w:rFonts w:ascii="Times New Roman" w:eastAsia="Calibri" w:hAnsi="Times New Roman" w:cs="Times New Roman"/>
                <w:color w:val="000000"/>
                <w:sz w:val="18"/>
                <w:szCs w:val="18"/>
                <w:shd w:val="clear" w:color="auto" w:fill="FFFFFF"/>
              </w:rPr>
              <w:t xml:space="preserve">Bullock </w:t>
            </w:r>
            <w:r w:rsidR="00BB5A91" w:rsidRPr="00BB5A91">
              <w:rPr>
                <w:rFonts w:ascii="Times New Roman" w:eastAsia="Calibri" w:hAnsi="Times New Roman" w:cs="Times New Roman"/>
                <w:color w:val="000000"/>
                <w:sz w:val="18"/>
                <w:szCs w:val="18"/>
              </w:rPr>
              <w:t>vd.,</w:t>
            </w:r>
            <w:r>
              <w:rPr>
                <w:rFonts w:ascii="Times New Roman" w:eastAsia="Calibri" w:hAnsi="Times New Roman" w:cs="Times New Roman"/>
                <w:color w:val="000000"/>
                <w:sz w:val="18"/>
                <w:szCs w:val="18"/>
                <w:shd w:val="clear" w:color="auto" w:fill="FFFFFF"/>
              </w:rPr>
              <w:t xml:space="preserve"> 2017; </w:t>
            </w:r>
            <w:r w:rsidR="00FE6F4B">
              <w:rPr>
                <w:rFonts w:ascii="Times New Roman" w:eastAsia="Calibri" w:hAnsi="Times New Roman" w:cs="Times New Roman"/>
                <w:color w:val="000000"/>
                <w:sz w:val="18"/>
                <w:szCs w:val="18"/>
              </w:rPr>
              <w:t xml:space="preserve">Cardona ve </w:t>
            </w:r>
            <w:r w:rsidR="00FE6F4B" w:rsidRPr="00FE6F4B">
              <w:rPr>
                <w:rFonts w:ascii="Times New Roman" w:eastAsia="Calibri" w:hAnsi="Times New Roman" w:cs="Times New Roman"/>
                <w:color w:val="000000"/>
                <w:sz w:val="18"/>
                <w:szCs w:val="18"/>
              </w:rPr>
              <w:t>Carreño</w:t>
            </w:r>
            <w:r>
              <w:rPr>
                <w:rFonts w:ascii="Times New Roman" w:eastAsia="Calibri" w:hAnsi="Times New Roman" w:cs="Times New Roman"/>
                <w:color w:val="000000"/>
                <w:sz w:val="18"/>
                <w:szCs w:val="18"/>
              </w:rPr>
              <w:t xml:space="preserve">, 2011; Cox </w:t>
            </w:r>
            <w:r w:rsidR="00E578A6">
              <w:rPr>
                <w:rFonts w:ascii="Times New Roman" w:eastAsia="Calibri" w:hAnsi="Times New Roman" w:cs="Times New Roman"/>
                <w:color w:val="000000"/>
                <w:sz w:val="18"/>
                <w:szCs w:val="18"/>
              </w:rPr>
              <w:t>ve</w:t>
            </w:r>
            <w:r>
              <w:rPr>
                <w:rFonts w:ascii="Times New Roman" w:eastAsia="Calibri" w:hAnsi="Times New Roman" w:cs="Times New Roman"/>
                <w:color w:val="000000"/>
                <w:sz w:val="18"/>
                <w:szCs w:val="18"/>
              </w:rPr>
              <w:t xml:space="preserve"> Hamlen, 2015; </w:t>
            </w:r>
            <w:r>
              <w:rPr>
                <w:rFonts w:ascii="Times New Roman" w:eastAsia="Calibri" w:hAnsi="Times New Roman" w:cs="Times New Roman"/>
                <w:color w:val="000000"/>
                <w:sz w:val="18"/>
                <w:szCs w:val="18"/>
                <w:shd w:val="clear" w:color="auto" w:fill="FFFFFF"/>
              </w:rPr>
              <w:t xml:space="preserve">Col, 2007; Lee, 2019;  </w:t>
            </w:r>
            <w:r w:rsidR="00446F08" w:rsidRPr="00625DA6">
              <w:rPr>
                <w:rFonts w:ascii="Times New Roman" w:eastAsia="Calibri" w:hAnsi="Times New Roman" w:cs="Times New Roman"/>
                <w:color w:val="000000"/>
                <w:sz w:val="18"/>
                <w:szCs w:val="18"/>
              </w:rPr>
              <w:t>Tierney</w:t>
            </w:r>
            <w:r w:rsidR="00FE6F4B">
              <w:rPr>
                <w:rFonts w:ascii="Times New Roman" w:eastAsia="Calibri" w:hAnsi="Times New Roman" w:cs="Times New Roman"/>
                <w:color w:val="000000"/>
                <w:sz w:val="18"/>
                <w:szCs w:val="18"/>
              </w:rPr>
              <w:t xml:space="preserve"> ve</w:t>
            </w:r>
            <w:r w:rsidR="00FE6F4B">
              <w:t xml:space="preserve"> </w:t>
            </w:r>
            <w:r w:rsidR="00FE6F4B" w:rsidRPr="00FE6F4B">
              <w:rPr>
                <w:rFonts w:ascii="Times New Roman" w:eastAsia="Calibri" w:hAnsi="Times New Roman" w:cs="Times New Roman"/>
                <w:color w:val="000000"/>
                <w:sz w:val="18"/>
                <w:szCs w:val="18"/>
              </w:rPr>
              <w:t>Oliver-Smith</w:t>
            </w:r>
            <w:r w:rsidR="00FE6F4B">
              <w:rPr>
                <w:rFonts w:ascii="Times New Roman" w:eastAsia="Calibri" w:hAnsi="Times New Roman" w:cs="Times New Roman"/>
                <w:color w:val="000000"/>
                <w:sz w:val="18"/>
                <w:szCs w:val="18"/>
              </w:rPr>
              <w:t xml:space="preserve">, </w:t>
            </w:r>
            <w:r w:rsidR="00446F08" w:rsidRPr="00625DA6">
              <w:rPr>
                <w:rFonts w:ascii="Times New Roman" w:eastAsia="Calibri" w:hAnsi="Times New Roman" w:cs="Times New Roman"/>
                <w:color w:val="000000"/>
                <w:sz w:val="18"/>
                <w:szCs w:val="18"/>
              </w:rPr>
              <w:t xml:space="preserve"> 2012.</w:t>
            </w:r>
          </w:p>
        </w:tc>
      </w:tr>
      <w:tr w:rsidR="00446F08" w:rsidRPr="00625DA6" w14:paraId="59B03FCF" w14:textId="77777777" w:rsidTr="00000CE2">
        <w:trPr>
          <w:trHeight w:val="20"/>
          <w:jc w:val="center"/>
        </w:trPr>
        <w:tc>
          <w:tcPr>
            <w:tcW w:w="206" w:type="pct"/>
          </w:tcPr>
          <w:p w14:paraId="06925087" w14:textId="77777777" w:rsidR="00446F08" w:rsidRPr="00625DA6" w:rsidRDefault="00446F08" w:rsidP="006C1D69">
            <w:pPr>
              <w:autoSpaceDE w:val="0"/>
              <w:autoSpaceDN w:val="0"/>
              <w:adjustRightInd w:val="0"/>
              <w:ind w:left="142"/>
              <w:rPr>
                <w:rFonts w:ascii="Times New Roman" w:eastAsia="Calibri" w:hAnsi="Times New Roman" w:cs="Times New Roman"/>
                <w:b/>
                <w:color w:val="000000"/>
                <w:sz w:val="18"/>
                <w:szCs w:val="18"/>
              </w:rPr>
            </w:pPr>
          </w:p>
        </w:tc>
        <w:tc>
          <w:tcPr>
            <w:tcW w:w="595" w:type="pct"/>
            <w:gridSpan w:val="2"/>
          </w:tcPr>
          <w:p w14:paraId="3627F408"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 xml:space="preserve">7.1 </w:t>
            </w:r>
          </w:p>
        </w:tc>
        <w:tc>
          <w:tcPr>
            <w:tcW w:w="3622" w:type="pct"/>
            <w:gridSpan w:val="3"/>
          </w:tcPr>
          <w:p w14:paraId="35C99818"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Topluluk Ağı</w:t>
            </w:r>
          </w:p>
        </w:tc>
        <w:tc>
          <w:tcPr>
            <w:tcW w:w="577" w:type="pct"/>
            <w:vMerge w:val="restart"/>
            <w:textDirection w:val="btLr"/>
          </w:tcPr>
          <w:p w14:paraId="11DCAB9C" w14:textId="77777777" w:rsidR="00446F08" w:rsidRPr="004D429F" w:rsidRDefault="00446F08" w:rsidP="00313C76">
            <w:pPr>
              <w:autoSpaceDE w:val="0"/>
              <w:autoSpaceDN w:val="0"/>
              <w:adjustRightInd w:val="0"/>
              <w:ind w:left="113" w:right="113"/>
              <w:jc w:val="center"/>
              <w:rPr>
                <w:rFonts w:ascii="Times New Roman" w:eastAsia="Calibri" w:hAnsi="Times New Roman" w:cs="Times New Roman"/>
                <w:color w:val="000000"/>
                <w:sz w:val="18"/>
                <w:szCs w:val="18"/>
              </w:rPr>
            </w:pPr>
            <w:r w:rsidRPr="004D429F">
              <w:rPr>
                <w:rFonts w:ascii="Times New Roman" w:eastAsia="Calibri" w:hAnsi="Times New Roman" w:cs="Times New Roman"/>
                <w:color w:val="000000"/>
                <w:sz w:val="18"/>
                <w:szCs w:val="18"/>
              </w:rPr>
              <w:t>Toplumsal Kapasite</w:t>
            </w:r>
          </w:p>
        </w:tc>
      </w:tr>
      <w:tr w:rsidR="00446F08" w:rsidRPr="00625DA6" w14:paraId="00616261" w14:textId="77777777" w:rsidTr="00000CE2">
        <w:trPr>
          <w:trHeight w:val="20"/>
          <w:jc w:val="center"/>
        </w:trPr>
        <w:tc>
          <w:tcPr>
            <w:tcW w:w="206" w:type="pct"/>
          </w:tcPr>
          <w:p w14:paraId="598CD49F"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0AC5AB3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7.1.1</w:t>
            </w:r>
          </w:p>
        </w:tc>
        <w:tc>
          <w:tcPr>
            <w:tcW w:w="3622" w:type="pct"/>
            <w:gridSpan w:val="3"/>
          </w:tcPr>
          <w:p w14:paraId="5C46DD9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Organizasyonel Sorumluluk</w:t>
            </w:r>
          </w:p>
        </w:tc>
        <w:tc>
          <w:tcPr>
            <w:tcW w:w="577" w:type="pct"/>
            <w:vMerge/>
            <w:textDirection w:val="btLr"/>
          </w:tcPr>
          <w:p w14:paraId="25B08815"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04BA848C" w14:textId="77777777" w:rsidTr="00000CE2">
        <w:trPr>
          <w:trHeight w:val="20"/>
          <w:jc w:val="center"/>
        </w:trPr>
        <w:tc>
          <w:tcPr>
            <w:tcW w:w="206" w:type="pct"/>
          </w:tcPr>
          <w:p w14:paraId="3307C110"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4B86418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7.1.2</w:t>
            </w:r>
          </w:p>
        </w:tc>
        <w:tc>
          <w:tcPr>
            <w:tcW w:w="3622" w:type="pct"/>
            <w:gridSpan w:val="3"/>
          </w:tcPr>
          <w:p w14:paraId="788CC18A" w14:textId="5529F0FE" w:rsidR="00446F08" w:rsidRPr="00625DA6" w:rsidRDefault="00D064FE" w:rsidP="00313C76">
            <w:pPr>
              <w:autoSpaceDE w:val="0"/>
              <w:autoSpaceDN w:val="0"/>
              <w:adjustRightInd w:val="0"/>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Katılım</w:t>
            </w:r>
          </w:p>
        </w:tc>
        <w:tc>
          <w:tcPr>
            <w:tcW w:w="577" w:type="pct"/>
            <w:vMerge/>
          </w:tcPr>
          <w:p w14:paraId="4AE9C1BE"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5F046B13" w14:textId="77777777" w:rsidTr="00000CE2">
        <w:trPr>
          <w:trHeight w:val="20"/>
          <w:jc w:val="center"/>
        </w:trPr>
        <w:tc>
          <w:tcPr>
            <w:tcW w:w="206" w:type="pct"/>
          </w:tcPr>
          <w:p w14:paraId="027B9F44"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5B99B43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7.1.3</w:t>
            </w:r>
          </w:p>
        </w:tc>
        <w:tc>
          <w:tcPr>
            <w:tcW w:w="3622" w:type="pct"/>
            <w:gridSpan w:val="3"/>
          </w:tcPr>
          <w:p w14:paraId="32A38AE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Destekler</w:t>
            </w:r>
          </w:p>
        </w:tc>
        <w:tc>
          <w:tcPr>
            <w:tcW w:w="577" w:type="pct"/>
            <w:vMerge/>
          </w:tcPr>
          <w:p w14:paraId="4713D5F8"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08C61857" w14:textId="77777777" w:rsidTr="00000CE2">
        <w:trPr>
          <w:trHeight w:val="20"/>
          <w:jc w:val="center"/>
        </w:trPr>
        <w:tc>
          <w:tcPr>
            <w:tcW w:w="206" w:type="pct"/>
          </w:tcPr>
          <w:p w14:paraId="478CABE4" w14:textId="77777777" w:rsidR="00446F08" w:rsidRPr="00625DA6" w:rsidRDefault="00446F08" w:rsidP="006C1D69">
            <w:pPr>
              <w:autoSpaceDE w:val="0"/>
              <w:autoSpaceDN w:val="0"/>
              <w:adjustRightInd w:val="0"/>
              <w:ind w:left="142"/>
              <w:rPr>
                <w:rFonts w:ascii="Times New Roman" w:eastAsia="Calibri" w:hAnsi="Times New Roman" w:cs="Times New Roman"/>
                <w:b/>
                <w:color w:val="000000"/>
                <w:sz w:val="18"/>
                <w:szCs w:val="18"/>
              </w:rPr>
            </w:pPr>
          </w:p>
        </w:tc>
        <w:tc>
          <w:tcPr>
            <w:tcW w:w="595" w:type="pct"/>
            <w:gridSpan w:val="2"/>
          </w:tcPr>
          <w:p w14:paraId="7AAB2A8F"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7.2</w:t>
            </w:r>
          </w:p>
        </w:tc>
        <w:tc>
          <w:tcPr>
            <w:tcW w:w="3622" w:type="pct"/>
            <w:gridSpan w:val="3"/>
          </w:tcPr>
          <w:p w14:paraId="138C9CE6"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Sosyal Ağlar</w:t>
            </w:r>
          </w:p>
        </w:tc>
        <w:tc>
          <w:tcPr>
            <w:tcW w:w="577" w:type="pct"/>
            <w:vMerge/>
          </w:tcPr>
          <w:p w14:paraId="146BDB3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4CC390AD" w14:textId="77777777" w:rsidTr="00000CE2">
        <w:trPr>
          <w:trHeight w:val="20"/>
          <w:jc w:val="center"/>
        </w:trPr>
        <w:tc>
          <w:tcPr>
            <w:tcW w:w="206" w:type="pct"/>
          </w:tcPr>
          <w:p w14:paraId="32A07409"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50903A1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7.2.1</w:t>
            </w:r>
          </w:p>
        </w:tc>
        <w:tc>
          <w:tcPr>
            <w:tcW w:w="3622" w:type="pct"/>
            <w:gridSpan w:val="3"/>
          </w:tcPr>
          <w:p w14:paraId="481230E5"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Uyum</w:t>
            </w:r>
          </w:p>
        </w:tc>
        <w:tc>
          <w:tcPr>
            <w:tcW w:w="577" w:type="pct"/>
            <w:vMerge/>
          </w:tcPr>
          <w:p w14:paraId="7CEA8A2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413EA0A5" w14:textId="77777777" w:rsidTr="00000CE2">
        <w:trPr>
          <w:trHeight w:val="20"/>
          <w:jc w:val="center"/>
        </w:trPr>
        <w:tc>
          <w:tcPr>
            <w:tcW w:w="206" w:type="pct"/>
          </w:tcPr>
          <w:p w14:paraId="05921CD6"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5168E50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7.2.2</w:t>
            </w:r>
          </w:p>
        </w:tc>
        <w:tc>
          <w:tcPr>
            <w:tcW w:w="3622" w:type="pct"/>
            <w:gridSpan w:val="3"/>
          </w:tcPr>
          <w:p w14:paraId="4026381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Savunmasız Gruplar</w:t>
            </w:r>
          </w:p>
        </w:tc>
        <w:tc>
          <w:tcPr>
            <w:tcW w:w="577" w:type="pct"/>
            <w:vMerge/>
          </w:tcPr>
          <w:p w14:paraId="1542DDA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4DE367AC" w14:textId="77777777" w:rsidTr="00000CE2">
        <w:trPr>
          <w:trHeight w:val="20"/>
          <w:jc w:val="center"/>
        </w:trPr>
        <w:tc>
          <w:tcPr>
            <w:tcW w:w="206" w:type="pct"/>
          </w:tcPr>
          <w:p w14:paraId="1AA5A446" w14:textId="77777777" w:rsidR="00446F08" w:rsidRPr="00625DA6" w:rsidRDefault="00446F08" w:rsidP="006C1D69">
            <w:pPr>
              <w:autoSpaceDE w:val="0"/>
              <w:autoSpaceDN w:val="0"/>
              <w:adjustRightInd w:val="0"/>
              <w:ind w:left="142"/>
              <w:rPr>
                <w:rFonts w:ascii="Times New Roman" w:eastAsia="Calibri" w:hAnsi="Times New Roman" w:cs="Times New Roman"/>
                <w:b/>
                <w:color w:val="000000"/>
                <w:sz w:val="18"/>
                <w:szCs w:val="18"/>
              </w:rPr>
            </w:pPr>
          </w:p>
        </w:tc>
        <w:tc>
          <w:tcPr>
            <w:tcW w:w="595" w:type="pct"/>
            <w:gridSpan w:val="2"/>
          </w:tcPr>
          <w:p w14:paraId="5F9BCC19"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7.3.</w:t>
            </w:r>
          </w:p>
        </w:tc>
        <w:tc>
          <w:tcPr>
            <w:tcW w:w="3622" w:type="pct"/>
            <w:gridSpan w:val="3"/>
          </w:tcPr>
          <w:p w14:paraId="76F1BD89"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Sektör/ İşveren</w:t>
            </w:r>
          </w:p>
        </w:tc>
        <w:tc>
          <w:tcPr>
            <w:tcW w:w="577" w:type="pct"/>
            <w:vMerge/>
          </w:tcPr>
          <w:p w14:paraId="3301248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7509C9D3" w14:textId="77777777" w:rsidTr="00000CE2">
        <w:trPr>
          <w:trHeight w:val="20"/>
          <w:jc w:val="center"/>
        </w:trPr>
        <w:tc>
          <w:tcPr>
            <w:tcW w:w="206" w:type="pct"/>
          </w:tcPr>
          <w:p w14:paraId="280D0B66"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177B20B3"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7.3.1</w:t>
            </w:r>
          </w:p>
        </w:tc>
        <w:tc>
          <w:tcPr>
            <w:tcW w:w="3622" w:type="pct"/>
            <w:gridSpan w:val="3"/>
          </w:tcPr>
          <w:p w14:paraId="69A221EE"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İşletme Afet Hazırlıkları </w:t>
            </w:r>
          </w:p>
        </w:tc>
        <w:tc>
          <w:tcPr>
            <w:tcW w:w="577" w:type="pct"/>
            <w:vMerge/>
          </w:tcPr>
          <w:p w14:paraId="0BFC9C6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182F40E2" w14:textId="77777777" w:rsidTr="00000CE2">
        <w:trPr>
          <w:trHeight w:val="20"/>
          <w:jc w:val="center"/>
        </w:trPr>
        <w:tc>
          <w:tcPr>
            <w:tcW w:w="206" w:type="pct"/>
          </w:tcPr>
          <w:p w14:paraId="1390A7C1"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2F805395"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7.3.2</w:t>
            </w:r>
          </w:p>
        </w:tc>
        <w:tc>
          <w:tcPr>
            <w:tcW w:w="3622" w:type="pct"/>
            <w:gridSpan w:val="3"/>
          </w:tcPr>
          <w:p w14:paraId="69134502" w14:textId="5E2D41F6" w:rsidR="00446F08" w:rsidRPr="00625DA6" w:rsidRDefault="00D064FE"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İş Süreklilik Planlaması</w:t>
            </w:r>
          </w:p>
        </w:tc>
        <w:tc>
          <w:tcPr>
            <w:tcW w:w="577" w:type="pct"/>
            <w:vMerge/>
          </w:tcPr>
          <w:p w14:paraId="234B3B5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2FB3CD21" w14:textId="77777777" w:rsidTr="00000CE2">
        <w:trPr>
          <w:trHeight w:val="20"/>
          <w:jc w:val="center"/>
        </w:trPr>
        <w:tc>
          <w:tcPr>
            <w:tcW w:w="206" w:type="pct"/>
          </w:tcPr>
          <w:p w14:paraId="67D8E941" w14:textId="77777777" w:rsidR="00446F08" w:rsidRPr="00625DA6" w:rsidRDefault="00446F08" w:rsidP="006C1D69">
            <w:pPr>
              <w:autoSpaceDE w:val="0"/>
              <w:autoSpaceDN w:val="0"/>
              <w:adjustRightInd w:val="0"/>
              <w:ind w:left="142"/>
              <w:rPr>
                <w:rFonts w:ascii="Times New Roman" w:eastAsia="Calibri" w:hAnsi="Times New Roman" w:cs="Times New Roman"/>
                <w:color w:val="000000"/>
                <w:sz w:val="18"/>
                <w:szCs w:val="18"/>
              </w:rPr>
            </w:pPr>
          </w:p>
        </w:tc>
        <w:tc>
          <w:tcPr>
            <w:tcW w:w="595" w:type="pct"/>
            <w:gridSpan w:val="2"/>
          </w:tcPr>
          <w:p w14:paraId="07794393"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7.4</w:t>
            </w:r>
          </w:p>
        </w:tc>
        <w:tc>
          <w:tcPr>
            <w:tcW w:w="3622" w:type="pct"/>
            <w:gridSpan w:val="3"/>
          </w:tcPr>
          <w:p w14:paraId="52221387"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Geri Bildirim</w:t>
            </w:r>
          </w:p>
        </w:tc>
        <w:tc>
          <w:tcPr>
            <w:tcW w:w="577" w:type="pct"/>
            <w:vMerge/>
          </w:tcPr>
          <w:p w14:paraId="0053F39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0055172E" w14:textId="77777777" w:rsidTr="00000CE2">
        <w:trPr>
          <w:trHeight w:val="20"/>
          <w:jc w:val="center"/>
        </w:trPr>
        <w:tc>
          <w:tcPr>
            <w:tcW w:w="206" w:type="pct"/>
          </w:tcPr>
          <w:p w14:paraId="1FD14176"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39C8FEE5"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7.4.1</w:t>
            </w:r>
          </w:p>
        </w:tc>
        <w:tc>
          <w:tcPr>
            <w:tcW w:w="3622" w:type="pct"/>
            <w:gridSpan w:val="3"/>
          </w:tcPr>
          <w:p w14:paraId="6EE7656A" w14:textId="0C336527" w:rsidR="00446F08" w:rsidRPr="00625DA6" w:rsidRDefault="00A27212"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Bilgi Akışı</w:t>
            </w:r>
          </w:p>
        </w:tc>
        <w:tc>
          <w:tcPr>
            <w:tcW w:w="577" w:type="pct"/>
            <w:vMerge/>
          </w:tcPr>
          <w:p w14:paraId="3E2A85A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3585E5E5" w14:textId="77777777" w:rsidTr="00000CE2">
        <w:trPr>
          <w:trHeight w:val="20"/>
          <w:jc w:val="center"/>
        </w:trPr>
        <w:tc>
          <w:tcPr>
            <w:tcW w:w="206" w:type="pct"/>
          </w:tcPr>
          <w:p w14:paraId="5B670132" w14:textId="77777777" w:rsidR="00446F08" w:rsidRPr="00625DA6" w:rsidRDefault="00446F08" w:rsidP="00313C76">
            <w:pPr>
              <w:numPr>
                <w:ilvl w:val="0"/>
                <w:numId w:val="26"/>
              </w:numPr>
              <w:autoSpaceDE w:val="0"/>
              <w:autoSpaceDN w:val="0"/>
              <w:adjustRightInd w:val="0"/>
              <w:ind w:left="142" w:hanging="142"/>
              <w:rPr>
                <w:rFonts w:ascii="Times New Roman" w:eastAsia="Calibri" w:hAnsi="Times New Roman" w:cs="Times New Roman"/>
                <w:color w:val="000000"/>
                <w:sz w:val="18"/>
                <w:szCs w:val="18"/>
              </w:rPr>
            </w:pPr>
          </w:p>
        </w:tc>
        <w:tc>
          <w:tcPr>
            <w:tcW w:w="595" w:type="pct"/>
            <w:gridSpan w:val="2"/>
          </w:tcPr>
          <w:p w14:paraId="19A5D1EE"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7.4.2</w:t>
            </w:r>
          </w:p>
        </w:tc>
        <w:tc>
          <w:tcPr>
            <w:tcW w:w="3622" w:type="pct"/>
            <w:gridSpan w:val="3"/>
          </w:tcPr>
          <w:p w14:paraId="0973558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Eğitim Etkinliği</w:t>
            </w:r>
          </w:p>
        </w:tc>
        <w:tc>
          <w:tcPr>
            <w:tcW w:w="577" w:type="pct"/>
            <w:vMerge/>
          </w:tcPr>
          <w:p w14:paraId="28A3F8A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2444CA91" w14:textId="77777777" w:rsidTr="00F90AD1">
        <w:trPr>
          <w:trHeight w:val="20"/>
          <w:jc w:val="center"/>
        </w:trPr>
        <w:tc>
          <w:tcPr>
            <w:tcW w:w="5000" w:type="pct"/>
            <w:gridSpan w:val="7"/>
          </w:tcPr>
          <w:p w14:paraId="673CD859" w14:textId="5CBA5D93" w:rsidR="00446F08" w:rsidRPr="00625DA6" w:rsidRDefault="00D17240" w:rsidP="00313C76">
            <w:pPr>
              <w:autoSpaceDE w:val="0"/>
              <w:autoSpaceDN w:val="0"/>
              <w:adjustRightInd w:val="0"/>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Adebayo </w:t>
            </w:r>
            <w:r w:rsidRPr="00D17240">
              <w:rPr>
                <w:rFonts w:ascii="Times New Roman" w:eastAsia="Calibri" w:hAnsi="Times New Roman" w:cs="Times New Roman"/>
                <w:color w:val="000000"/>
                <w:sz w:val="18"/>
                <w:szCs w:val="18"/>
                <w:shd w:val="clear" w:color="auto" w:fill="FFFFFF"/>
              </w:rPr>
              <w:t>vd</w:t>
            </w:r>
            <w:proofErr w:type="gramStart"/>
            <w:r w:rsidRPr="00D17240">
              <w:rPr>
                <w:rFonts w:ascii="Times New Roman" w:eastAsia="Calibri" w:hAnsi="Times New Roman" w:cs="Times New Roman"/>
                <w:color w:val="000000"/>
                <w:sz w:val="18"/>
                <w:szCs w:val="18"/>
                <w:shd w:val="clear" w:color="auto" w:fill="FFFFFF"/>
              </w:rPr>
              <w:t>.,</w:t>
            </w:r>
            <w:proofErr w:type="gramEnd"/>
            <w:r w:rsidRPr="00D17240">
              <w:rPr>
                <w:rFonts w:ascii="Times New Roman" w:eastAsia="Calibri" w:hAnsi="Times New Roman" w:cs="Times New Roman"/>
                <w:color w:val="000000"/>
                <w:sz w:val="18"/>
                <w:szCs w:val="18"/>
                <w:shd w:val="clear" w:color="auto" w:fill="FFFFFF"/>
              </w:rPr>
              <w:t xml:space="preserve"> </w:t>
            </w:r>
            <w:r>
              <w:rPr>
                <w:rFonts w:ascii="Times New Roman" w:eastAsia="Calibri" w:hAnsi="Times New Roman" w:cs="Times New Roman"/>
                <w:color w:val="000000"/>
                <w:sz w:val="18"/>
                <w:szCs w:val="18"/>
              </w:rPr>
              <w:t xml:space="preserve">2018; </w:t>
            </w:r>
            <w:r w:rsidR="00446F08" w:rsidRPr="00625DA6">
              <w:rPr>
                <w:rFonts w:ascii="Times New Roman" w:eastAsia="Calibri" w:hAnsi="Times New Roman" w:cs="Times New Roman"/>
                <w:color w:val="000000"/>
                <w:sz w:val="18"/>
                <w:szCs w:val="18"/>
              </w:rPr>
              <w:t>Arbon, 2014</w:t>
            </w:r>
            <w:r>
              <w:rPr>
                <w:rFonts w:ascii="Times New Roman" w:eastAsia="Calibri" w:hAnsi="Times New Roman" w:cs="Times New Roman"/>
                <w:color w:val="000000"/>
                <w:sz w:val="18"/>
                <w:szCs w:val="18"/>
              </w:rPr>
              <w:t xml:space="preserve">; Cutter vd., 2013; Der-Martirosian </w:t>
            </w:r>
            <w:r w:rsidRPr="00D17240">
              <w:rPr>
                <w:rFonts w:ascii="Times New Roman" w:eastAsia="Calibri" w:hAnsi="Times New Roman" w:cs="Times New Roman"/>
                <w:color w:val="000000"/>
                <w:sz w:val="18"/>
                <w:szCs w:val="18"/>
                <w:shd w:val="clear" w:color="auto" w:fill="FFFFFF"/>
              </w:rPr>
              <w:t xml:space="preserve">vd., </w:t>
            </w:r>
            <w:r>
              <w:rPr>
                <w:rFonts w:ascii="Times New Roman" w:eastAsia="Calibri" w:hAnsi="Times New Roman" w:cs="Times New Roman"/>
                <w:color w:val="000000"/>
                <w:sz w:val="18"/>
                <w:szCs w:val="18"/>
              </w:rPr>
              <w:t xml:space="preserve">2019; Flint </w:t>
            </w:r>
            <w:r w:rsidR="00E578A6">
              <w:rPr>
                <w:rFonts w:ascii="Times New Roman" w:eastAsia="Calibri" w:hAnsi="Times New Roman" w:cs="Times New Roman"/>
                <w:color w:val="000000"/>
                <w:sz w:val="18"/>
                <w:szCs w:val="18"/>
              </w:rPr>
              <w:t>ve</w:t>
            </w:r>
            <w:r>
              <w:rPr>
                <w:rFonts w:ascii="Times New Roman" w:eastAsia="Calibri" w:hAnsi="Times New Roman" w:cs="Times New Roman"/>
                <w:color w:val="000000"/>
                <w:sz w:val="18"/>
                <w:szCs w:val="18"/>
              </w:rPr>
              <w:t xml:space="preserve"> Brennan, 2006; Godfrey, 2019; Pandey </w:t>
            </w:r>
            <w:r w:rsidR="00E578A6">
              <w:rPr>
                <w:rFonts w:ascii="Times New Roman" w:eastAsia="Calibri" w:hAnsi="Times New Roman" w:cs="Times New Roman"/>
                <w:color w:val="000000"/>
                <w:sz w:val="18"/>
                <w:szCs w:val="18"/>
              </w:rPr>
              <w:t>ve</w:t>
            </w:r>
            <w:r>
              <w:rPr>
                <w:rFonts w:ascii="Times New Roman" w:eastAsia="Calibri" w:hAnsi="Times New Roman" w:cs="Times New Roman"/>
                <w:color w:val="000000"/>
                <w:sz w:val="18"/>
                <w:szCs w:val="18"/>
              </w:rPr>
              <w:t xml:space="preserve"> Okazaki, 2005; Spialek </w:t>
            </w:r>
            <w:r w:rsidR="00801B9E">
              <w:rPr>
                <w:rFonts w:ascii="Times New Roman" w:eastAsia="Calibri" w:hAnsi="Times New Roman" w:cs="Times New Roman"/>
                <w:color w:val="000000"/>
                <w:sz w:val="18"/>
                <w:szCs w:val="18"/>
              </w:rPr>
              <w:t>ve</w:t>
            </w:r>
            <w:r>
              <w:rPr>
                <w:rFonts w:ascii="Times New Roman" w:eastAsia="Calibri" w:hAnsi="Times New Roman" w:cs="Times New Roman"/>
                <w:color w:val="000000"/>
                <w:sz w:val="18"/>
                <w:szCs w:val="18"/>
              </w:rPr>
              <w:t xml:space="preserve"> Houston, 2019; Turan </w:t>
            </w:r>
            <w:r w:rsidR="00BB5A91" w:rsidRPr="00BB5A91">
              <w:rPr>
                <w:rFonts w:ascii="Times New Roman" w:eastAsia="Calibri" w:hAnsi="Times New Roman" w:cs="Times New Roman"/>
                <w:color w:val="000000"/>
                <w:sz w:val="18"/>
                <w:szCs w:val="18"/>
              </w:rPr>
              <w:t xml:space="preserve">vd., </w:t>
            </w:r>
            <w:r>
              <w:rPr>
                <w:rFonts w:ascii="Times New Roman" w:eastAsia="Calibri" w:hAnsi="Times New Roman" w:cs="Times New Roman"/>
                <w:color w:val="000000"/>
                <w:sz w:val="18"/>
                <w:szCs w:val="18"/>
              </w:rPr>
              <w:t xml:space="preserve">2018; </w:t>
            </w:r>
            <w:r w:rsidR="00446F08" w:rsidRPr="00625DA6">
              <w:rPr>
                <w:rFonts w:ascii="Times New Roman" w:eastAsia="Times New Roman" w:hAnsi="Times New Roman" w:cs="Times New Roman"/>
                <w:color w:val="000000"/>
                <w:sz w:val="18"/>
                <w:szCs w:val="18"/>
                <w:lang w:eastAsia="tr-TR"/>
              </w:rPr>
              <w:t>UNİSDR,2017</w:t>
            </w:r>
            <w:r>
              <w:rPr>
                <w:rFonts w:ascii="Times New Roman" w:eastAsia="Times New Roman" w:hAnsi="Times New Roman" w:cs="Times New Roman"/>
                <w:color w:val="000000"/>
                <w:sz w:val="18"/>
                <w:szCs w:val="18"/>
                <w:lang w:eastAsia="tr-TR"/>
              </w:rPr>
              <w:t xml:space="preserve">; </w:t>
            </w:r>
            <w:r w:rsidR="00446F08" w:rsidRPr="00625DA6">
              <w:rPr>
                <w:rFonts w:ascii="Times New Roman" w:eastAsia="Calibri" w:hAnsi="Times New Roman" w:cs="Times New Roman"/>
                <w:color w:val="000000"/>
                <w:sz w:val="18"/>
                <w:szCs w:val="18"/>
              </w:rPr>
              <w:t>Zhang</w:t>
            </w:r>
            <w:r w:rsidR="00AF775A">
              <w:rPr>
                <w:rFonts w:ascii="Times New Roman" w:eastAsia="Calibri" w:hAnsi="Times New Roman" w:cs="Times New Roman"/>
                <w:color w:val="000000"/>
                <w:sz w:val="18"/>
                <w:szCs w:val="18"/>
              </w:rPr>
              <w:t xml:space="preserve"> </w:t>
            </w:r>
            <w:r w:rsidR="00AF775A" w:rsidRPr="00AF775A">
              <w:rPr>
                <w:rFonts w:ascii="Times New Roman" w:eastAsia="Calibri" w:hAnsi="Times New Roman" w:cs="Times New Roman"/>
                <w:color w:val="000000"/>
                <w:sz w:val="18"/>
                <w:szCs w:val="18"/>
              </w:rPr>
              <w:t xml:space="preserve">vd., </w:t>
            </w:r>
            <w:r w:rsidR="00446F08" w:rsidRPr="00625DA6">
              <w:rPr>
                <w:rFonts w:ascii="Times New Roman" w:eastAsia="Calibri" w:hAnsi="Times New Roman" w:cs="Times New Roman"/>
                <w:color w:val="000000"/>
                <w:sz w:val="18"/>
                <w:szCs w:val="18"/>
              </w:rPr>
              <w:t>2013.</w:t>
            </w:r>
          </w:p>
        </w:tc>
      </w:tr>
      <w:tr w:rsidR="00446F08" w:rsidRPr="00625DA6" w14:paraId="25ADEBCC" w14:textId="77777777" w:rsidTr="006C1D69">
        <w:trPr>
          <w:trHeight w:val="20"/>
          <w:jc w:val="center"/>
        </w:trPr>
        <w:tc>
          <w:tcPr>
            <w:tcW w:w="251" w:type="pct"/>
            <w:gridSpan w:val="2"/>
          </w:tcPr>
          <w:p w14:paraId="7E1BD64B" w14:textId="77777777" w:rsidR="00446F08" w:rsidRPr="00625DA6" w:rsidRDefault="00446F08" w:rsidP="006C1D69">
            <w:pPr>
              <w:autoSpaceDE w:val="0"/>
              <w:autoSpaceDN w:val="0"/>
              <w:adjustRightInd w:val="0"/>
              <w:ind w:left="502"/>
              <w:rPr>
                <w:rFonts w:ascii="Times New Roman" w:eastAsia="Calibri" w:hAnsi="Times New Roman" w:cs="Times New Roman"/>
                <w:color w:val="000000"/>
                <w:sz w:val="18"/>
                <w:szCs w:val="18"/>
              </w:rPr>
            </w:pPr>
          </w:p>
        </w:tc>
        <w:tc>
          <w:tcPr>
            <w:tcW w:w="599" w:type="pct"/>
            <w:gridSpan w:val="2"/>
          </w:tcPr>
          <w:p w14:paraId="0CF8EF3D"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8.1</w:t>
            </w:r>
          </w:p>
        </w:tc>
        <w:tc>
          <w:tcPr>
            <w:tcW w:w="3567" w:type="pct"/>
          </w:tcPr>
          <w:p w14:paraId="44FEB188"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Güçlendirme</w:t>
            </w:r>
          </w:p>
        </w:tc>
        <w:tc>
          <w:tcPr>
            <w:tcW w:w="583" w:type="pct"/>
            <w:gridSpan w:val="2"/>
            <w:vMerge w:val="restart"/>
            <w:textDirection w:val="btLr"/>
          </w:tcPr>
          <w:p w14:paraId="79ED74FC" w14:textId="66803B4C" w:rsidR="00446F08" w:rsidRPr="006C1D69" w:rsidRDefault="00446F08" w:rsidP="006C1D69">
            <w:pPr>
              <w:autoSpaceDE w:val="0"/>
              <w:autoSpaceDN w:val="0"/>
              <w:adjustRightInd w:val="0"/>
              <w:ind w:left="113" w:right="113"/>
              <w:jc w:val="center"/>
              <w:rPr>
                <w:rFonts w:ascii="Times New Roman" w:eastAsia="Times New Roman" w:hAnsi="Times New Roman" w:cs="Times New Roman"/>
                <w:color w:val="000000"/>
                <w:sz w:val="18"/>
                <w:szCs w:val="18"/>
                <w:lang w:eastAsia="tr-TR"/>
              </w:rPr>
            </w:pPr>
            <w:r w:rsidRPr="006C1D69">
              <w:rPr>
                <w:rFonts w:ascii="Times New Roman" w:eastAsia="Calibri" w:hAnsi="Times New Roman" w:cs="Times New Roman"/>
                <w:color w:val="000000"/>
                <w:sz w:val="18"/>
                <w:szCs w:val="18"/>
              </w:rPr>
              <w:t xml:space="preserve">Yapılı Çevre </w:t>
            </w:r>
            <w:r w:rsidR="00FE6F4B" w:rsidRPr="006C1D69">
              <w:rPr>
                <w:rFonts w:ascii="Times New Roman" w:eastAsia="Calibri" w:hAnsi="Times New Roman" w:cs="Times New Roman"/>
                <w:color w:val="000000"/>
                <w:sz w:val="18"/>
                <w:szCs w:val="18"/>
              </w:rPr>
              <w:t>–</w:t>
            </w:r>
            <w:r w:rsidRPr="006C1D69">
              <w:rPr>
                <w:rFonts w:ascii="Times New Roman" w:eastAsia="Calibri" w:hAnsi="Times New Roman" w:cs="Times New Roman"/>
                <w:color w:val="000000"/>
                <w:sz w:val="18"/>
                <w:szCs w:val="18"/>
              </w:rPr>
              <w:t xml:space="preserve">Alt Yapı </w:t>
            </w:r>
          </w:p>
        </w:tc>
      </w:tr>
      <w:tr w:rsidR="00446F08" w:rsidRPr="00625DA6" w14:paraId="063F7613" w14:textId="77777777" w:rsidTr="006C1D69">
        <w:trPr>
          <w:trHeight w:val="20"/>
          <w:jc w:val="center"/>
        </w:trPr>
        <w:tc>
          <w:tcPr>
            <w:tcW w:w="251" w:type="pct"/>
            <w:gridSpan w:val="2"/>
          </w:tcPr>
          <w:p w14:paraId="1C3BBB84"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3A95789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8.1.1</w:t>
            </w:r>
          </w:p>
        </w:tc>
        <w:tc>
          <w:tcPr>
            <w:tcW w:w="3567" w:type="pct"/>
          </w:tcPr>
          <w:p w14:paraId="1340173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Hizmet kaybı </w:t>
            </w:r>
          </w:p>
        </w:tc>
        <w:tc>
          <w:tcPr>
            <w:tcW w:w="583" w:type="pct"/>
            <w:gridSpan w:val="2"/>
            <w:vMerge/>
            <w:textDirection w:val="btLr"/>
          </w:tcPr>
          <w:p w14:paraId="1CC68094" w14:textId="77777777" w:rsidR="00446F08" w:rsidRPr="00625DA6" w:rsidRDefault="00446F08" w:rsidP="00313C76">
            <w:pPr>
              <w:autoSpaceDE w:val="0"/>
              <w:autoSpaceDN w:val="0"/>
              <w:adjustRightInd w:val="0"/>
              <w:ind w:left="113" w:right="113"/>
              <w:rPr>
                <w:rFonts w:ascii="Times New Roman" w:eastAsia="Calibri" w:hAnsi="Times New Roman" w:cs="Times New Roman"/>
                <w:b/>
                <w:color w:val="000000"/>
                <w:sz w:val="18"/>
                <w:szCs w:val="18"/>
              </w:rPr>
            </w:pPr>
          </w:p>
        </w:tc>
      </w:tr>
      <w:tr w:rsidR="00446F08" w:rsidRPr="00625DA6" w14:paraId="26A32B65" w14:textId="77777777" w:rsidTr="006C1D69">
        <w:trPr>
          <w:trHeight w:val="20"/>
          <w:jc w:val="center"/>
        </w:trPr>
        <w:tc>
          <w:tcPr>
            <w:tcW w:w="251" w:type="pct"/>
            <w:gridSpan w:val="2"/>
          </w:tcPr>
          <w:p w14:paraId="4BA1753E"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0C1BAA2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8.1.2</w:t>
            </w:r>
          </w:p>
        </w:tc>
        <w:tc>
          <w:tcPr>
            <w:tcW w:w="3567" w:type="pct"/>
          </w:tcPr>
          <w:p w14:paraId="1C5BAA2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İşlerlik</w:t>
            </w:r>
          </w:p>
        </w:tc>
        <w:tc>
          <w:tcPr>
            <w:tcW w:w="583" w:type="pct"/>
            <w:gridSpan w:val="2"/>
            <w:vMerge/>
            <w:textDirection w:val="btLr"/>
          </w:tcPr>
          <w:p w14:paraId="039C84E6" w14:textId="77777777" w:rsidR="00446F08" w:rsidRPr="00625DA6" w:rsidRDefault="00446F08" w:rsidP="00313C76">
            <w:pPr>
              <w:autoSpaceDE w:val="0"/>
              <w:autoSpaceDN w:val="0"/>
              <w:adjustRightInd w:val="0"/>
              <w:ind w:left="113" w:right="113"/>
              <w:rPr>
                <w:rFonts w:ascii="Times New Roman" w:eastAsia="Calibri" w:hAnsi="Times New Roman" w:cs="Times New Roman"/>
                <w:b/>
                <w:color w:val="000000"/>
                <w:sz w:val="18"/>
                <w:szCs w:val="18"/>
              </w:rPr>
            </w:pPr>
          </w:p>
        </w:tc>
      </w:tr>
      <w:tr w:rsidR="00446F08" w:rsidRPr="00625DA6" w14:paraId="36858ED8" w14:textId="77777777" w:rsidTr="006C1D69">
        <w:trPr>
          <w:trHeight w:val="20"/>
          <w:jc w:val="center"/>
        </w:trPr>
        <w:tc>
          <w:tcPr>
            <w:tcW w:w="251" w:type="pct"/>
            <w:gridSpan w:val="2"/>
          </w:tcPr>
          <w:p w14:paraId="5CC4923D"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7C2B121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8.1.3</w:t>
            </w:r>
          </w:p>
        </w:tc>
        <w:tc>
          <w:tcPr>
            <w:tcW w:w="3567" w:type="pct"/>
          </w:tcPr>
          <w:p w14:paraId="1B62C83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Korunma</w:t>
            </w:r>
          </w:p>
        </w:tc>
        <w:tc>
          <w:tcPr>
            <w:tcW w:w="583" w:type="pct"/>
            <w:gridSpan w:val="2"/>
            <w:vMerge/>
            <w:textDirection w:val="btLr"/>
          </w:tcPr>
          <w:p w14:paraId="37A7AC30" w14:textId="77777777" w:rsidR="00446F08" w:rsidRPr="00625DA6" w:rsidRDefault="00446F08" w:rsidP="00313C76">
            <w:pPr>
              <w:autoSpaceDE w:val="0"/>
              <w:autoSpaceDN w:val="0"/>
              <w:adjustRightInd w:val="0"/>
              <w:ind w:left="113" w:right="113"/>
              <w:rPr>
                <w:rFonts w:ascii="Times New Roman" w:eastAsia="Calibri" w:hAnsi="Times New Roman" w:cs="Times New Roman"/>
                <w:b/>
                <w:color w:val="000000"/>
                <w:sz w:val="18"/>
                <w:szCs w:val="18"/>
              </w:rPr>
            </w:pPr>
          </w:p>
        </w:tc>
      </w:tr>
      <w:tr w:rsidR="00446F08" w:rsidRPr="00625DA6" w14:paraId="6FECBB48" w14:textId="77777777" w:rsidTr="006C1D69">
        <w:trPr>
          <w:trHeight w:val="20"/>
          <w:jc w:val="center"/>
        </w:trPr>
        <w:tc>
          <w:tcPr>
            <w:tcW w:w="251" w:type="pct"/>
            <w:gridSpan w:val="2"/>
          </w:tcPr>
          <w:p w14:paraId="3CC5D367" w14:textId="77777777" w:rsidR="00446F08" w:rsidRPr="00625DA6" w:rsidRDefault="00446F08" w:rsidP="006C1D69">
            <w:pPr>
              <w:autoSpaceDE w:val="0"/>
              <w:autoSpaceDN w:val="0"/>
              <w:adjustRightInd w:val="0"/>
              <w:rPr>
                <w:rFonts w:ascii="Times New Roman" w:eastAsia="Calibri" w:hAnsi="Times New Roman" w:cs="Times New Roman"/>
                <w:color w:val="000000"/>
                <w:sz w:val="18"/>
                <w:szCs w:val="18"/>
              </w:rPr>
            </w:pPr>
          </w:p>
        </w:tc>
        <w:tc>
          <w:tcPr>
            <w:tcW w:w="599" w:type="pct"/>
            <w:gridSpan w:val="2"/>
          </w:tcPr>
          <w:p w14:paraId="0C4BF595"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8.2</w:t>
            </w:r>
          </w:p>
        </w:tc>
        <w:tc>
          <w:tcPr>
            <w:tcW w:w="3567" w:type="pct"/>
          </w:tcPr>
          <w:p w14:paraId="5918FC77" w14:textId="574F0D70" w:rsidR="00446F08" w:rsidRPr="006C1D69" w:rsidRDefault="006C1D69"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Kaynak K</w:t>
            </w:r>
            <w:r w:rsidR="00446F08" w:rsidRPr="006C1D69">
              <w:rPr>
                <w:rFonts w:ascii="Times New Roman" w:eastAsia="Calibri" w:hAnsi="Times New Roman" w:cs="Times New Roman"/>
                <w:b/>
                <w:color w:val="000000"/>
                <w:sz w:val="18"/>
                <w:szCs w:val="18"/>
              </w:rPr>
              <w:t>ullanılabilirliği</w:t>
            </w:r>
          </w:p>
        </w:tc>
        <w:tc>
          <w:tcPr>
            <w:tcW w:w="583" w:type="pct"/>
            <w:gridSpan w:val="2"/>
            <w:vMerge/>
          </w:tcPr>
          <w:p w14:paraId="2E9A48EF"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09D2E9FD" w14:textId="77777777" w:rsidTr="006C1D69">
        <w:trPr>
          <w:trHeight w:val="20"/>
          <w:jc w:val="center"/>
        </w:trPr>
        <w:tc>
          <w:tcPr>
            <w:tcW w:w="251" w:type="pct"/>
            <w:gridSpan w:val="2"/>
          </w:tcPr>
          <w:p w14:paraId="67D9BDC7"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2752689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8.2.1</w:t>
            </w:r>
          </w:p>
        </w:tc>
        <w:tc>
          <w:tcPr>
            <w:tcW w:w="3567" w:type="pct"/>
          </w:tcPr>
          <w:p w14:paraId="1F84296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Başa Çıkabilirlik</w:t>
            </w:r>
          </w:p>
        </w:tc>
        <w:tc>
          <w:tcPr>
            <w:tcW w:w="583" w:type="pct"/>
            <w:gridSpan w:val="2"/>
            <w:vMerge/>
          </w:tcPr>
          <w:p w14:paraId="2C350A25"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725F3605" w14:textId="77777777" w:rsidTr="006C1D69">
        <w:trPr>
          <w:trHeight w:val="20"/>
          <w:jc w:val="center"/>
        </w:trPr>
        <w:tc>
          <w:tcPr>
            <w:tcW w:w="251" w:type="pct"/>
            <w:gridSpan w:val="2"/>
          </w:tcPr>
          <w:p w14:paraId="7B673964"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4211B128"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8.2.2</w:t>
            </w:r>
          </w:p>
        </w:tc>
        <w:tc>
          <w:tcPr>
            <w:tcW w:w="3567" w:type="pct"/>
          </w:tcPr>
          <w:p w14:paraId="3BC620E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Çalışabilirlik</w:t>
            </w:r>
          </w:p>
        </w:tc>
        <w:tc>
          <w:tcPr>
            <w:tcW w:w="583" w:type="pct"/>
            <w:gridSpan w:val="2"/>
            <w:vMerge/>
          </w:tcPr>
          <w:p w14:paraId="3AE806F2"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358D07D0" w14:textId="77777777" w:rsidTr="006C1D69">
        <w:trPr>
          <w:trHeight w:val="20"/>
          <w:jc w:val="center"/>
        </w:trPr>
        <w:tc>
          <w:tcPr>
            <w:tcW w:w="251" w:type="pct"/>
            <w:gridSpan w:val="2"/>
          </w:tcPr>
          <w:p w14:paraId="49A8624A"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5BCF901E"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8.2.3</w:t>
            </w:r>
          </w:p>
        </w:tc>
        <w:tc>
          <w:tcPr>
            <w:tcW w:w="3567" w:type="pct"/>
          </w:tcPr>
          <w:p w14:paraId="44D8A391"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İyileştirme</w:t>
            </w:r>
          </w:p>
        </w:tc>
        <w:tc>
          <w:tcPr>
            <w:tcW w:w="583" w:type="pct"/>
            <w:gridSpan w:val="2"/>
            <w:vMerge/>
          </w:tcPr>
          <w:p w14:paraId="4607D541"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209B9000" w14:textId="77777777" w:rsidTr="006C1D69">
        <w:trPr>
          <w:trHeight w:val="20"/>
          <w:jc w:val="center"/>
        </w:trPr>
        <w:tc>
          <w:tcPr>
            <w:tcW w:w="251" w:type="pct"/>
            <w:gridSpan w:val="2"/>
          </w:tcPr>
          <w:p w14:paraId="7E71914C" w14:textId="77777777" w:rsidR="00446F08" w:rsidRPr="00625DA6" w:rsidRDefault="00446F08" w:rsidP="006C1D69">
            <w:pPr>
              <w:autoSpaceDE w:val="0"/>
              <w:autoSpaceDN w:val="0"/>
              <w:adjustRightInd w:val="0"/>
              <w:ind w:left="360"/>
              <w:rPr>
                <w:rFonts w:ascii="Times New Roman" w:eastAsia="Calibri" w:hAnsi="Times New Roman" w:cs="Times New Roman"/>
                <w:color w:val="000000"/>
                <w:sz w:val="18"/>
                <w:szCs w:val="18"/>
              </w:rPr>
            </w:pPr>
          </w:p>
        </w:tc>
        <w:tc>
          <w:tcPr>
            <w:tcW w:w="599" w:type="pct"/>
            <w:gridSpan w:val="2"/>
          </w:tcPr>
          <w:p w14:paraId="65E00F89"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8.3</w:t>
            </w:r>
          </w:p>
        </w:tc>
        <w:tc>
          <w:tcPr>
            <w:tcW w:w="3567" w:type="pct"/>
          </w:tcPr>
          <w:p w14:paraId="5FC0EF95"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Başa Çıkma Kapasitesi</w:t>
            </w:r>
          </w:p>
        </w:tc>
        <w:tc>
          <w:tcPr>
            <w:tcW w:w="583" w:type="pct"/>
            <w:gridSpan w:val="2"/>
            <w:vMerge/>
          </w:tcPr>
          <w:p w14:paraId="07B407CA"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0E68EE86" w14:textId="77777777" w:rsidTr="006C1D69">
        <w:trPr>
          <w:trHeight w:val="20"/>
          <w:jc w:val="center"/>
        </w:trPr>
        <w:tc>
          <w:tcPr>
            <w:tcW w:w="251" w:type="pct"/>
            <w:gridSpan w:val="2"/>
          </w:tcPr>
          <w:p w14:paraId="0AF00BA6"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35FB82E6"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8.3.1</w:t>
            </w:r>
          </w:p>
        </w:tc>
        <w:tc>
          <w:tcPr>
            <w:tcW w:w="3567" w:type="pct"/>
          </w:tcPr>
          <w:p w14:paraId="0CD96FC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Yapısal Güvenlik</w:t>
            </w:r>
          </w:p>
        </w:tc>
        <w:tc>
          <w:tcPr>
            <w:tcW w:w="583" w:type="pct"/>
            <w:gridSpan w:val="2"/>
            <w:vMerge/>
          </w:tcPr>
          <w:p w14:paraId="0CA0C317"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37B48711" w14:textId="77777777" w:rsidTr="006C1D69">
        <w:trPr>
          <w:trHeight w:val="20"/>
          <w:jc w:val="center"/>
        </w:trPr>
        <w:tc>
          <w:tcPr>
            <w:tcW w:w="251" w:type="pct"/>
            <w:gridSpan w:val="2"/>
          </w:tcPr>
          <w:p w14:paraId="6A9341C0"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2E4E4FF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8.3.2</w:t>
            </w:r>
          </w:p>
        </w:tc>
        <w:tc>
          <w:tcPr>
            <w:tcW w:w="3567" w:type="pct"/>
          </w:tcPr>
          <w:p w14:paraId="0D5FBD0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Kurtarılabilirlik Süresi</w:t>
            </w:r>
          </w:p>
        </w:tc>
        <w:tc>
          <w:tcPr>
            <w:tcW w:w="583" w:type="pct"/>
            <w:gridSpan w:val="2"/>
            <w:vMerge/>
          </w:tcPr>
          <w:p w14:paraId="2CE3BC1E"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0FD9C508" w14:textId="77777777" w:rsidTr="006C1D69">
        <w:trPr>
          <w:trHeight w:val="20"/>
          <w:jc w:val="center"/>
        </w:trPr>
        <w:tc>
          <w:tcPr>
            <w:tcW w:w="251" w:type="pct"/>
            <w:gridSpan w:val="2"/>
          </w:tcPr>
          <w:p w14:paraId="23AE6B8C"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7560A19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8.3.3</w:t>
            </w:r>
          </w:p>
        </w:tc>
        <w:tc>
          <w:tcPr>
            <w:tcW w:w="3567" w:type="pct"/>
          </w:tcPr>
          <w:p w14:paraId="17230B0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Akut durum Kapasitesi</w:t>
            </w:r>
          </w:p>
        </w:tc>
        <w:tc>
          <w:tcPr>
            <w:tcW w:w="583" w:type="pct"/>
            <w:gridSpan w:val="2"/>
            <w:vMerge/>
          </w:tcPr>
          <w:p w14:paraId="3669B1E1"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75E494EC" w14:textId="77777777" w:rsidTr="006C1D69">
        <w:trPr>
          <w:trHeight w:val="20"/>
          <w:jc w:val="center"/>
        </w:trPr>
        <w:tc>
          <w:tcPr>
            <w:tcW w:w="251" w:type="pct"/>
            <w:gridSpan w:val="2"/>
          </w:tcPr>
          <w:p w14:paraId="3068718A" w14:textId="77777777" w:rsidR="00446F08" w:rsidRPr="00625DA6" w:rsidRDefault="00446F08" w:rsidP="006C1D69">
            <w:pPr>
              <w:autoSpaceDE w:val="0"/>
              <w:autoSpaceDN w:val="0"/>
              <w:adjustRightInd w:val="0"/>
              <w:rPr>
                <w:rFonts w:ascii="Times New Roman" w:eastAsia="Calibri" w:hAnsi="Times New Roman" w:cs="Times New Roman"/>
                <w:color w:val="000000"/>
                <w:sz w:val="18"/>
                <w:szCs w:val="18"/>
              </w:rPr>
            </w:pPr>
          </w:p>
        </w:tc>
        <w:tc>
          <w:tcPr>
            <w:tcW w:w="599" w:type="pct"/>
            <w:gridSpan w:val="2"/>
          </w:tcPr>
          <w:p w14:paraId="31D8865D"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8.4</w:t>
            </w:r>
          </w:p>
        </w:tc>
        <w:tc>
          <w:tcPr>
            <w:tcW w:w="3567" w:type="pct"/>
          </w:tcPr>
          <w:p w14:paraId="5AA75F59"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Genişleme</w:t>
            </w:r>
          </w:p>
        </w:tc>
        <w:tc>
          <w:tcPr>
            <w:tcW w:w="583" w:type="pct"/>
            <w:gridSpan w:val="2"/>
            <w:vMerge/>
          </w:tcPr>
          <w:p w14:paraId="6201B0B2"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67C08271" w14:textId="77777777" w:rsidTr="006C1D69">
        <w:trPr>
          <w:trHeight w:val="20"/>
          <w:jc w:val="center"/>
        </w:trPr>
        <w:tc>
          <w:tcPr>
            <w:tcW w:w="251" w:type="pct"/>
            <w:gridSpan w:val="2"/>
          </w:tcPr>
          <w:p w14:paraId="5D321007"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649DC4C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8.4.1</w:t>
            </w:r>
          </w:p>
        </w:tc>
        <w:tc>
          <w:tcPr>
            <w:tcW w:w="3567" w:type="pct"/>
          </w:tcPr>
          <w:p w14:paraId="1392867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Veri Sürekliliği</w:t>
            </w:r>
          </w:p>
        </w:tc>
        <w:tc>
          <w:tcPr>
            <w:tcW w:w="583" w:type="pct"/>
            <w:gridSpan w:val="2"/>
            <w:vMerge/>
          </w:tcPr>
          <w:p w14:paraId="773C84D3"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52DE611C" w14:textId="77777777" w:rsidTr="006C1D69">
        <w:trPr>
          <w:trHeight w:val="20"/>
          <w:jc w:val="center"/>
        </w:trPr>
        <w:tc>
          <w:tcPr>
            <w:tcW w:w="251" w:type="pct"/>
            <w:gridSpan w:val="2"/>
          </w:tcPr>
          <w:p w14:paraId="5F59298D"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7A9BF3C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8.4.2</w:t>
            </w:r>
          </w:p>
        </w:tc>
        <w:tc>
          <w:tcPr>
            <w:tcW w:w="3567" w:type="pct"/>
          </w:tcPr>
          <w:p w14:paraId="4BE3957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Eğitim</w:t>
            </w:r>
          </w:p>
        </w:tc>
        <w:tc>
          <w:tcPr>
            <w:tcW w:w="583" w:type="pct"/>
            <w:gridSpan w:val="2"/>
            <w:vMerge/>
          </w:tcPr>
          <w:p w14:paraId="74EA12C1"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67350378" w14:textId="77777777" w:rsidTr="006C1D69">
        <w:trPr>
          <w:trHeight w:val="20"/>
          <w:jc w:val="center"/>
        </w:trPr>
        <w:tc>
          <w:tcPr>
            <w:tcW w:w="251" w:type="pct"/>
            <w:gridSpan w:val="2"/>
          </w:tcPr>
          <w:p w14:paraId="384057B3"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1771306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8.4.3</w:t>
            </w:r>
          </w:p>
        </w:tc>
        <w:tc>
          <w:tcPr>
            <w:tcW w:w="3567" w:type="pct"/>
          </w:tcPr>
          <w:p w14:paraId="6C5B29C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Kritik Varlık Kayıpları</w:t>
            </w:r>
          </w:p>
        </w:tc>
        <w:tc>
          <w:tcPr>
            <w:tcW w:w="583" w:type="pct"/>
            <w:gridSpan w:val="2"/>
            <w:vMerge/>
          </w:tcPr>
          <w:p w14:paraId="005F6868"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446F08" w:rsidRPr="00625DA6" w14:paraId="3D0AC104" w14:textId="77777777" w:rsidTr="006C1D69">
        <w:trPr>
          <w:trHeight w:val="20"/>
          <w:jc w:val="center"/>
        </w:trPr>
        <w:tc>
          <w:tcPr>
            <w:tcW w:w="251" w:type="pct"/>
            <w:gridSpan w:val="2"/>
          </w:tcPr>
          <w:p w14:paraId="77D2FA71"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99" w:type="pct"/>
            <w:gridSpan w:val="2"/>
          </w:tcPr>
          <w:p w14:paraId="73DEC63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8.4.4</w:t>
            </w:r>
          </w:p>
        </w:tc>
        <w:tc>
          <w:tcPr>
            <w:tcW w:w="3567" w:type="pct"/>
          </w:tcPr>
          <w:p w14:paraId="446663D3"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Basamaklı Etki</w:t>
            </w:r>
          </w:p>
        </w:tc>
        <w:tc>
          <w:tcPr>
            <w:tcW w:w="583" w:type="pct"/>
            <w:gridSpan w:val="2"/>
          </w:tcPr>
          <w:p w14:paraId="271072A4" w14:textId="77777777" w:rsidR="00446F08" w:rsidRPr="00625DA6" w:rsidRDefault="00446F08" w:rsidP="00313C76">
            <w:pPr>
              <w:autoSpaceDE w:val="0"/>
              <w:autoSpaceDN w:val="0"/>
              <w:adjustRightInd w:val="0"/>
              <w:rPr>
                <w:rFonts w:ascii="Times New Roman" w:eastAsia="Times New Roman" w:hAnsi="Times New Roman" w:cs="Times New Roman"/>
                <w:color w:val="000000"/>
                <w:sz w:val="18"/>
                <w:szCs w:val="18"/>
                <w:lang w:eastAsia="tr-TR"/>
              </w:rPr>
            </w:pPr>
          </w:p>
        </w:tc>
      </w:tr>
      <w:tr w:rsidR="00D17240" w:rsidRPr="00625DA6" w14:paraId="6981A300" w14:textId="77777777" w:rsidTr="00D17240">
        <w:trPr>
          <w:trHeight w:val="20"/>
          <w:jc w:val="center"/>
        </w:trPr>
        <w:tc>
          <w:tcPr>
            <w:tcW w:w="5000" w:type="pct"/>
            <w:gridSpan w:val="7"/>
          </w:tcPr>
          <w:p w14:paraId="05F6D623" w14:textId="56E7D155" w:rsidR="00D17240" w:rsidRPr="00ED5C47" w:rsidRDefault="00D17240" w:rsidP="00313C76">
            <w:pPr>
              <w:autoSpaceDE w:val="0"/>
              <w:autoSpaceDN w:val="0"/>
              <w:adjustRightInd w:val="0"/>
              <w:ind w:hanging="107"/>
              <w:rPr>
                <w:rFonts w:ascii="Times New Roman" w:eastAsia="Times New Roman" w:hAnsi="Times New Roman" w:cs="Times New Roman"/>
                <w:color w:val="000000"/>
                <w:spacing w:val="-8"/>
                <w:sz w:val="18"/>
                <w:szCs w:val="18"/>
                <w:lang w:eastAsia="tr-TR"/>
              </w:rPr>
            </w:pPr>
            <w:r w:rsidRPr="00ED5C47">
              <w:rPr>
                <w:rFonts w:ascii="Times New Roman" w:eastAsia="Calibri" w:hAnsi="Times New Roman" w:cs="Times New Roman"/>
                <w:color w:val="000000"/>
                <w:spacing w:val="-8"/>
                <w:sz w:val="18"/>
                <w:szCs w:val="18"/>
              </w:rPr>
              <w:t>Chang vd</w:t>
            </w:r>
            <w:proofErr w:type="gramStart"/>
            <w:r w:rsidRPr="00ED5C47">
              <w:rPr>
                <w:rFonts w:ascii="Times New Roman" w:eastAsia="Calibri" w:hAnsi="Times New Roman" w:cs="Times New Roman"/>
                <w:color w:val="000000"/>
                <w:spacing w:val="-8"/>
                <w:sz w:val="18"/>
                <w:szCs w:val="18"/>
              </w:rPr>
              <w:t>.,</w:t>
            </w:r>
            <w:proofErr w:type="gramEnd"/>
            <w:r w:rsidRPr="00ED5C47">
              <w:rPr>
                <w:rFonts w:ascii="Times New Roman" w:eastAsia="Calibri" w:hAnsi="Times New Roman" w:cs="Times New Roman"/>
                <w:color w:val="000000"/>
                <w:spacing w:val="-8"/>
                <w:sz w:val="18"/>
                <w:szCs w:val="18"/>
              </w:rPr>
              <w:t xml:space="preserve"> 2014; Faturechi </w:t>
            </w:r>
            <w:r w:rsidR="00E578A6" w:rsidRPr="00ED5C47">
              <w:rPr>
                <w:rFonts w:ascii="Times New Roman" w:eastAsia="Calibri" w:hAnsi="Times New Roman" w:cs="Times New Roman"/>
                <w:color w:val="000000"/>
                <w:spacing w:val="-8"/>
                <w:sz w:val="18"/>
                <w:szCs w:val="18"/>
              </w:rPr>
              <w:t>ve</w:t>
            </w:r>
            <w:r w:rsidRPr="00ED5C47">
              <w:rPr>
                <w:rFonts w:ascii="Times New Roman" w:eastAsia="Calibri" w:hAnsi="Times New Roman" w:cs="Times New Roman"/>
                <w:color w:val="000000"/>
                <w:spacing w:val="-8"/>
                <w:sz w:val="18"/>
                <w:szCs w:val="18"/>
              </w:rPr>
              <w:t xml:space="preserve"> Miller</w:t>
            </w:r>
            <w:r w:rsidRPr="00ED5C47">
              <w:rPr>
                <w:rFonts w:ascii="Cambria Math" w:eastAsia="Calibri" w:hAnsi="Cambria Math" w:cs="Cambria Math"/>
                <w:color w:val="000000"/>
                <w:spacing w:val="-8"/>
                <w:sz w:val="18"/>
                <w:szCs w:val="18"/>
              </w:rPr>
              <w:t>‐</w:t>
            </w:r>
            <w:r w:rsidRPr="00ED5C47">
              <w:rPr>
                <w:rFonts w:ascii="Times New Roman" w:eastAsia="Calibri" w:hAnsi="Times New Roman" w:cs="Times New Roman"/>
                <w:color w:val="000000"/>
                <w:spacing w:val="-8"/>
                <w:sz w:val="18"/>
                <w:szCs w:val="18"/>
              </w:rPr>
              <w:t xml:space="preserve">Hooks, 2014; Ferreira, 2019; Fiksel, 2003; Godschalk, 2003; Janius </w:t>
            </w:r>
            <w:r w:rsidR="00BB5A91" w:rsidRPr="00ED5C47">
              <w:rPr>
                <w:rFonts w:ascii="Times New Roman" w:eastAsia="Calibri" w:hAnsi="Times New Roman" w:cs="Times New Roman"/>
                <w:color w:val="000000"/>
                <w:spacing w:val="-8"/>
                <w:sz w:val="18"/>
                <w:szCs w:val="18"/>
              </w:rPr>
              <w:t xml:space="preserve">vd., </w:t>
            </w:r>
            <w:r w:rsidR="00496413">
              <w:rPr>
                <w:rFonts w:ascii="Times New Roman" w:eastAsia="Calibri" w:hAnsi="Times New Roman" w:cs="Times New Roman"/>
                <w:color w:val="000000"/>
                <w:spacing w:val="-8"/>
                <w:sz w:val="18"/>
                <w:szCs w:val="18"/>
              </w:rPr>
              <w:t xml:space="preserve">2017; Martí, </w:t>
            </w:r>
            <w:r w:rsidRPr="00ED5C47">
              <w:rPr>
                <w:rFonts w:ascii="Times New Roman" w:eastAsia="Calibri" w:hAnsi="Times New Roman" w:cs="Times New Roman"/>
                <w:color w:val="000000"/>
                <w:spacing w:val="-8"/>
                <w:sz w:val="18"/>
                <w:szCs w:val="18"/>
              </w:rPr>
              <w:t xml:space="preserve">2014; McDaniels vd., 2015; Nickolov, 2006; </w:t>
            </w:r>
            <w:r w:rsidR="00493464" w:rsidRPr="00493464">
              <w:rPr>
                <w:rFonts w:ascii="Times New Roman" w:eastAsia="Calibri" w:hAnsi="Times New Roman" w:cs="Times New Roman"/>
                <w:color w:val="000000"/>
                <w:spacing w:val="-8"/>
                <w:sz w:val="18"/>
                <w:szCs w:val="18"/>
              </w:rPr>
              <w:t>US Department of Homeland Security</w:t>
            </w:r>
            <w:r w:rsidR="00493464">
              <w:rPr>
                <w:rFonts w:ascii="Times New Roman" w:eastAsia="Calibri" w:hAnsi="Times New Roman" w:cs="Times New Roman"/>
                <w:color w:val="000000"/>
                <w:spacing w:val="-8"/>
                <w:sz w:val="18"/>
                <w:szCs w:val="18"/>
              </w:rPr>
              <w:t>, 2009</w:t>
            </w:r>
            <w:r w:rsidRPr="00ED5C47">
              <w:rPr>
                <w:rFonts w:ascii="Times New Roman" w:eastAsia="Calibri" w:hAnsi="Times New Roman" w:cs="Times New Roman"/>
                <w:color w:val="000000"/>
                <w:spacing w:val="-8"/>
                <w:sz w:val="18"/>
                <w:szCs w:val="18"/>
              </w:rPr>
              <w:t xml:space="preserve">; Huff </w:t>
            </w:r>
            <w:r w:rsidR="00BB5A91" w:rsidRPr="00ED5C47">
              <w:rPr>
                <w:rFonts w:ascii="Times New Roman" w:eastAsia="Calibri" w:hAnsi="Times New Roman" w:cs="Times New Roman"/>
                <w:color w:val="000000"/>
                <w:spacing w:val="-8"/>
                <w:sz w:val="18"/>
                <w:szCs w:val="18"/>
              </w:rPr>
              <w:t xml:space="preserve">vd., </w:t>
            </w:r>
            <w:r w:rsidRPr="00ED5C47">
              <w:rPr>
                <w:rFonts w:ascii="Times New Roman" w:eastAsia="Calibri" w:hAnsi="Times New Roman" w:cs="Times New Roman"/>
                <w:color w:val="000000"/>
                <w:spacing w:val="-8"/>
                <w:sz w:val="18"/>
                <w:szCs w:val="18"/>
              </w:rPr>
              <w:t xml:space="preserve">2019; Rehak </w:t>
            </w:r>
            <w:r w:rsidR="00BB5A91" w:rsidRPr="00ED5C47">
              <w:rPr>
                <w:rFonts w:ascii="Times New Roman" w:eastAsia="Calibri" w:hAnsi="Times New Roman" w:cs="Times New Roman"/>
                <w:color w:val="000000"/>
                <w:spacing w:val="-8"/>
                <w:sz w:val="18"/>
                <w:szCs w:val="18"/>
              </w:rPr>
              <w:t xml:space="preserve">vd., </w:t>
            </w:r>
            <w:r w:rsidRPr="00ED5C47">
              <w:rPr>
                <w:rFonts w:ascii="Times New Roman" w:eastAsia="Calibri" w:hAnsi="Times New Roman" w:cs="Times New Roman"/>
                <w:color w:val="000000"/>
                <w:spacing w:val="-8"/>
                <w:sz w:val="18"/>
                <w:szCs w:val="18"/>
              </w:rPr>
              <w:t xml:space="preserve">2018; UNİSDR,2017; </w:t>
            </w:r>
            <w:r w:rsidRPr="00ED5C47">
              <w:rPr>
                <w:rFonts w:ascii="Times New Roman" w:eastAsia="Calibri" w:hAnsi="Times New Roman" w:cs="Times New Roman"/>
                <w:color w:val="000000"/>
                <w:spacing w:val="-8"/>
                <w:sz w:val="18"/>
                <w:szCs w:val="18"/>
                <w:shd w:val="clear" w:color="auto" w:fill="FFFFFF"/>
              </w:rPr>
              <w:t xml:space="preserve">Wang </w:t>
            </w:r>
            <w:r w:rsidR="00BB5A91" w:rsidRPr="00ED5C47">
              <w:rPr>
                <w:rFonts w:ascii="Times New Roman" w:eastAsia="Calibri" w:hAnsi="Times New Roman" w:cs="Times New Roman"/>
                <w:color w:val="000000"/>
                <w:spacing w:val="-8"/>
                <w:sz w:val="18"/>
                <w:szCs w:val="18"/>
              </w:rPr>
              <w:t xml:space="preserve">vd., </w:t>
            </w:r>
            <w:r w:rsidRPr="00ED5C47">
              <w:rPr>
                <w:rFonts w:ascii="Times New Roman" w:eastAsia="Calibri" w:hAnsi="Times New Roman" w:cs="Times New Roman"/>
                <w:color w:val="000000"/>
                <w:spacing w:val="-8"/>
                <w:sz w:val="18"/>
                <w:szCs w:val="18"/>
                <w:shd w:val="clear" w:color="auto" w:fill="FFFFFF"/>
              </w:rPr>
              <w:t xml:space="preserve">2019. </w:t>
            </w:r>
          </w:p>
        </w:tc>
      </w:tr>
      <w:tr w:rsidR="00446F08" w:rsidRPr="00625DA6" w14:paraId="33D00EE9" w14:textId="77777777" w:rsidTr="006C1D69">
        <w:trPr>
          <w:trHeight w:val="20"/>
          <w:jc w:val="center"/>
        </w:trPr>
        <w:tc>
          <w:tcPr>
            <w:tcW w:w="251" w:type="pct"/>
            <w:gridSpan w:val="2"/>
          </w:tcPr>
          <w:p w14:paraId="2D57303C" w14:textId="77777777" w:rsidR="00446F08" w:rsidRPr="00625DA6" w:rsidRDefault="00446F08" w:rsidP="006C1D69">
            <w:pPr>
              <w:autoSpaceDE w:val="0"/>
              <w:autoSpaceDN w:val="0"/>
              <w:adjustRightInd w:val="0"/>
              <w:ind w:left="360"/>
              <w:rPr>
                <w:rFonts w:ascii="Times New Roman" w:eastAsia="Calibri" w:hAnsi="Times New Roman" w:cs="Times New Roman"/>
                <w:color w:val="000000"/>
                <w:sz w:val="18"/>
                <w:szCs w:val="18"/>
              </w:rPr>
            </w:pPr>
          </w:p>
        </w:tc>
        <w:tc>
          <w:tcPr>
            <w:tcW w:w="550" w:type="pct"/>
          </w:tcPr>
          <w:p w14:paraId="04E24398"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9.1</w:t>
            </w:r>
          </w:p>
        </w:tc>
        <w:tc>
          <w:tcPr>
            <w:tcW w:w="3616" w:type="pct"/>
            <w:gridSpan w:val="2"/>
          </w:tcPr>
          <w:p w14:paraId="7747D0DE" w14:textId="77777777" w:rsidR="00446F08" w:rsidRPr="006C1D69" w:rsidRDefault="00446F08" w:rsidP="00313C76">
            <w:pPr>
              <w:autoSpaceDE w:val="0"/>
              <w:autoSpaceDN w:val="0"/>
              <w:adjustRightInd w:val="0"/>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Müdahale Hazırlığı</w:t>
            </w:r>
          </w:p>
        </w:tc>
        <w:tc>
          <w:tcPr>
            <w:tcW w:w="583" w:type="pct"/>
            <w:gridSpan w:val="2"/>
            <w:vMerge w:val="restart"/>
            <w:textDirection w:val="btLr"/>
          </w:tcPr>
          <w:p w14:paraId="1924CCC3"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r w:rsidRPr="00625DA6">
              <w:rPr>
                <w:rFonts w:ascii="Times New Roman" w:eastAsia="Calibri" w:hAnsi="Times New Roman" w:cs="Times New Roman"/>
                <w:color w:val="000000"/>
                <w:sz w:val="18"/>
                <w:szCs w:val="18"/>
              </w:rPr>
              <w:t xml:space="preserve"> Müdahale Etkinliği</w:t>
            </w:r>
          </w:p>
        </w:tc>
      </w:tr>
      <w:tr w:rsidR="00446F08" w:rsidRPr="00625DA6" w14:paraId="364423C3" w14:textId="77777777" w:rsidTr="006C1D69">
        <w:trPr>
          <w:trHeight w:val="20"/>
          <w:jc w:val="center"/>
        </w:trPr>
        <w:tc>
          <w:tcPr>
            <w:tcW w:w="251" w:type="pct"/>
            <w:gridSpan w:val="2"/>
          </w:tcPr>
          <w:p w14:paraId="4FD8D1B7"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4BF247D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9.1.1</w:t>
            </w:r>
          </w:p>
        </w:tc>
        <w:tc>
          <w:tcPr>
            <w:tcW w:w="3616" w:type="pct"/>
            <w:gridSpan w:val="2"/>
          </w:tcPr>
          <w:p w14:paraId="28BB3F0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Erken uyarı </w:t>
            </w:r>
          </w:p>
        </w:tc>
        <w:tc>
          <w:tcPr>
            <w:tcW w:w="583" w:type="pct"/>
            <w:gridSpan w:val="2"/>
            <w:vMerge/>
            <w:textDirection w:val="btLr"/>
          </w:tcPr>
          <w:p w14:paraId="326DB84D"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659A2F99" w14:textId="77777777" w:rsidTr="006C1D69">
        <w:trPr>
          <w:trHeight w:val="20"/>
          <w:jc w:val="center"/>
        </w:trPr>
        <w:tc>
          <w:tcPr>
            <w:tcW w:w="251" w:type="pct"/>
            <w:gridSpan w:val="2"/>
          </w:tcPr>
          <w:p w14:paraId="6F1CB5BF"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3B754C4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9.1.2</w:t>
            </w:r>
          </w:p>
        </w:tc>
        <w:tc>
          <w:tcPr>
            <w:tcW w:w="3616" w:type="pct"/>
            <w:gridSpan w:val="2"/>
          </w:tcPr>
          <w:p w14:paraId="1DFC5594" w14:textId="157D3471"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Müdahale </w:t>
            </w:r>
            <w:r w:rsidR="00A27212" w:rsidRPr="00625DA6">
              <w:rPr>
                <w:rFonts w:ascii="Times New Roman" w:eastAsia="Calibri" w:hAnsi="Times New Roman" w:cs="Times New Roman"/>
                <w:color w:val="000000"/>
                <w:sz w:val="18"/>
                <w:szCs w:val="18"/>
              </w:rPr>
              <w:t>Planlaması</w:t>
            </w:r>
          </w:p>
        </w:tc>
        <w:tc>
          <w:tcPr>
            <w:tcW w:w="583" w:type="pct"/>
            <w:gridSpan w:val="2"/>
            <w:vMerge/>
            <w:textDirection w:val="btLr"/>
          </w:tcPr>
          <w:p w14:paraId="746BC60F"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76275F7D" w14:textId="77777777" w:rsidTr="006C1D69">
        <w:trPr>
          <w:trHeight w:val="20"/>
          <w:jc w:val="center"/>
        </w:trPr>
        <w:tc>
          <w:tcPr>
            <w:tcW w:w="251" w:type="pct"/>
            <w:gridSpan w:val="2"/>
          </w:tcPr>
          <w:p w14:paraId="6720EE0D"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75595105"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9.1.3</w:t>
            </w:r>
          </w:p>
        </w:tc>
        <w:tc>
          <w:tcPr>
            <w:tcW w:w="3616" w:type="pct"/>
            <w:gridSpan w:val="2"/>
          </w:tcPr>
          <w:p w14:paraId="7E862705" w14:textId="744F89F9"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Müdahale </w:t>
            </w:r>
            <w:r w:rsidR="00A27212" w:rsidRPr="00625DA6">
              <w:rPr>
                <w:rFonts w:ascii="Times New Roman" w:eastAsia="Calibri" w:hAnsi="Times New Roman" w:cs="Times New Roman"/>
                <w:color w:val="000000"/>
                <w:sz w:val="18"/>
                <w:szCs w:val="18"/>
              </w:rPr>
              <w:t xml:space="preserve">Etkinliği </w:t>
            </w:r>
          </w:p>
        </w:tc>
        <w:tc>
          <w:tcPr>
            <w:tcW w:w="583" w:type="pct"/>
            <w:gridSpan w:val="2"/>
            <w:vMerge/>
            <w:textDirection w:val="btLr"/>
          </w:tcPr>
          <w:p w14:paraId="7B93F4E8"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4AD88A9A" w14:textId="77777777" w:rsidTr="006C1D69">
        <w:trPr>
          <w:trHeight w:val="20"/>
          <w:jc w:val="center"/>
        </w:trPr>
        <w:tc>
          <w:tcPr>
            <w:tcW w:w="251" w:type="pct"/>
            <w:gridSpan w:val="2"/>
          </w:tcPr>
          <w:p w14:paraId="5F873E50"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626E5F4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9.1.4</w:t>
            </w:r>
          </w:p>
        </w:tc>
        <w:tc>
          <w:tcPr>
            <w:tcW w:w="3616" w:type="pct"/>
            <w:gridSpan w:val="2"/>
          </w:tcPr>
          <w:p w14:paraId="3F4AD774" w14:textId="77777777" w:rsidR="00446F08" w:rsidRPr="00625DA6" w:rsidRDefault="00446F08" w:rsidP="00313C76">
            <w:pPr>
              <w:tabs>
                <w:tab w:val="left" w:pos="4355"/>
              </w:tabs>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Etki Değerlendirmesi</w:t>
            </w:r>
          </w:p>
        </w:tc>
        <w:tc>
          <w:tcPr>
            <w:tcW w:w="583" w:type="pct"/>
            <w:gridSpan w:val="2"/>
            <w:vMerge/>
            <w:textDirection w:val="btLr"/>
          </w:tcPr>
          <w:p w14:paraId="353845BF"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214EA704" w14:textId="77777777" w:rsidTr="006C1D69">
        <w:trPr>
          <w:trHeight w:val="20"/>
          <w:jc w:val="center"/>
        </w:trPr>
        <w:tc>
          <w:tcPr>
            <w:tcW w:w="251" w:type="pct"/>
            <w:gridSpan w:val="2"/>
          </w:tcPr>
          <w:p w14:paraId="704A0418"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628BF7D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9.1.5</w:t>
            </w:r>
          </w:p>
        </w:tc>
        <w:tc>
          <w:tcPr>
            <w:tcW w:w="3616" w:type="pct"/>
            <w:gridSpan w:val="2"/>
          </w:tcPr>
          <w:p w14:paraId="2EB0CFE6"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Müdahale Sürekliliği</w:t>
            </w:r>
          </w:p>
        </w:tc>
        <w:tc>
          <w:tcPr>
            <w:tcW w:w="583" w:type="pct"/>
            <w:gridSpan w:val="2"/>
            <w:vMerge/>
            <w:textDirection w:val="btLr"/>
          </w:tcPr>
          <w:p w14:paraId="502472A3"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7D392180" w14:textId="77777777" w:rsidTr="006C1D69">
        <w:trPr>
          <w:trHeight w:val="20"/>
          <w:jc w:val="center"/>
        </w:trPr>
        <w:tc>
          <w:tcPr>
            <w:tcW w:w="251" w:type="pct"/>
            <w:gridSpan w:val="2"/>
          </w:tcPr>
          <w:p w14:paraId="616A0916"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3BEB7985"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9.1.6</w:t>
            </w:r>
          </w:p>
        </w:tc>
        <w:tc>
          <w:tcPr>
            <w:tcW w:w="3616" w:type="pct"/>
            <w:gridSpan w:val="2"/>
          </w:tcPr>
          <w:p w14:paraId="53A1A5B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Operasyon Prosedürleri </w:t>
            </w:r>
          </w:p>
        </w:tc>
        <w:tc>
          <w:tcPr>
            <w:tcW w:w="583" w:type="pct"/>
            <w:gridSpan w:val="2"/>
            <w:vMerge/>
            <w:textDirection w:val="btLr"/>
          </w:tcPr>
          <w:p w14:paraId="7B5EC1AE"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58B5ECF5" w14:textId="77777777" w:rsidTr="006C1D69">
        <w:trPr>
          <w:trHeight w:val="20"/>
          <w:jc w:val="center"/>
        </w:trPr>
        <w:tc>
          <w:tcPr>
            <w:tcW w:w="251" w:type="pct"/>
            <w:gridSpan w:val="2"/>
          </w:tcPr>
          <w:p w14:paraId="13C71DEB"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58D381E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9.1.7</w:t>
            </w:r>
          </w:p>
        </w:tc>
        <w:tc>
          <w:tcPr>
            <w:tcW w:w="3616" w:type="pct"/>
            <w:gridSpan w:val="2"/>
          </w:tcPr>
          <w:p w14:paraId="452C8531" w14:textId="33F65C63"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Tatbikatların </w:t>
            </w:r>
            <w:r w:rsidR="00A27212" w:rsidRPr="00625DA6">
              <w:rPr>
                <w:rFonts w:ascii="Times New Roman" w:eastAsia="Calibri" w:hAnsi="Times New Roman" w:cs="Times New Roman"/>
                <w:color w:val="000000"/>
                <w:sz w:val="18"/>
                <w:szCs w:val="18"/>
              </w:rPr>
              <w:t xml:space="preserve">Etkinliği </w:t>
            </w:r>
          </w:p>
        </w:tc>
        <w:tc>
          <w:tcPr>
            <w:tcW w:w="583" w:type="pct"/>
            <w:gridSpan w:val="2"/>
            <w:vMerge/>
            <w:textDirection w:val="btLr"/>
          </w:tcPr>
          <w:p w14:paraId="57FE7AB2" w14:textId="77777777" w:rsidR="00446F08" w:rsidRPr="00625DA6" w:rsidRDefault="00446F08" w:rsidP="00313C76">
            <w:pPr>
              <w:autoSpaceDE w:val="0"/>
              <w:autoSpaceDN w:val="0"/>
              <w:adjustRightInd w:val="0"/>
              <w:ind w:left="113" w:right="113"/>
              <w:jc w:val="center"/>
              <w:rPr>
                <w:rFonts w:ascii="Times New Roman" w:eastAsia="Calibri" w:hAnsi="Times New Roman" w:cs="Times New Roman"/>
                <w:b/>
                <w:color w:val="000000"/>
                <w:sz w:val="18"/>
                <w:szCs w:val="18"/>
              </w:rPr>
            </w:pPr>
          </w:p>
        </w:tc>
      </w:tr>
      <w:tr w:rsidR="00446F08" w:rsidRPr="00625DA6" w14:paraId="266F79E4" w14:textId="77777777" w:rsidTr="006C1D69">
        <w:trPr>
          <w:trHeight w:val="20"/>
          <w:jc w:val="center"/>
        </w:trPr>
        <w:tc>
          <w:tcPr>
            <w:tcW w:w="251" w:type="pct"/>
            <w:gridSpan w:val="2"/>
          </w:tcPr>
          <w:p w14:paraId="56505B3A" w14:textId="77777777" w:rsidR="00446F08" w:rsidRPr="00625DA6" w:rsidRDefault="00446F08" w:rsidP="006C1D69">
            <w:pPr>
              <w:autoSpaceDE w:val="0"/>
              <w:autoSpaceDN w:val="0"/>
              <w:adjustRightInd w:val="0"/>
              <w:ind w:left="360"/>
              <w:rPr>
                <w:rFonts w:ascii="Times New Roman" w:eastAsia="Calibri" w:hAnsi="Times New Roman" w:cs="Times New Roman"/>
                <w:color w:val="000000"/>
                <w:sz w:val="18"/>
                <w:szCs w:val="18"/>
              </w:rPr>
            </w:pPr>
          </w:p>
        </w:tc>
        <w:tc>
          <w:tcPr>
            <w:tcW w:w="550" w:type="pct"/>
          </w:tcPr>
          <w:p w14:paraId="63C8B34F"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shd w:val="clear" w:color="auto" w:fill="FFFFFF"/>
              </w:rPr>
            </w:pPr>
            <w:r w:rsidRPr="00625DA6">
              <w:rPr>
                <w:rFonts w:ascii="Times New Roman" w:eastAsia="Calibri" w:hAnsi="Times New Roman" w:cs="Times New Roman"/>
                <w:b/>
                <w:color w:val="000000"/>
                <w:sz w:val="18"/>
                <w:szCs w:val="18"/>
              </w:rPr>
              <w:t>9.2</w:t>
            </w:r>
          </w:p>
        </w:tc>
        <w:tc>
          <w:tcPr>
            <w:tcW w:w="3616" w:type="pct"/>
            <w:gridSpan w:val="2"/>
          </w:tcPr>
          <w:p w14:paraId="2593C57A" w14:textId="77777777" w:rsidR="00446F08" w:rsidRPr="00625DA6" w:rsidRDefault="00446F08" w:rsidP="00313C76">
            <w:pPr>
              <w:autoSpaceDE w:val="0"/>
              <w:autoSpaceDN w:val="0"/>
              <w:adjustRightInd w:val="0"/>
              <w:rPr>
                <w:rFonts w:ascii="Times New Roman" w:eastAsia="Calibri" w:hAnsi="Times New Roman" w:cs="Times New Roman"/>
                <w:b/>
                <w:color w:val="000000"/>
                <w:sz w:val="18"/>
                <w:szCs w:val="18"/>
                <w:shd w:val="clear" w:color="auto" w:fill="FFFFFF"/>
              </w:rPr>
            </w:pPr>
            <w:r w:rsidRPr="00625DA6">
              <w:rPr>
                <w:rFonts w:ascii="Times New Roman" w:eastAsia="Calibri" w:hAnsi="Times New Roman" w:cs="Times New Roman"/>
                <w:b/>
                <w:color w:val="000000"/>
                <w:sz w:val="18"/>
                <w:szCs w:val="18"/>
                <w:shd w:val="clear" w:color="auto" w:fill="FFFFFF"/>
              </w:rPr>
              <w:t>Müdahale Kapasitesi</w:t>
            </w:r>
          </w:p>
        </w:tc>
        <w:tc>
          <w:tcPr>
            <w:tcW w:w="583" w:type="pct"/>
            <w:gridSpan w:val="2"/>
            <w:vMerge/>
          </w:tcPr>
          <w:p w14:paraId="310BA2C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6D15756C" w14:textId="77777777" w:rsidTr="006C1D69">
        <w:trPr>
          <w:trHeight w:val="20"/>
          <w:jc w:val="center"/>
        </w:trPr>
        <w:tc>
          <w:tcPr>
            <w:tcW w:w="251" w:type="pct"/>
            <w:gridSpan w:val="2"/>
          </w:tcPr>
          <w:p w14:paraId="1DA3E703"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33E226F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9.2.1</w:t>
            </w:r>
          </w:p>
        </w:tc>
        <w:tc>
          <w:tcPr>
            <w:tcW w:w="3616" w:type="pct"/>
            <w:gridSpan w:val="2"/>
          </w:tcPr>
          <w:p w14:paraId="05FED45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İlk Yanıt</w:t>
            </w:r>
          </w:p>
        </w:tc>
        <w:tc>
          <w:tcPr>
            <w:tcW w:w="583" w:type="pct"/>
            <w:gridSpan w:val="2"/>
            <w:vMerge/>
          </w:tcPr>
          <w:p w14:paraId="1C25B17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21CE9CE4" w14:textId="77777777" w:rsidTr="006C1D69">
        <w:trPr>
          <w:trHeight w:val="20"/>
          <w:jc w:val="center"/>
        </w:trPr>
        <w:tc>
          <w:tcPr>
            <w:tcW w:w="251" w:type="pct"/>
            <w:gridSpan w:val="2"/>
          </w:tcPr>
          <w:p w14:paraId="6B46989B"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0E597390"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9.2.2</w:t>
            </w:r>
          </w:p>
        </w:tc>
        <w:tc>
          <w:tcPr>
            <w:tcW w:w="3616" w:type="pct"/>
            <w:gridSpan w:val="2"/>
          </w:tcPr>
          <w:p w14:paraId="18B31B8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Ekipman </w:t>
            </w:r>
          </w:p>
        </w:tc>
        <w:tc>
          <w:tcPr>
            <w:tcW w:w="583" w:type="pct"/>
            <w:gridSpan w:val="2"/>
            <w:vMerge/>
          </w:tcPr>
          <w:p w14:paraId="2A33D712"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39998EE8" w14:textId="77777777" w:rsidTr="006C1D69">
        <w:trPr>
          <w:trHeight w:val="20"/>
          <w:jc w:val="center"/>
        </w:trPr>
        <w:tc>
          <w:tcPr>
            <w:tcW w:w="251" w:type="pct"/>
            <w:gridSpan w:val="2"/>
          </w:tcPr>
          <w:p w14:paraId="0E659805"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50" w:type="pct"/>
          </w:tcPr>
          <w:p w14:paraId="6A85AC57"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9.2.3</w:t>
            </w:r>
          </w:p>
        </w:tc>
        <w:tc>
          <w:tcPr>
            <w:tcW w:w="3616" w:type="pct"/>
            <w:gridSpan w:val="2"/>
          </w:tcPr>
          <w:p w14:paraId="25316C1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Beslenme </w:t>
            </w:r>
          </w:p>
        </w:tc>
        <w:tc>
          <w:tcPr>
            <w:tcW w:w="583" w:type="pct"/>
            <w:gridSpan w:val="2"/>
            <w:vMerge/>
          </w:tcPr>
          <w:p w14:paraId="740D343A"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bl>
    <w:p w14:paraId="75DE5843" w14:textId="353E0422" w:rsidR="00313C76" w:rsidRPr="00313C76" w:rsidRDefault="00313C76" w:rsidP="00313C76">
      <w:pPr>
        <w:pStyle w:val="ResimYazs"/>
        <w:keepNext/>
        <w:spacing w:before="360" w:after="0" w:line="360" w:lineRule="auto"/>
        <w:jc w:val="center"/>
        <w:rPr>
          <w:rFonts w:ascii="Times New Roman" w:eastAsia="Calibri" w:hAnsi="Times New Roman" w:cs="Times New Roman"/>
          <w:b/>
          <w:i w:val="0"/>
          <w:color w:val="auto"/>
          <w:sz w:val="24"/>
          <w:szCs w:val="24"/>
        </w:rPr>
      </w:pPr>
      <w:r w:rsidRPr="00496413">
        <w:rPr>
          <w:rFonts w:ascii="Times New Roman" w:eastAsia="Calibri" w:hAnsi="Times New Roman" w:cs="Times New Roman"/>
          <w:b/>
          <w:i w:val="0"/>
          <w:color w:val="auto"/>
          <w:sz w:val="24"/>
          <w:szCs w:val="24"/>
        </w:rPr>
        <w:lastRenderedPageBreak/>
        <w:t>Tablo 2</w:t>
      </w:r>
      <w:r w:rsidR="00A5151F">
        <w:rPr>
          <w:rFonts w:ascii="Times New Roman" w:eastAsia="Calibri" w:hAnsi="Times New Roman" w:cs="Times New Roman"/>
          <w:b/>
          <w:i w:val="0"/>
          <w:color w:val="auto"/>
          <w:sz w:val="24"/>
          <w:szCs w:val="24"/>
        </w:rPr>
        <w:t>7</w:t>
      </w:r>
      <w:r w:rsidRPr="00496413">
        <w:rPr>
          <w:rFonts w:ascii="Times New Roman" w:eastAsia="Calibri" w:hAnsi="Times New Roman" w:cs="Times New Roman"/>
          <w:b/>
          <w:i w:val="0"/>
          <w:color w:val="auto"/>
          <w:sz w:val="24"/>
          <w:szCs w:val="24"/>
        </w:rPr>
        <w:t>. (Devamı)</w:t>
      </w:r>
    </w:p>
    <w:tbl>
      <w:tblPr>
        <w:tblStyle w:val="TabloKlavuzu2"/>
        <w:tblW w:w="8506" w:type="dxa"/>
        <w:jc w:val="center"/>
        <w:tblLayout w:type="fixed"/>
        <w:tblLook w:val="04A0" w:firstRow="1" w:lastRow="0" w:firstColumn="1" w:lastColumn="0" w:noHBand="0" w:noVBand="1"/>
      </w:tblPr>
      <w:tblGrid>
        <w:gridCol w:w="481"/>
        <w:gridCol w:w="881"/>
        <w:gridCol w:w="6152"/>
        <w:gridCol w:w="992"/>
      </w:tblGrid>
      <w:tr w:rsidR="00446F08" w:rsidRPr="00625DA6" w14:paraId="390C0680" w14:textId="77777777" w:rsidTr="00000CE2">
        <w:trPr>
          <w:trHeight w:val="20"/>
          <w:jc w:val="center"/>
        </w:trPr>
        <w:tc>
          <w:tcPr>
            <w:tcW w:w="283" w:type="pct"/>
          </w:tcPr>
          <w:p w14:paraId="530C1B3E"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127E05D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9.2.4</w:t>
            </w:r>
          </w:p>
        </w:tc>
        <w:tc>
          <w:tcPr>
            <w:tcW w:w="3616" w:type="pct"/>
          </w:tcPr>
          <w:p w14:paraId="07B4088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Barınma </w:t>
            </w:r>
          </w:p>
        </w:tc>
        <w:tc>
          <w:tcPr>
            <w:tcW w:w="583" w:type="pct"/>
            <w:vMerge w:val="restart"/>
          </w:tcPr>
          <w:p w14:paraId="20B774E4"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348E01FA" w14:textId="77777777" w:rsidTr="00000CE2">
        <w:trPr>
          <w:trHeight w:val="20"/>
          <w:jc w:val="center"/>
        </w:trPr>
        <w:tc>
          <w:tcPr>
            <w:tcW w:w="283" w:type="pct"/>
          </w:tcPr>
          <w:p w14:paraId="1D6234C5"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5B8F1BFE"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9.2.5</w:t>
            </w:r>
          </w:p>
        </w:tc>
        <w:tc>
          <w:tcPr>
            <w:tcW w:w="3616" w:type="pct"/>
          </w:tcPr>
          <w:p w14:paraId="1C31C27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Hammadde </w:t>
            </w:r>
          </w:p>
        </w:tc>
        <w:tc>
          <w:tcPr>
            <w:tcW w:w="583" w:type="pct"/>
            <w:vMerge/>
          </w:tcPr>
          <w:p w14:paraId="3BFEAF0B"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5C4BBF2C" w14:textId="77777777" w:rsidTr="00000CE2">
        <w:trPr>
          <w:trHeight w:val="20"/>
          <w:jc w:val="center"/>
        </w:trPr>
        <w:tc>
          <w:tcPr>
            <w:tcW w:w="283" w:type="pct"/>
          </w:tcPr>
          <w:p w14:paraId="46EEAA83"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4D10437F"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9.2.6</w:t>
            </w:r>
          </w:p>
        </w:tc>
        <w:tc>
          <w:tcPr>
            <w:tcW w:w="3616" w:type="pct"/>
          </w:tcPr>
          <w:p w14:paraId="03FA4C29"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İşbirliği </w:t>
            </w:r>
          </w:p>
        </w:tc>
        <w:tc>
          <w:tcPr>
            <w:tcW w:w="583" w:type="pct"/>
            <w:vMerge/>
          </w:tcPr>
          <w:p w14:paraId="34487F63"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040D6B19" w14:textId="77777777" w:rsidTr="00000CE2">
        <w:trPr>
          <w:trHeight w:val="20"/>
          <w:jc w:val="center"/>
        </w:trPr>
        <w:tc>
          <w:tcPr>
            <w:tcW w:w="283" w:type="pct"/>
          </w:tcPr>
          <w:p w14:paraId="004B55E6"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652B1086"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9.2.8</w:t>
            </w:r>
          </w:p>
        </w:tc>
        <w:tc>
          <w:tcPr>
            <w:tcW w:w="3616" w:type="pct"/>
          </w:tcPr>
          <w:p w14:paraId="4025D8D2" w14:textId="17F59969" w:rsidR="00446F08" w:rsidRPr="00625DA6" w:rsidRDefault="00A27212" w:rsidP="00313C76">
            <w:pPr>
              <w:autoSpaceDE w:val="0"/>
              <w:autoSpaceDN w:val="0"/>
              <w:adjustRightInd w:val="0"/>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Psiko-S</w:t>
            </w:r>
            <w:r w:rsidR="00446F08" w:rsidRPr="00625DA6">
              <w:rPr>
                <w:rFonts w:ascii="Times New Roman" w:eastAsia="Calibri" w:hAnsi="Times New Roman" w:cs="Times New Roman"/>
                <w:color w:val="000000"/>
                <w:sz w:val="18"/>
                <w:szCs w:val="18"/>
              </w:rPr>
              <w:t xml:space="preserve">osyal </w:t>
            </w:r>
          </w:p>
        </w:tc>
        <w:tc>
          <w:tcPr>
            <w:tcW w:w="583" w:type="pct"/>
            <w:vMerge/>
          </w:tcPr>
          <w:p w14:paraId="06FBC6FC"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446F08" w:rsidRPr="00625DA6" w14:paraId="0C620EFC" w14:textId="77777777" w:rsidTr="00000CE2">
        <w:trPr>
          <w:trHeight w:val="20"/>
          <w:jc w:val="center"/>
        </w:trPr>
        <w:tc>
          <w:tcPr>
            <w:tcW w:w="283" w:type="pct"/>
          </w:tcPr>
          <w:p w14:paraId="11D23E61"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49AFCDBA"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9.2.9</w:t>
            </w:r>
          </w:p>
        </w:tc>
        <w:tc>
          <w:tcPr>
            <w:tcW w:w="3616" w:type="pct"/>
          </w:tcPr>
          <w:p w14:paraId="78744523"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Haberleşme</w:t>
            </w:r>
          </w:p>
        </w:tc>
        <w:tc>
          <w:tcPr>
            <w:tcW w:w="583" w:type="pct"/>
            <w:vMerge/>
          </w:tcPr>
          <w:p w14:paraId="1F8D577D" w14:textId="77777777" w:rsidR="00446F08" w:rsidRPr="00625DA6" w:rsidRDefault="00446F08" w:rsidP="00313C76">
            <w:pPr>
              <w:autoSpaceDE w:val="0"/>
              <w:autoSpaceDN w:val="0"/>
              <w:adjustRightInd w:val="0"/>
              <w:rPr>
                <w:rFonts w:ascii="Times New Roman" w:eastAsia="Calibri" w:hAnsi="Times New Roman" w:cs="Times New Roman"/>
                <w:color w:val="000000"/>
                <w:sz w:val="18"/>
                <w:szCs w:val="18"/>
              </w:rPr>
            </w:pPr>
          </w:p>
        </w:tc>
      </w:tr>
      <w:tr w:rsidR="00D17240" w:rsidRPr="00625DA6" w14:paraId="0BE6A2AE" w14:textId="77777777" w:rsidTr="00D17240">
        <w:trPr>
          <w:trHeight w:val="20"/>
          <w:jc w:val="center"/>
        </w:trPr>
        <w:tc>
          <w:tcPr>
            <w:tcW w:w="5000" w:type="pct"/>
            <w:gridSpan w:val="4"/>
          </w:tcPr>
          <w:p w14:paraId="38E38809" w14:textId="13415DE6" w:rsidR="00D17240" w:rsidRPr="00ED5C47" w:rsidRDefault="002B01D2" w:rsidP="00313C76">
            <w:pPr>
              <w:autoSpaceDE w:val="0"/>
              <w:autoSpaceDN w:val="0"/>
              <w:adjustRightInd w:val="0"/>
              <w:rPr>
                <w:rFonts w:ascii="Times New Roman" w:eastAsia="Calibri" w:hAnsi="Times New Roman" w:cs="Times New Roman"/>
                <w:color w:val="000000"/>
                <w:spacing w:val="-6"/>
                <w:sz w:val="18"/>
                <w:szCs w:val="18"/>
              </w:rPr>
            </w:pPr>
            <w:r w:rsidRPr="00ED5C47">
              <w:rPr>
                <w:rFonts w:ascii="Times New Roman" w:eastAsia="Calibri" w:hAnsi="Times New Roman" w:cs="Times New Roman"/>
                <w:color w:val="000000"/>
                <w:spacing w:val="-6"/>
                <w:sz w:val="18"/>
                <w:szCs w:val="18"/>
                <w:shd w:val="clear" w:color="auto" w:fill="FFFFFF"/>
              </w:rPr>
              <w:t xml:space="preserve">Boin </w:t>
            </w:r>
            <w:r w:rsidR="00D17240" w:rsidRPr="00ED5C47">
              <w:rPr>
                <w:rFonts w:ascii="Times New Roman" w:eastAsia="Calibri" w:hAnsi="Times New Roman" w:cs="Times New Roman"/>
                <w:color w:val="000000"/>
                <w:spacing w:val="-6"/>
                <w:sz w:val="18"/>
                <w:szCs w:val="18"/>
                <w:shd w:val="clear" w:color="auto" w:fill="FFFFFF"/>
              </w:rPr>
              <w:t xml:space="preserve">ve Hart, 2010; </w:t>
            </w:r>
            <w:r w:rsidR="00D17240" w:rsidRPr="00ED5C47">
              <w:rPr>
                <w:rFonts w:ascii="Times New Roman" w:eastAsia="Calibri" w:hAnsi="Times New Roman" w:cs="Times New Roman"/>
                <w:color w:val="000000"/>
                <w:spacing w:val="-6"/>
                <w:sz w:val="18"/>
                <w:szCs w:val="18"/>
              </w:rPr>
              <w:t xml:space="preserve">Chou </w:t>
            </w:r>
            <w:r w:rsidR="00E578A6" w:rsidRPr="00ED5C47">
              <w:rPr>
                <w:rFonts w:ascii="Times New Roman" w:eastAsia="Calibri" w:hAnsi="Times New Roman" w:cs="Times New Roman"/>
                <w:color w:val="000000"/>
                <w:spacing w:val="-6"/>
                <w:sz w:val="18"/>
                <w:szCs w:val="18"/>
              </w:rPr>
              <w:t>ve</w:t>
            </w:r>
            <w:r w:rsidR="00D17240" w:rsidRPr="00ED5C47">
              <w:rPr>
                <w:rFonts w:ascii="Times New Roman" w:eastAsia="Calibri" w:hAnsi="Times New Roman" w:cs="Times New Roman"/>
                <w:color w:val="000000"/>
                <w:spacing w:val="-6"/>
                <w:sz w:val="18"/>
                <w:szCs w:val="18"/>
              </w:rPr>
              <w:t xml:space="preserve"> Wu, 2014; </w:t>
            </w:r>
            <w:r w:rsidR="00D17240" w:rsidRPr="00ED5C47">
              <w:rPr>
                <w:rFonts w:ascii="Times New Roman" w:eastAsia="Calibri" w:hAnsi="Times New Roman" w:cs="Times New Roman"/>
                <w:color w:val="000000"/>
                <w:spacing w:val="-6"/>
                <w:sz w:val="18"/>
                <w:szCs w:val="18"/>
                <w:shd w:val="clear" w:color="auto" w:fill="FFFFFF"/>
              </w:rPr>
              <w:t>Comfort vd</w:t>
            </w:r>
            <w:proofErr w:type="gramStart"/>
            <w:r w:rsidR="00D17240" w:rsidRPr="00ED5C47">
              <w:rPr>
                <w:rFonts w:ascii="Times New Roman" w:eastAsia="Calibri" w:hAnsi="Times New Roman" w:cs="Times New Roman"/>
                <w:color w:val="000000"/>
                <w:spacing w:val="-6"/>
                <w:sz w:val="18"/>
                <w:szCs w:val="18"/>
                <w:shd w:val="clear" w:color="auto" w:fill="FFFFFF"/>
              </w:rPr>
              <w:t>.,</w:t>
            </w:r>
            <w:proofErr w:type="gramEnd"/>
            <w:r w:rsidR="00D17240" w:rsidRPr="00ED5C47">
              <w:rPr>
                <w:rFonts w:ascii="Times New Roman" w:eastAsia="Calibri" w:hAnsi="Times New Roman" w:cs="Times New Roman"/>
                <w:color w:val="000000"/>
                <w:spacing w:val="-6"/>
                <w:sz w:val="18"/>
                <w:szCs w:val="18"/>
                <w:shd w:val="clear" w:color="auto" w:fill="FFFFFF"/>
              </w:rPr>
              <w:t xml:space="preserve"> 2004; </w:t>
            </w:r>
            <w:r w:rsidR="00D17240" w:rsidRPr="00ED5C47">
              <w:rPr>
                <w:rFonts w:ascii="Times New Roman" w:eastAsia="Calibri" w:hAnsi="Times New Roman" w:cs="Times New Roman"/>
                <w:color w:val="000000"/>
                <w:spacing w:val="-6"/>
                <w:sz w:val="18"/>
                <w:szCs w:val="18"/>
              </w:rPr>
              <w:t xml:space="preserve">Dückers, 2017; Dückers </w:t>
            </w:r>
            <w:r w:rsidR="00D17240" w:rsidRPr="00ED5C47">
              <w:rPr>
                <w:rFonts w:ascii="Times New Roman" w:eastAsia="Calibri" w:hAnsi="Times New Roman" w:cs="Times New Roman"/>
                <w:color w:val="000000"/>
                <w:spacing w:val="-6"/>
                <w:sz w:val="18"/>
                <w:szCs w:val="18"/>
                <w:shd w:val="clear" w:color="auto" w:fill="FFFFFF"/>
              </w:rPr>
              <w:t xml:space="preserve">vd., </w:t>
            </w:r>
            <w:r w:rsidR="00D17240" w:rsidRPr="00ED5C47">
              <w:rPr>
                <w:rFonts w:ascii="Times New Roman" w:eastAsia="Calibri" w:hAnsi="Times New Roman" w:cs="Times New Roman"/>
                <w:color w:val="000000"/>
                <w:spacing w:val="-6"/>
                <w:sz w:val="18"/>
                <w:szCs w:val="18"/>
              </w:rPr>
              <w:t xml:space="preserve">2017; </w:t>
            </w:r>
            <w:r w:rsidR="00D17240" w:rsidRPr="00ED5C47">
              <w:rPr>
                <w:rFonts w:ascii="Times New Roman" w:eastAsia="Calibri" w:hAnsi="Times New Roman" w:cs="Times New Roman"/>
                <w:color w:val="000000"/>
                <w:spacing w:val="-6"/>
                <w:sz w:val="18"/>
                <w:szCs w:val="18"/>
                <w:shd w:val="clear" w:color="auto" w:fill="FFFFFF"/>
              </w:rPr>
              <w:t xml:space="preserve">Généreux vd., 2019; </w:t>
            </w:r>
            <w:r w:rsidR="00D17240" w:rsidRPr="00ED5C47">
              <w:rPr>
                <w:rFonts w:ascii="Times New Roman" w:eastAsia="Calibri" w:hAnsi="Times New Roman" w:cs="Times New Roman"/>
                <w:color w:val="222222"/>
                <w:spacing w:val="-6"/>
                <w:sz w:val="18"/>
                <w:szCs w:val="18"/>
                <w:shd w:val="clear" w:color="auto" w:fill="FFFFFF"/>
              </w:rPr>
              <w:t xml:space="preserve">Guo </w:t>
            </w:r>
            <w:r w:rsidR="00E578A6" w:rsidRPr="00ED5C47">
              <w:rPr>
                <w:rFonts w:ascii="Times New Roman" w:eastAsia="Calibri" w:hAnsi="Times New Roman" w:cs="Times New Roman"/>
                <w:color w:val="222222"/>
                <w:spacing w:val="-6"/>
                <w:sz w:val="18"/>
                <w:szCs w:val="18"/>
                <w:shd w:val="clear" w:color="auto" w:fill="FFFFFF"/>
              </w:rPr>
              <w:t>ve</w:t>
            </w:r>
            <w:r w:rsidR="00D17240" w:rsidRPr="00ED5C47">
              <w:rPr>
                <w:rFonts w:ascii="Times New Roman" w:eastAsia="Calibri" w:hAnsi="Times New Roman" w:cs="Times New Roman"/>
                <w:color w:val="222222"/>
                <w:spacing w:val="-6"/>
                <w:sz w:val="18"/>
                <w:szCs w:val="18"/>
                <w:shd w:val="clear" w:color="auto" w:fill="FFFFFF"/>
              </w:rPr>
              <w:t xml:space="preserve"> Kapucu, 2015; </w:t>
            </w:r>
            <w:r w:rsidR="00D17240" w:rsidRPr="00ED5C47">
              <w:rPr>
                <w:rFonts w:ascii="Times New Roman" w:eastAsia="Calibri" w:hAnsi="Times New Roman" w:cs="Times New Roman"/>
                <w:color w:val="000000"/>
                <w:spacing w:val="-6"/>
                <w:sz w:val="18"/>
                <w:szCs w:val="18"/>
              </w:rPr>
              <w:t xml:space="preserve">Herrmann, 2007; </w:t>
            </w:r>
            <w:r w:rsidR="00D17240" w:rsidRPr="00ED5C47">
              <w:rPr>
                <w:rFonts w:ascii="Times New Roman" w:eastAsia="Calibri" w:hAnsi="Times New Roman" w:cs="Times New Roman"/>
                <w:color w:val="000000"/>
                <w:spacing w:val="-6"/>
                <w:sz w:val="18"/>
                <w:szCs w:val="18"/>
                <w:shd w:val="clear" w:color="auto" w:fill="FFFFFF"/>
              </w:rPr>
              <w:t xml:space="preserve">Jillson </w:t>
            </w:r>
            <w:r w:rsidR="00801B9E" w:rsidRPr="00ED5C47">
              <w:rPr>
                <w:rFonts w:ascii="Times New Roman" w:eastAsia="Calibri" w:hAnsi="Times New Roman" w:cs="Times New Roman"/>
                <w:color w:val="000000"/>
                <w:spacing w:val="-6"/>
                <w:sz w:val="18"/>
                <w:szCs w:val="18"/>
                <w:shd w:val="clear" w:color="auto" w:fill="FFFFFF"/>
              </w:rPr>
              <w:t>vd.</w:t>
            </w:r>
            <w:r w:rsidR="00D17240" w:rsidRPr="00ED5C47">
              <w:rPr>
                <w:rFonts w:ascii="Times New Roman" w:eastAsia="Calibri" w:hAnsi="Times New Roman" w:cs="Times New Roman"/>
                <w:color w:val="000000"/>
                <w:spacing w:val="-6"/>
                <w:sz w:val="18"/>
                <w:szCs w:val="18"/>
                <w:shd w:val="clear" w:color="auto" w:fill="FFFFFF"/>
              </w:rPr>
              <w:t xml:space="preserve">, 2019; Katoch, 2006; Noran </w:t>
            </w:r>
            <w:r w:rsidR="00801B9E" w:rsidRPr="00ED5C47">
              <w:rPr>
                <w:rFonts w:ascii="Times New Roman" w:eastAsia="Calibri" w:hAnsi="Times New Roman" w:cs="Times New Roman"/>
                <w:color w:val="000000"/>
                <w:spacing w:val="-6"/>
                <w:sz w:val="18"/>
                <w:szCs w:val="18"/>
                <w:shd w:val="clear" w:color="auto" w:fill="FFFFFF"/>
              </w:rPr>
              <w:t>ve</w:t>
            </w:r>
            <w:r w:rsidR="00D17240" w:rsidRPr="00ED5C47">
              <w:rPr>
                <w:rFonts w:ascii="Times New Roman" w:eastAsia="Calibri" w:hAnsi="Times New Roman" w:cs="Times New Roman"/>
                <w:color w:val="000000"/>
                <w:spacing w:val="-6"/>
                <w:sz w:val="18"/>
                <w:szCs w:val="18"/>
                <w:shd w:val="clear" w:color="auto" w:fill="FFFFFF"/>
              </w:rPr>
              <w:t xml:space="preserve"> Bernus,</w:t>
            </w:r>
            <w:r w:rsidR="00C32D81" w:rsidRPr="00ED5C47">
              <w:rPr>
                <w:rFonts w:ascii="Times New Roman" w:eastAsia="Calibri" w:hAnsi="Times New Roman" w:cs="Times New Roman"/>
                <w:color w:val="000000"/>
                <w:spacing w:val="-6"/>
                <w:sz w:val="18"/>
                <w:szCs w:val="18"/>
                <w:shd w:val="clear" w:color="auto" w:fill="FFFFFF"/>
              </w:rPr>
              <w:t xml:space="preserve"> 2011;</w:t>
            </w:r>
            <w:r w:rsidR="00D17240" w:rsidRPr="00ED5C47">
              <w:rPr>
                <w:rFonts w:ascii="Times New Roman" w:eastAsia="Calibri" w:hAnsi="Times New Roman" w:cs="Times New Roman"/>
                <w:color w:val="000000"/>
                <w:spacing w:val="-6"/>
                <w:sz w:val="18"/>
                <w:szCs w:val="18"/>
                <w:shd w:val="clear" w:color="auto" w:fill="FFFFFF"/>
              </w:rPr>
              <w:t xml:space="preserve"> </w:t>
            </w:r>
            <w:r w:rsidR="00D17240" w:rsidRPr="00ED5C47">
              <w:rPr>
                <w:rFonts w:ascii="Times New Roman" w:eastAsia="Calibri" w:hAnsi="Times New Roman" w:cs="Times New Roman"/>
                <w:color w:val="000000"/>
                <w:spacing w:val="-6"/>
                <w:sz w:val="18"/>
                <w:szCs w:val="18"/>
              </w:rPr>
              <w:t xml:space="preserve">Ni </w:t>
            </w:r>
            <w:r w:rsidR="00E578A6" w:rsidRPr="00ED5C47">
              <w:rPr>
                <w:rFonts w:ascii="Times New Roman" w:eastAsia="Calibri" w:hAnsi="Times New Roman" w:cs="Times New Roman"/>
                <w:color w:val="000000"/>
                <w:spacing w:val="-6"/>
                <w:sz w:val="18"/>
                <w:szCs w:val="18"/>
              </w:rPr>
              <w:t>ve</w:t>
            </w:r>
            <w:r w:rsidR="00D17240" w:rsidRPr="00ED5C47">
              <w:rPr>
                <w:rFonts w:ascii="Times New Roman" w:eastAsia="Calibri" w:hAnsi="Times New Roman" w:cs="Times New Roman"/>
                <w:color w:val="000000"/>
                <w:spacing w:val="-6"/>
                <w:sz w:val="18"/>
                <w:szCs w:val="18"/>
              </w:rPr>
              <w:t xml:space="preserve"> Chen, 2009; </w:t>
            </w:r>
            <w:r w:rsidR="00D17240" w:rsidRPr="00ED5C47">
              <w:rPr>
                <w:rFonts w:ascii="Times New Roman" w:eastAsia="Calibri" w:hAnsi="Times New Roman" w:cs="Times New Roman"/>
                <w:color w:val="000000"/>
                <w:spacing w:val="-6"/>
                <w:sz w:val="18"/>
                <w:szCs w:val="18"/>
                <w:shd w:val="clear" w:color="auto" w:fill="FFFFFF"/>
              </w:rPr>
              <w:t xml:space="preserve">Laugé vd., 2015; </w:t>
            </w:r>
            <w:r w:rsidR="00D17240" w:rsidRPr="00ED5C47">
              <w:rPr>
                <w:rFonts w:ascii="Times New Roman" w:eastAsia="Calibri" w:hAnsi="Times New Roman" w:cs="Times New Roman"/>
                <w:color w:val="222222"/>
                <w:spacing w:val="-6"/>
                <w:sz w:val="18"/>
                <w:szCs w:val="18"/>
                <w:shd w:val="clear" w:color="auto" w:fill="FFFFFF"/>
              </w:rPr>
              <w:t xml:space="preserve">Peña-Mora </w:t>
            </w:r>
            <w:r w:rsidR="00D17240" w:rsidRPr="00ED5C47">
              <w:rPr>
                <w:rFonts w:ascii="Times New Roman" w:eastAsia="Calibri" w:hAnsi="Times New Roman" w:cs="Times New Roman"/>
                <w:color w:val="000000"/>
                <w:spacing w:val="-6"/>
                <w:sz w:val="18"/>
                <w:szCs w:val="18"/>
                <w:shd w:val="clear" w:color="auto" w:fill="FFFFFF"/>
              </w:rPr>
              <w:t xml:space="preserve">vd., </w:t>
            </w:r>
            <w:r w:rsidR="00D17240" w:rsidRPr="00ED5C47">
              <w:rPr>
                <w:rFonts w:ascii="Times New Roman" w:eastAsia="Calibri" w:hAnsi="Times New Roman" w:cs="Times New Roman"/>
                <w:color w:val="222222"/>
                <w:spacing w:val="-6"/>
                <w:sz w:val="18"/>
                <w:szCs w:val="18"/>
                <w:shd w:val="clear" w:color="auto" w:fill="FFFFFF"/>
              </w:rPr>
              <w:t xml:space="preserve">2008; Trinidad </w:t>
            </w:r>
            <w:r w:rsidR="00E578A6" w:rsidRPr="00ED5C47">
              <w:rPr>
                <w:rFonts w:ascii="Times New Roman" w:eastAsia="Calibri" w:hAnsi="Times New Roman" w:cs="Times New Roman"/>
                <w:color w:val="222222"/>
                <w:spacing w:val="-6"/>
                <w:sz w:val="18"/>
                <w:szCs w:val="18"/>
                <w:shd w:val="clear" w:color="auto" w:fill="FFFFFF"/>
              </w:rPr>
              <w:t>ve</w:t>
            </w:r>
            <w:r w:rsidR="00D17240" w:rsidRPr="00ED5C47">
              <w:rPr>
                <w:rFonts w:ascii="Times New Roman" w:eastAsia="Calibri" w:hAnsi="Times New Roman" w:cs="Times New Roman"/>
                <w:color w:val="222222"/>
                <w:spacing w:val="-6"/>
                <w:sz w:val="18"/>
                <w:szCs w:val="18"/>
                <w:shd w:val="clear" w:color="auto" w:fill="FFFFFF"/>
              </w:rPr>
              <w:t xml:space="preserve"> Protacio-De Castro, 2020; </w:t>
            </w:r>
            <w:r w:rsidR="00D17240" w:rsidRPr="00ED5C47">
              <w:rPr>
                <w:rFonts w:ascii="Times New Roman" w:eastAsia="Calibri" w:hAnsi="Times New Roman" w:cs="Times New Roman"/>
                <w:color w:val="000000"/>
                <w:spacing w:val="-6"/>
                <w:sz w:val="18"/>
                <w:szCs w:val="18"/>
                <w:shd w:val="clear" w:color="auto" w:fill="FFFFFF"/>
              </w:rPr>
              <w:t xml:space="preserve">Wang vd., 2019; </w:t>
            </w:r>
            <w:r w:rsidR="00D17240" w:rsidRPr="00ED5C47">
              <w:rPr>
                <w:rFonts w:ascii="Times New Roman" w:eastAsia="Calibri" w:hAnsi="Times New Roman" w:cs="Times New Roman"/>
                <w:color w:val="222222"/>
                <w:spacing w:val="-6"/>
                <w:sz w:val="18"/>
                <w:szCs w:val="18"/>
                <w:shd w:val="clear" w:color="auto" w:fill="FFFFFF"/>
              </w:rPr>
              <w:t xml:space="preserve">Yang </w:t>
            </w:r>
            <w:r w:rsidR="00D17240" w:rsidRPr="00ED5C47">
              <w:rPr>
                <w:rFonts w:ascii="Times New Roman" w:eastAsia="Calibri" w:hAnsi="Times New Roman" w:cs="Times New Roman"/>
                <w:color w:val="000000"/>
                <w:spacing w:val="-6"/>
                <w:sz w:val="18"/>
                <w:szCs w:val="18"/>
                <w:shd w:val="clear" w:color="auto" w:fill="FFFFFF"/>
              </w:rPr>
              <w:t xml:space="preserve">vd., </w:t>
            </w:r>
            <w:r w:rsidR="00D17240" w:rsidRPr="00ED5C47">
              <w:rPr>
                <w:rFonts w:ascii="Times New Roman" w:eastAsia="Calibri" w:hAnsi="Times New Roman" w:cs="Times New Roman"/>
                <w:color w:val="222222"/>
                <w:spacing w:val="-6"/>
                <w:sz w:val="18"/>
                <w:szCs w:val="18"/>
                <w:shd w:val="clear" w:color="auto" w:fill="FFFFFF"/>
              </w:rPr>
              <w:t>2017</w:t>
            </w:r>
          </w:p>
        </w:tc>
      </w:tr>
      <w:tr w:rsidR="00446F08" w:rsidRPr="00625DA6" w14:paraId="5522837A" w14:textId="77777777" w:rsidTr="00000CE2">
        <w:trPr>
          <w:trHeight w:val="20"/>
          <w:jc w:val="center"/>
        </w:trPr>
        <w:tc>
          <w:tcPr>
            <w:tcW w:w="283" w:type="pct"/>
          </w:tcPr>
          <w:p w14:paraId="29FBA5C9" w14:textId="77777777" w:rsidR="00446F08" w:rsidRPr="00625DA6" w:rsidRDefault="00446F08" w:rsidP="006C1D69">
            <w:pPr>
              <w:autoSpaceDE w:val="0"/>
              <w:autoSpaceDN w:val="0"/>
              <w:adjustRightInd w:val="0"/>
              <w:rPr>
                <w:rFonts w:ascii="Times New Roman" w:eastAsia="Calibri" w:hAnsi="Times New Roman" w:cs="Times New Roman"/>
                <w:color w:val="000000"/>
                <w:sz w:val="18"/>
                <w:szCs w:val="18"/>
              </w:rPr>
            </w:pPr>
          </w:p>
        </w:tc>
        <w:tc>
          <w:tcPr>
            <w:tcW w:w="518" w:type="pct"/>
          </w:tcPr>
          <w:p w14:paraId="3613C8D1"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10.1</w:t>
            </w:r>
          </w:p>
        </w:tc>
        <w:tc>
          <w:tcPr>
            <w:tcW w:w="3616" w:type="pct"/>
          </w:tcPr>
          <w:p w14:paraId="300BC7A1" w14:textId="77777777" w:rsidR="00446F08" w:rsidRPr="006C1D69" w:rsidRDefault="00446F08" w:rsidP="00ED5C47">
            <w:pPr>
              <w:autoSpaceDE w:val="0"/>
              <w:autoSpaceDN w:val="0"/>
              <w:adjustRightInd w:val="0"/>
              <w:spacing w:line="180" w:lineRule="exact"/>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İyileştirme Planlaması</w:t>
            </w:r>
          </w:p>
        </w:tc>
        <w:tc>
          <w:tcPr>
            <w:tcW w:w="583" w:type="pct"/>
            <w:vMerge w:val="restart"/>
            <w:textDirection w:val="btLr"/>
          </w:tcPr>
          <w:p w14:paraId="4EF62CD3" w14:textId="77777777" w:rsidR="00446F08" w:rsidRPr="00625DA6" w:rsidRDefault="00446F08" w:rsidP="00ED5C47">
            <w:pPr>
              <w:autoSpaceDE w:val="0"/>
              <w:autoSpaceDN w:val="0"/>
              <w:adjustRightInd w:val="0"/>
              <w:spacing w:line="180" w:lineRule="exact"/>
              <w:ind w:left="113" w:right="113"/>
              <w:jc w:val="center"/>
              <w:rPr>
                <w:rFonts w:ascii="Times New Roman" w:eastAsia="Calibri" w:hAnsi="Times New Roman" w:cs="Times New Roman"/>
                <w:b/>
                <w:color w:val="000000"/>
                <w:sz w:val="18"/>
                <w:szCs w:val="18"/>
              </w:rPr>
            </w:pPr>
            <w:r w:rsidRPr="00625DA6">
              <w:rPr>
                <w:rFonts w:ascii="Times New Roman" w:eastAsia="Calibri" w:hAnsi="Times New Roman" w:cs="Times New Roman"/>
                <w:color w:val="000000"/>
                <w:sz w:val="18"/>
                <w:szCs w:val="18"/>
              </w:rPr>
              <w:t>İyileştirme ve Daha İyisini Yapma</w:t>
            </w:r>
          </w:p>
        </w:tc>
      </w:tr>
      <w:tr w:rsidR="00446F08" w:rsidRPr="00625DA6" w14:paraId="37569AF1" w14:textId="77777777" w:rsidTr="00000CE2">
        <w:trPr>
          <w:trHeight w:val="20"/>
          <w:jc w:val="center"/>
        </w:trPr>
        <w:tc>
          <w:tcPr>
            <w:tcW w:w="283" w:type="pct"/>
          </w:tcPr>
          <w:p w14:paraId="281ABD95"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24E7C3F0"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10.1.1</w:t>
            </w:r>
          </w:p>
        </w:tc>
        <w:tc>
          <w:tcPr>
            <w:tcW w:w="3616" w:type="pct"/>
          </w:tcPr>
          <w:p w14:paraId="6A549A9D"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Paydaş Rolleri</w:t>
            </w:r>
          </w:p>
        </w:tc>
        <w:tc>
          <w:tcPr>
            <w:tcW w:w="583" w:type="pct"/>
            <w:vMerge/>
            <w:textDirection w:val="btLr"/>
          </w:tcPr>
          <w:p w14:paraId="4ABC5D5D" w14:textId="77777777" w:rsidR="00446F08" w:rsidRPr="00625DA6" w:rsidRDefault="00446F08" w:rsidP="00ED5C47">
            <w:pPr>
              <w:autoSpaceDE w:val="0"/>
              <w:autoSpaceDN w:val="0"/>
              <w:adjustRightInd w:val="0"/>
              <w:spacing w:line="180" w:lineRule="exact"/>
              <w:ind w:left="113" w:right="113"/>
              <w:jc w:val="center"/>
              <w:rPr>
                <w:rFonts w:ascii="Times New Roman" w:eastAsia="Calibri" w:hAnsi="Times New Roman" w:cs="Times New Roman"/>
                <w:b/>
                <w:color w:val="000000"/>
                <w:sz w:val="18"/>
                <w:szCs w:val="18"/>
              </w:rPr>
            </w:pPr>
          </w:p>
        </w:tc>
      </w:tr>
      <w:tr w:rsidR="00446F08" w:rsidRPr="00625DA6" w14:paraId="594635BE" w14:textId="77777777" w:rsidTr="00000CE2">
        <w:trPr>
          <w:trHeight w:val="20"/>
          <w:jc w:val="center"/>
        </w:trPr>
        <w:tc>
          <w:tcPr>
            <w:tcW w:w="283" w:type="pct"/>
          </w:tcPr>
          <w:p w14:paraId="1082E772"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08F5B65E"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10.1.2</w:t>
            </w:r>
          </w:p>
        </w:tc>
        <w:tc>
          <w:tcPr>
            <w:tcW w:w="3616" w:type="pct"/>
          </w:tcPr>
          <w:p w14:paraId="5561DF3B"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İyileştirme Plan Kapsamı</w:t>
            </w:r>
          </w:p>
        </w:tc>
        <w:tc>
          <w:tcPr>
            <w:tcW w:w="583" w:type="pct"/>
            <w:vMerge/>
            <w:textDirection w:val="btLr"/>
          </w:tcPr>
          <w:p w14:paraId="26BDC549" w14:textId="77777777" w:rsidR="00446F08" w:rsidRPr="00625DA6" w:rsidRDefault="00446F08" w:rsidP="00ED5C47">
            <w:pPr>
              <w:autoSpaceDE w:val="0"/>
              <w:autoSpaceDN w:val="0"/>
              <w:adjustRightInd w:val="0"/>
              <w:spacing w:line="180" w:lineRule="exact"/>
              <w:ind w:left="113" w:right="113"/>
              <w:jc w:val="center"/>
              <w:rPr>
                <w:rFonts w:ascii="Times New Roman" w:eastAsia="Calibri" w:hAnsi="Times New Roman" w:cs="Times New Roman"/>
                <w:b/>
                <w:color w:val="000000"/>
                <w:sz w:val="18"/>
                <w:szCs w:val="18"/>
              </w:rPr>
            </w:pPr>
          </w:p>
        </w:tc>
      </w:tr>
      <w:tr w:rsidR="00446F08" w:rsidRPr="00625DA6" w14:paraId="18DD5009" w14:textId="77777777" w:rsidTr="00000CE2">
        <w:trPr>
          <w:trHeight w:val="20"/>
          <w:jc w:val="center"/>
        </w:trPr>
        <w:tc>
          <w:tcPr>
            <w:tcW w:w="283" w:type="pct"/>
          </w:tcPr>
          <w:p w14:paraId="7588AB03"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17158F00"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10.1.3</w:t>
            </w:r>
          </w:p>
        </w:tc>
        <w:tc>
          <w:tcPr>
            <w:tcW w:w="3616" w:type="pct"/>
          </w:tcPr>
          <w:p w14:paraId="311B9EAF"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Paydaş Eşgümü</w:t>
            </w:r>
          </w:p>
        </w:tc>
        <w:tc>
          <w:tcPr>
            <w:tcW w:w="583" w:type="pct"/>
            <w:vMerge/>
          </w:tcPr>
          <w:p w14:paraId="0BA37572"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p>
        </w:tc>
      </w:tr>
      <w:tr w:rsidR="00446F08" w:rsidRPr="00625DA6" w14:paraId="207CA54E" w14:textId="77777777" w:rsidTr="00000CE2">
        <w:trPr>
          <w:trHeight w:val="20"/>
          <w:jc w:val="center"/>
        </w:trPr>
        <w:tc>
          <w:tcPr>
            <w:tcW w:w="283" w:type="pct"/>
          </w:tcPr>
          <w:p w14:paraId="7D5436E4"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22CACFED"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10.1.4</w:t>
            </w:r>
          </w:p>
        </w:tc>
        <w:tc>
          <w:tcPr>
            <w:tcW w:w="3616" w:type="pct"/>
          </w:tcPr>
          <w:p w14:paraId="59977DC1"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Ek Kaynak</w:t>
            </w:r>
          </w:p>
        </w:tc>
        <w:tc>
          <w:tcPr>
            <w:tcW w:w="583" w:type="pct"/>
            <w:vMerge/>
          </w:tcPr>
          <w:p w14:paraId="23C039F8"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p>
        </w:tc>
      </w:tr>
      <w:tr w:rsidR="00446F08" w:rsidRPr="00625DA6" w14:paraId="516C34C7" w14:textId="77777777" w:rsidTr="00000CE2">
        <w:trPr>
          <w:trHeight w:val="20"/>
          <w:jc w:val="center"/>
        </w:trPr>
        <w:tc>
          <w:tcPr>
            <w:tcW w:w="283" w:type="pct"/>
          </w:tcPr>
          <w:p w14:paraId="68DE5C61" w14:textId="77777777" w:rsidR="00446F08" w:rsidRPr="00625DA6" w:rsidRDefault="00446F08" w:rsidP="006C1D69">
            <w:pPr>
              <w:autoSpaceDE w:val="0"/>
              <w:autoSpaceDN w:val="0"/>
              <w:adjustRightInd w:val="0"/>
              <w:rPr>
                <w:rFonts w:ascii="Times New Roman" w:eastAsia="Calibri" w:hAnsi="Times New Roman" w:cs="Times New Roman"/>
                <w:color w:val="000000"/>
                <w:sz w:val="18"/>
                <w:szCs w:val="18"/>
              </w:rPr>
            </w:pPr>
          </w:p>
        </w:tc>
        <w:tc>
          <w:tcPr>
            <w:tcW w:w="518" w:type="pct"/>
          </w:tcPr>
          <w:p w14:paraId="358AD42C"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b/>
                <w:color w:val="000000"/>
                <w:sz w:val="18"/>
                <w:szCs w:val="18"/>
              </w:rPr>
            </w:pPr>
            <w:r w:rsidRPr="00625DA6">
              <w:rPr>
                <w:rFonts w:ascii="Times New Roman" w:eastAsia="Calibri" w:hAnsi="Times New Roman" w:cs="Times New Roman"/>
                <w:b/>
                <w:color w:val="000000"/>
                <w:sz w:val="18"/>
                <w:szCs w:val="18"/>
              </w:rPr>
              <w:t>10.2.</w:t>
            </w:r>
          </w:p>
        </w:tc>
        <w:tc>
          <w:tcPr>
            <w:tcW w:w="3616" w:type="pct"/>
          </w:tcPr>
          <w:p w14:paraId="29FA7B25" w14:textId="77777777" w:rsidR="00446F08" w:rsidRPr="006C1D69" w:rsidRDefault="00446F08" w:rsidP="00ED5C47">
            <w:pPr>
              <w:autoSpaceDE w:val="0"/>
              <w:autoSpaceDN w:val="0"/>
              <w:adjustRightInd w:val="0"/>
              <w:spacing w:line="180" w:lineRule="exact"/>
              <w:rPr>
                <w:rFonts w:ascii="Times New Roman" w:eastAsia="Calibri" w:hAnsi="Times New Roman" w:cs="Times New Roman"/>
                <w:b/>
                <w:color w:val="000000"/>
                <w:sz w:val="18"/>
                <w:szCs w:val="18"/>
              </w:rPr>
            </w:pPr>
            <w:r w:rsidRPr="006C1D69">
              <w:rPr>
                <w:rFonts w:ascii="Times New Roman" w:eastAsia="Calibri" w:hAnsi="Times New Roman" w:cs="Times New Roman"/>
                <w:b/>
                <w:color w:val="000000"/>
                <w:sz w:val="18"/>
                <w:szCs w:val="18"/>
              </w:rPr>
              <w:t>Değerlendirme</w:t>
            </w:r>
          </w:p>
        </w:tc>
        <w:tc>
          <w:tcPr>
            <w:tcW w:w="583" w:type="pct"/>
            <w:vMerge/>
          </w:tcPr>
          <w:p w14:paraId="09530825"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p>
        </w:tc>
      </w:tr>
      <w:tr w:rsidR="00446F08" w:rsidRPr="00625DA6" w14:paraId="1BB3CA21" w14:textId="77777777" w:rsidTr="00000CE2">
        <w:trPr>
          <w:trHeight w:val="20"/>
          <w:jc w:val="center"/>
        </w:trPr>
        <w:tc>
          <w:tcPr>
            <w:tcW w:w="283" w:type="pct"/>
          </w:tcPr>
          <w:p w14:paraId="3F319F1E"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6DB22028"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10.2.1</w:t>
            </w:r>
          </w:p>
        </w:tc>
        <w:tc>
          <w:tcPr>
            <w:tcW w:w="3616" w:type="pct"/>
          </w:tcPr>
          <w:p w14:paraId="65888BB3" w14:textId="75559E16"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Öğrenme </w:t>
            </w:r>
            <w:r w:rsidR="00A27212" w:rsidRPr="00625DA6">
              <w:rPr>
                <w:rFonts w:ascii="Times New Roman" w:eastAsia="Calibri" w:hAnsi="Times New Roman" w:cs="Times New Roman"/>
                <w:color w:val="000000"/>
                <w:sz w:val="18"/>
                <w:szCs w:val="18"/>
              </w:rPr>
              <w:t>Döngüleri</w:t>
            </w:r>
          </w:p>
        </w:tc>
        <w:tc>
          <w:tcPr>
            <w:tcW w:w="583" w:type="pct"/>
            <w:vMerge/>
          </w:tcPr>
          <w:p w14:paraId="426444E5"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p>
        </w:tc>
      </w:tr>
      <w:tr w:rsidR="00446F08" w:rsidRPr="00625DA6" w14:paraId="52A86484" w14:textId="77777777" w:rsidTr="00000CE2">
        <w:trPr>
          <w:trHeight w:val="20"/>
          <w:jc w:val="center"/>
        </w:trPr>
        <w:tc>
          <w:tcPr>
            <w:tcW w:w="283" w:type="pct"/>
          </w:tcPr>
          <w:p w14:paraId="5B5E0BA9" w14:textId="77777777" w:rsidR="00446F08" w:rsidRPr="00625DA6" w:rsidRDefault="00446F08" w:rsidP="006C1D69">
            <w:pPr>
              <w:numPr>
                <w:ilvl w:val="0"/>
                <w:numId w:val="47"/>
              </w:numPr>
              <w:autoSpaceDE w:val="0"/>
              <w:autoSpaceDN w:val="0"/>
              <w:adjustRightInd w:val="0"/>
              <w:rPr>
                <w:rFonts w:ascii="Times New Roman" w:eastAsia="Calibri" w:hAnsi="Times New Roman" w:cs="Times New Roman"/>
                <w:color w:val="000000"/>
                <w:sz w:val="18"/>
                <w:szCs w:val="18"/>
              </w:rPr>
            </w:pPr>
          </w:p>
        </w:tc>
        <w:tc>
          <w:tcPr>
            <w:tcW w:w="518" w:type="pct"/>
          </w:tcPr>
          <w:p w14:paraId="41F22AA9"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10.2.2</w:t>
            </w:r>
          </w:p>
        </w:tc>
        <w:tc>
          <w:tcPr>
            <w:tcW w:w="3616" w:type="pct"/>
          </w:tcPr>
          <w:p w14:paraId="025B6E30"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Başarı Faktörleri</w:t>
            </w:r>
          </w:p>
        </w:tc>
        <w:tc>
          <w:tcPr>
            <w:tcW w:w="583" w:type="pct"/>
            <w:vMerge/>
          </w:tcPr>
          <w:p w14:paraId="089EE448" w14:textId="77777777" w:rsidR="00446F08" w:rsidRPr="00625DA6" w:rsidRDefault="00446F08" w:rsidP="00ED5C47">
            <w:pPr>
              <w:autoSpaceDE w:val="0"/>
              <w:autoSpaceDN w:val="0"/>
              <w:adjustRightInd w:val="0"/>
              <w:spacing w:line="180" w:lineRule="exact"/>
              <w:rPr>
                <w:rFonts w:ascii="Times New Roman" w:eastAsia="Calibri" w:hAnsi="Times New Roman" w:cs="Times New Roman"/>
                <w:color w:val="000000"/>
                <w:sz w:val="18"/>
                <w:szCs w:val="18"/>
              </w:rPr>
            </w:pPr>
          </w:p>
        </w:tc>
      </w:tr>
      <w:tr w:rsidR="00446F08" w:rsidRPr="00625DA6" w14:paraId="39BC8D52" w14:textId="77777777" w:rsidTr="00F90AD1">
        <w:trPr>
          <w:trHeight w:val="20"/>
          <w:jc w:val="center"/>
        </w:trPr>
        <w:tc>
          <w:tcPr>
            <w:tcW w:w="5000" w:type="pct"/>
            <w:gridSpan w:val="4"/>
          </w:tcPr>
          <w:p w14:paraId="29659973" w14:textId="4CD82E9C" w:rsidR="00446F08" w:rsidRPr="00625DA6" w:rsidRDefault="00446F08" w:rsidP="00261C80">
            <w:pPr>
              <w:autoSpaceDE w:val="0"/>
              <w:autoSpaceDN w:val="0"/>
              <w:adjustRightInd w:val="0"/>
              <w:spacing w:line="180" w:lineRule="exact"/>
              <w:rPr>
                <w:rFonts w:ascii="Times New Roman" w:eastAsia="Calibri" w:hAnsi="Times New Roman" w:cs="Times New Roman"/>
                <w:color w:val="000000"/>
                <w:sz w:val="18"/>
                <w:szCs w:val="18"/>
              </w:rPr>
            </w:pPr>
            <w:r w:rsidRPr="00625DA6">
              <w:rPr>
                <w:rFonts w:ascii="Times New Roman" w:eastAsia="Calibri" w:hAnsi="Times New Roman" w:cs="Times New Roman"/>
                <w:color w:val="000000"/>
                <w:sz w:val="18"/>
                <w:szCs w:val="18"/>
              </w:rPr>
              <w:t xml:space="preserve">Allan </w:t>
            </w:r>
            <w:r w:rsidR="00BA4CDE">
              <w:rPr>
                <w:rFonts w:ascii="Times New Roman" w:eastAsia="Calibri" w:hAnsi="Times New Roman" w:cs="Times New Roman"/>
                <w:color w:val="000000"/>
                <w:sz w:val="18"/>
                <w:szCs w:val="18"/>
              </w:rPr>
              <w:t>ve</w:t>
            </w:r>
            <w:r w:rsidRPr="00625DA6">
              <w:rPr>
                <w:rFonts w:ascii="Times New Roman" w:eastAsia="Calibri" w:hAnsi="Times New Roman" w:cs="Times New Roman"/>
                <w:color w:val="000000"/>
                <w:sz w:val="18"/>
                <w:szCs w:val="18"/>
              </w:rPr>
              <w:t xml:space="preserve"> Bryant, 2011</w:t>
            </w:r>
            <w:r w:rsidR="00BA4CDE">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000000"/>
                <w:sz w:val="18"/>
                <w:szCs w:val="18"/>
              </w:rPr>
              <w:t xml:space="preserve">Carroll </w:t>
            </w:r>
            <w:r w:rsidR="003B061D">
              <w:rPr>
                <w:rFonts w:ascii="Times New Roman" w:eastAsia="Calibri" w:hAnsi="Times New Roman" w:cs="Times New Roman"/>
                <w:color w:val="000000"/>
                <w:sz w:val="18"/>
                <w:szCs w:val="18"/>
              </w:rPr>
              <w:t xml:space="preserve">ve </w:t>
            </w:r>
            <w:r w:rsidR="003B061D" w:rsidRPr="003B061D">
              <w:rPr>
                <w:rFonts w:ascii="Times New Roman" w:eastAsia="Calibri" w:hAnsi="Times New Roman" w:cs="Times New Roman"/>
                <w:color w:val="000000"/>
                <w:sz w:val="18"/>
                <w:szCs w:val="18"/>
              </w:rPr>
              <w:t>Authority</w:t>
            </w:r>
            <w:r w:rsidR="00BB5A91" w:rsidRPr="00BB5A91">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000000"/>
                <w:sz w:val="18"/>
                <w:szCs w:val="18"/>
              </w:rPr>
              <w:t xml:space="preserve">2015; Clinton, 2006;  </w:t>
            </w:r>
            <w:r w:rsidR="00D17240">
              <w:rPr>
                <w:rFonts w:ascii="Times New Roman" w:eastAsia="Calibri" w:hAnsi="Times New Roman" w:cs="Times New Roman"/>
                <w:color w:val="222222"/>
                <w:sz w:val="18"/>
                <w:szCs w:val="18"/>
                <w:shd w:val="clear" w:color="auto" w:fill="FFFFFF"/>
              </w:rPr>
              <w:t xml:space="preserve">Han </w:t>
            </w:r>
            <w:r w:rsidR="003B061D">
              <w:rPr>
                <w:rFonts w:ascii="Times New Roman" w:eastAsia="Calibri" w:hAnsi="Times New Roman" w:cs="Times New Roman"/>
                <w:color w:val="222222"/>
                <w:sz w:val="18"/>
                <w:szCs w:val="18"/>
                <w:shd w:val="clear" w:color="auto" w:fill="FFFFFF"/>
              </w:rPr>
              <w:t>ve</w:t>
            </w:r>
            <w:r w:rsidR="00D17240">
              <w:rPr>
                <w:rFonts w:ascii="Times New Roman" w:eastAsia="Calibri" w:hAnsi="Times New Roman" w:cs="Times New Roman"/>
                <w:color w:val="222222"/>
                <w:sz w:val="18"/>
                <w:szCs w:val="18"/>
                <w:shd w:val="clear" w:color="auto" w:fill="FFFFFF"/>
              </w:rPr>
              <w:t xml:space="preserve"> Deng, 2018;  Kennedy </w:t>
            </w:r>
            <w:r w:rsidR="00BB5A91" w:rsidRPr="00BB5A91">
              <w:rPr>
                <w:rFonts w:ascii="Times New Roman" w:eastAsia="Calibri" w:hAnsi="Times New Roman" w:cs="Times New Roman"/>
                <w:color w:val="000000"/>
                <w:sz w:val="18"/>
                <w:szCs w:val="18"/>
              </w:rPr>
              <w:t>vd</w:t>
            </w:r>
            <w:proofErr w:type="gramStart"/>
            <w:r w:rsidR="00BB5A91" w:rsidRPr="00BB5A91">
              <w:rPr>
                <w:rFonts w:ascii="Times New Roman" w:eastAsia="Calibri" w:hAnsi="Times New Roman" w:cs="Times New Roman"/>
                <w:color w:val="000000"/>
                <w:sz w:val="18"/>
                <w:szCs w:val="18"/>
              </w:rPr>
              <w:t>.,</w:t>
            </w:r>
            <w:proofErr w:type="gramEnd"/>
            <w:r w:rsidR="00BB5A91" w:rsidRPr="00BB5A91">
              <w:rPr>
                <w:rFonts w:ascii="Times New Roman" w:eastAsia="Calibri" w:hAnsi="Times New Roman" w:cs="Times New Roman"/>
                <w:color w:val="000000"/>
                <w:sz w:val="18"/>
                <w:szCs w:val="18"/>
              </w:rPr>
              <w:t xml:space="preserve"> </w:t>
            </w:r>
            <w:r w:rsidR="00D17240">
              <w:rPr>
                <w:rFonts w:ascii="Times New Roman" w:eastAsia="Calibri" w:hAnsi="Times New Roman" w:cs="Times New Roman"/>
                <w:color w:val="222222"/>
                <w:sz w:val="18"/>
                <w:szCs w:val="18"/>
                <w:shd w:val="clear" w:color="auto" w:fill="FFFFFF"/>
              </w:rPr>
              <w:t xml:space="preserve">2008; </w:t>
            </w:r>
            <w:r w:rsidR="00D17240">
              <w:rPr>
                <w:rFonts w:ascii="Times New Roman" w:eastAsia="Calibri" w:hAnsi="Times New Roman" w:cs="Times New Roman"/>
                <w:color w:val="333333"/>
                <w:sz w:val="18"/>
                <w:szCs w:val="18"/>
              </w:rPr>
              <w:t xml:space="preserve">Kim </w:t>
            </w:r>
            <w:r w:rsidR="00F64C95">
              <w:rPr>
                <w:rFonts w:ascii="Times New Roman" w:eastAsia="Calibri" w:hAnsi="Times New Roman" w:cs="Times New Roman"/>
                <w:color w:val="333333"/>
                <w:sz w:val="18"/>
                <w:szCs w:val="18"/>
              </w:rPr>
              <w:t>ve</w:t>
            </w:r>
            <w:r w:rsidR="00D17240">
              <w:rPr>
                <w:rFonts w:ascii="Times New Roman" w:eastAsia="Calibri" w:hAnsi="Times New Roman" w:cs="Times New Roman"/>
                <w:color w:val="333333"/>
                <w:sz w:val="18"/>
                <w:szCs w:val="18"/>
              </w:rPr>
              <w:t xml:space="preserve"> Olshansky, 2014; </w:t>
            </w:r>
            <w:r w:rsidR="00D17240">
              <w:rPr>
                <w:rFonts w:ascii="Times New Roman" w:eastAsia="Calibri" w:hAnsi="Times New Roman" w:cs="Times New Roman"/>
                <w:color w:val="000000"/>
                <w:sz w:val="18"/>
                <w:szCs w:val="18"/>
                <w:shd w:val="clear" w:color="auto" w:fill="FFFFFF"/>
              </w:rPr>
              <w:t xml:space="preserve">Li </w:t>
            </w:r>
            <w:r w:rsidR="00BB5A91" w:rsidRPr="00BB5A91">
              <w:rPr>
                <w:rFonts w:ascii="Times New Roman" w:eastAsia="Calibri" w:hAnsi="Times New Roman" w:cs="Times New Roman"/>
                <w:color w:val="000000"/>
                <w:sz w:val="18"/>
                <w:szCs w:val="18"/>
              </w:rPr>
              <w:t xml:space="preserve">vd., </w:t>
            </w:r>
            <w:r w:rsidR="00D17240">
              <w:rPr>
                <w:rFonts w:ascii="Times New Roman" w:eastAsia="Calibri" w:hAnsi="Times New Roman" w:cs="Times New Roman"/>
                <w:color w:val="000000"/>
                <w:sz w:val="18"/>
                <w:szCs w:val="18"/>
                <w:shd w:val="clear" w:color="auto" w:fill="FFFFFF"/>
              </w:rPr>
              <w:t xml:space="preserve">2014; Liu </w:t>
            </w:r>
            <w:r w:rsidR="00BB5A91" w:rsidRPr="00BB5A91">
              <w:rPr>
                <w:rFonts w:ascii="Times New Roman" w:eastAsia="Calibri" w:hAnsi="Times New Roman" w:cs="Times New Roman"/>
                <w:color w:val="000000"/>
                <w:sz w:val="18"/>
                <w:szCs w:val="18"/>
              </w:rPr>
              <w:t xml:space="preserve">vd., </w:t>
            </w:r>
            <w:r w:rsidR="00D17240">
              <w:rPr>
                <w:rFonts w:ascii="Times New Roman" w:eastAsia="Calibri" w:hAnsi="Times New Roman" w:cs="Times New Roman"/>
                <w:color w:val="000000"/>
                <w:sz w:val="18"/>
                <w:szCs w:val="18"/>
                <w:shd w:val="clear" w:color="auto" w:fill="FFFFFF"/>
              </w:rPr>
              <w:t xml:space="preserve">2016; </w:t>
            </w:r>
            <w:r w:rsidR="001C2757">
              <w:rPr>
                <w:rFonts w:ascii="Times New Roman" w:eastAsia="Calibri" w:hAnsi="Times New Roman" w:cs="Times New Roman"/>
                <w:color w:val="000000"/>
                <w:sz w:val="18"/>
                <w:szCs w:val="18"/>
              </w:rPr>
              <w:t>Mannakkara ve Wilkinson, 2013</w:t>
            </w:r>
            <w:r w:rsidR="00D17240">
              <w:rPr>
                <w:rFonts w:ascii="Times New Roman" w:eastAsia="Calibri" w:hAnsi="Times New Roman" w:cs="Times New Roman"/>
                <w:color w:val="000000"/>
                <w:sz w:val="18"/>
                <w:szCs w:val="18"/>
              </w:rPr>
              <w:t xml:space="preserve">; Williges </w:t>
            </w:r>
            <w:r w:rsidR="00BB5A91" w:rsidRPr="00BB5A91">
              <w:rPr>
                <w:rFonts w:ascii="Times New Roman" w:eastAsia="Calibri" w:hAnsi="Times New Roman" w:cs="Times New Roman"/>
                <w:color w:val="000000"/>
                <w:sz w:val="18"/>
                <w:szCs w:val="18"/>
              </w:rPr>
              <w:t xml:space="preserve">vd., </w:t>
            </w:r>
            <w:r w:rsidR="00D17240">
              <w:rPr>
                <w:rFonts w:ascii="Times New Roman" w:eastAsia="Calibri" w:hAnsi="Times New Roman" w:cs="Times New Roman"/>
                <w:color w:val="000000"/>
                <w:sz w:val="18"/>
                <w:szCs w:val="18"/>
              </w:rPr>
              <w:t xml:space="preserve">2015; </w:t>
            </w:r>
            <w:r w:rsidRPr="00625DA6">
              <w:rPr>
                <w:rFonts w:ascii="Times New Roman" w:eastAsia="Calibri" w:hAnsi="Times New Roman" w:cs="Times New Roman"/>
                <w:color w:val="000000"/>
                <w:sz w:val="18"/>
                <w:szCs w:val="18"/>
                <w:shd w:val="clear" w:color="auto" w:fill="FFFFFF"/>
              </w:rPr>
              <w:t xml:space="preserve">Zhou </w:t>
            </w:r>
            <w:r w:rsidR="00BB5A91" w:rsidRPr="00BB5A91">
              <w:rPr>
                <w:rFonts w:ascii="Times New Roman" w:eastAsia="Calibri" w:hAnsi="Times New Roman" w:cs="Times New Roman"/>
                <w:color w:val="000000"/>
                <w:sz w:val="18"/>
                <w:szCs w:val="18"/>
              </w:rPr>
              <w:t xml:space="preserve">vd., </w:t>
            </w:r>
            <w:r w:rsidRPr="00625DA6">
              <w:rPr>
                <w:rFonts w:ascii="Times New Roman" w:eastAsia="Calibri" w:hAnsi="Times New Roman" w:cs="Times New Roman"/>
                <w:color w:val="000000"/>
                <w:sz w:val="18"/>
                <w:szCs w:val="18"/>
                <w:shd w:val="clear" w:color="auto" w:fill="FFFFFF"/>
              </w:rPr>
              <w:t>2011.</w:t>
            </w:r>
          </w:p>
        </w:tc>
      </w:tr>
    </w:tbl>
    <w:p w14:paraId="118653A4" w14:textId="77777777" w:rsidR="00446F08" w:rsidRPr="000179C2" w:rsidRDefault="00446F08" w:rsidP="00446F08">
      <w:pPr>
        <w:autoSpaceDE w:val="0"/>
        <w:autoSpaceDN w:val="0"/>
        <w:adjustRightInd w:val="0"/>
        <w:spacing w:after="0" w:line="240" w:lineRule="auto"/>
        <w:rPr>
          <w:rFonts w:ascii="Times New Roman" w:eastAsia="Calibri" w:hAnsi="Times New Roman" w:cs="Times New Roman"/>
          <w:color w:val="000000"/>
          <w:sz w:val="24"/>
          <w:szCs w:val="24"/>
        </w:rPr>
      </w:pPr>
    </w:p>
    <w:p w14:paraId="69436DAD" w14:textId="77777777" w:rsidR="00446F08" w:rsidRPr="000179C2" w:rsidRDefault="00446F08" w:rsidP="00446F08">
      <w:pPr>
        <w:autoSpaceDE w:val="0"/>
        <w:autoSpaceDN w:val="0"/>
        <w:adjustRightInd w:val="0"/>
        <w:spacing w:after="0" w:line="240" w:lineRule="auto"/>
        <w:rPr>
          <w:rFonts w:ascii="Times New Roman" w:eastAsia="Calibri" w:hAnsi="Times New Roman" w:cs="Times New Roman"/>
          <w:color w:val="000000"/>
          <w:sz w:val="24"/>
          <w:szCs w:val="24"/>
        </w:rPr>
      </w:pPr>
    </w:p>
    <w:p w14:paraId="09245C95" w14:textId="77777777" w:rsidR="00625DA6" w:rsidRDefault="00625DA6">
      <w:pPr>
        <w:rPr>
          <w:rFonts w:ascii="Times New Roman" w:hAnsi="Times New Roman" w:cs="Times New Roman"/>
          <w:b/>
          <w:sz w:val="24"/>
        </w:rPr>
      </w:pPr>
      <w:r>
        <w:rPr>
          <w:rFonts w:ascii="Times New Roman" w:hAnsi="Times New Roman" w:cs="Times New Roman"/>
          <w:b/>
          <w:sz w:val="24"/>
        </w:rPr>
        <w:br w:type="page"/>
      </w:r>
    </w:p>
    <w:p w14:paraId="0C319FE8" w14:textId="77777777" w:rsidR="00F90AD1" w:rsidRDefault="00F90AD1" w:rsidP="00446F08">
      <w:pPr>
        <w:rPr>
          <w:rFonts w:ascii="Times New Roman" w:hAnsi="Times New Roman" w:cs="Times New Roman"/>
          <w:b/>
          <w:sz w:val="24"/>
        </w:rPr>
        <w:sectPr w:rsidR="00F90AD1" w:rsidSect="00BD1FFB">
          <w:pgSz w:w="11906" w:h="16838" w:code="9"/>
          <w:pgMar w:top="1701" w:right="1134" w:bottom="1701" w:left="2268" w:header="709" w:footer="709" w:gutter="0"/>
          <w:cols w:space="708"/>
          <w:titlePg/>
          <w:docGrid w:linePitch="360"/>
        </w:sectPr>
      </w:pPr>
    </w:p>
    <w:p w14:paraId="27316F8F" w14:textId="77777777" w:rsidR="00A5151F" w:rsidRPr="00A5151F" w:rsidRDefault="00A5151F" w:rsidP="00A5151F">
      <w:pPr>
        <w:spacing w:after="0" w:line="360" w:lineRule="auto"/>
        <w:jc w:val="center"/>
        <w:rPr>
          <w:sz w:val="24"/>
        </w:rPr>
      </w:pPr>
    </w:p>
    <w:p w14:paraId="2E91874F" w14:textId="77777777" w:rsidR="00A5151F" w:rsidRPr="00A5151F" w:rsidRDefault="00A5151F" w:rsidP="00A5151F">
      <w:pPr>
        <w:spacing w:after="0" w:line="360" w:lineRule="auto"/>
        <w:jc w:val="center"/>
        <w:rPr>
          <w:sz w:val="24"/>
        </w:rPr>
      </w:pPr>
    </w:p>
    <w:p w14:paraId="1344C9B5" w14:textId="3B032B86" w:rsidR="00F90AD1" w:rsidRDefault="00F90AD1" w:rsidP="00F90AD1">
      <w:pPr>
        <w:pStyle w:val="Balk1"/>
        <w:ind w:firstLine="0"/>
        <w:jc w:val="center"/>
      </w:pPr>
      <w:bookmarkStart w:id="92" w:name="_Toc65610035"/>
      <w:r>
        <w:t>BEŞİNCİ</w:t>
      </w:r>
      <w:r w:rsidRPr="0065651F">
        <w:t xml:space="preserve"> BÖLÜM</w:t>
      </w:r>
      <w:bookmarkEnd w:id="92"/>
    </w:p>
    <w:p w14:paraId="5AD38167" w14:textId="4F4C5C85" w:rsidR="00446F08" w:rsidRPr="000179C2" w:rsidRDefault="00BB5A91" w:rsidP="00BB5A91">
      <w:pPr>
        <w:pStyle w:val="Balk1"/>
      </w:pPr>
      <w:bookmarkStart w:id="93" w:name="_Toc65610036"/>
      <w:r>
        <w:t xml:space="preserve">5. </w:t>
      </w:r>
      <w:r w:rsidR="00446F08" w:rsidRPr="000179C2">
        <w:t>BULGULAR</w:t>
      </w:r>
      <w:bookmarkEnd w:id="93"/>
    </w:p>
    <w:p w14:paraId="7F183A69" w14:textId="77777777" w:rsidR="00446F08" w:rsidRPr="00BB5A91" w:rsidRDefault="00446F08" w:rsidP="00BB5A91">
      <w:pPr>
        <w:spacing w:after="0" w:line="360" w:lineRule="auto"/>
        <w:ind w:firstLine="709"/>
        <w:jc w:val="both"/>
        <w:rPr>
          <w:rStyle w:val="tlid-translation"/>
          <w:rFonts w:ascii="Times New Roman" w:hAnsi="Times New Roman" w:cs="Times New Roman"/>
          <w:sz w:val="24"/>
          <w:szCs w:val="24"/>
        </w:rPr>
      </w:pPr>
      <w:r w:rsidRPr="00BB5A91">
        <w:rPr>
          <w:rStyle w:val="tlid-translation"/>
          <w:rFonts w:ascii="Times New Roman" w:hAnsi="Times New Roman" w:cs="Times New Roman"/>
          <w:sz w:val="24"/>
          <w:szCs w:val="24"/>
        </w:rPr>
        <w:t xml:space="preserve">Çalışma bulguları aşağıda özetlendiği gibidir. </w:t>
      </w:r>
    </w:p>
    <w:p w14:paraId="5F85C0DC" w14:textId="30A2311F" w:rsidR="00446F08" w:rsidRPr="000179C2" w:rsidRDefault="00AD1CA1" w:rsidP="000179C2">
      <w:pPr>
        <w:pStyle w:val="ResimYazs"/>
        <w:keepNext/>
        <w:spacing w:before="360" w:after="0" w:line="360" w:lineRule="auto"/>
        <w:jc w:val="center"/>
        <w:rPr>
          <w:rFonts w:ascii="Times New Roman" w:hAnsi="Times New Roman" w:cs="Times New Roman"/>
          <w:b/>
          <w:i w:val="0"/>
          <w:color w:val="auto"/>
          <w:sz w:val="24"/>
          <w:szCs w:val="24"/>
          <w:shd w:val="clear" w:color="auto" w:fill="FFFFFF"/>
        </w:rPr>
      </w:pPr>
      <w:bookmarkStart w:id="94" w:name="_Toc65609895"/>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28</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FD300B">
        <w:rPr>
          <w:rFonts w:ascii="Times New Roman" w:hAnsi="Times New Roman" w:cs="Times New Roman"/>
          <w:b/>
          <w:bCs/>
          <w:i w:val="0"/>
          <w:color w:val="auto"/>
          <w:sz w:val="24"/>
          <w:szCs w:val="24"/>
          <w:shd w:val="clear" w:color="auto" w:fill="FFFFFF"/>
        </w:rPr>
        <w:t>A İli Organizasyon</w:t>
      </w:r>
      <w:r w:rsidR="00446F08" w:rsidRPr="000179C2">
        <w:rPr>
          <w:rFonts w:ascii="Times New Roman" w:hAnsi="Times New Roman" w:cs="Times New Roman"/>
          <w:b/>
          <w:bCs/>
          <w:i w:val="0"/>
          <w:color w:val="auto"/>
          <w:sz w:val="24"/>
          <w:szCs w:val="24"/>
          <w:shd w:val="clear" w:color="auto" w:fill="FFFFFF"/>
        </w:rPr>
        <w:t xml:space="preserve"> Faktör Gösterge Değerleri</w:t>
      </w:r>
      <w:bookmarkEnd w:id="94"/>
    </w:p>
    <w:tbl>
      <w:tblPr>
        <w:tblW w:w="8644" w:type="dxa"/>
        <w:jc w:val="center"/>
        <w:tblLayout w:type="fixed"/>
        <w:tblCellMar>
          <w:left w:w="70" w:type="dxa"/>
          <w:right w:w="70" w:type="dxa"/>
        </w:tblCellMar>
        <w:tblLook w:val="04A0" w:firstRow="1" w:lastRow="0" w:firstColumn="1" w:lastColumn="0" w:noHBand="0" w:noVBand="1"/>
      </w:tblPr>
      <w:tblGrid>
        <w:gridCol w:w="1512"/>
        <w:gridCol w:w="1257"/>
        <w:gridCol w:w="1131"/>
        <w:gridCol w:w="1284"/>
        <w:gridCol w:w="1763"/>
        <w:gridCol w:w="1163"/>
        <w:gridCol w:w="534"/>
      </w:tblGrid>
      <w:tr w:rsidR="0091437A" w:rsidRPr="00625DA6" w14:paraId="14FBBBB7" w14:textId="77777777" w:rsidTr="001258E0">
        <w:trPr>
          <w:trHeight w:val="20"/>
          <w:jc w:val="center"/>
        </w:trPr>
        <w:tc>
          <w:tcPr>
            <w:tcW w:w="8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4955C" w14:textId="047EAA17" w:rsidR="00446F08" w:rsidRPr="00625DA6" w:rsidRDefault="00257235" w:rsidP="00257235">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727" w:type="pct"/>
            <w:tcBorders>
              <w:top w:val="single" w:sz="4" w:space="0" w:color="auto"/>
              <w:left w:val="nil"/>
              <w:bottom w:val="single" w:sz="4" w:space="0" w:color="auto"/>
              <w:right w:val="single" w:sz="4" w:space="0" w:color="auto"/>
            </w:tcBorders>
            <w:shd w:val="clear" w:color="auto" w:fill="auto"/>
            <w:noWrap/>
            <w:vAlign w:val="bottom"/>
            <w:hideMark/>
          </w:tcPr>
          <w:p w14:paraId="4722B14E" w14:textId="77777777" w:rsidR="00446F08" w:rsidRPr="00625DA6" w:rsidRDefault="00446F08"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54" w:type="pct"/>
            <w:tcBorders>
              <w:top w:val="single" w:sz="4" w:space="0" w:color="auto"/>
              <w:left w:val="nil"/>
              <w:bottom w:val="single" w:sz="4" w:space="0" w:color="auto"/>
              <w:right w:val="single" w:sz="4" w:space="0" w:color="auto"/>
            </w:tcBorders>
            <w:shd w:val="clear" w:color="auto" w:fill="auto"/>
            <w:noWrap/>
            <w:vAlign w:val="bottom"/>
            <w:hideMark/>
          </w:tcPr>
          <w:p w14:paraId="18F8D0BC" w14:textId="30C7B646" w:rsidR="00446F08" w:rsidRPr="00625DA6" w:rsidRDefault="00257235"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743" w:type="pct"/>
            <w:tcBorders>
              <w:top w:val="single" w:sz="4" w:space="0" w:color="auto"/>
              <w:left w:val="nil"/>
              <w:bottom w:val="single" w:sz="4" w:space="0" w:color="auto"/>
              <w:right w:val="single" w:sz="4" w:space="0" w:color="auto"/>
            </w:tcBorders>
            <w:shd w:val="clear" w:color="auto" w:fill="auto"/>
            <w:noWrap/>
            <w:vAlign w:val="bottom"/>
            <w:hideMark/>
          </w:tcPr>
          <w:p w14:paraId="1C6C7625" w14:textId="2637A2C3" w:rsidR="00446F08" w:rsidRPr="00625DA6" w:rsidRDefault="00B93989" w:rsidP="00B93989">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020" w:type="pct"/>
            <w:tcBorders>
              <w:top w:val="single" w:sz="4" w:space="0" w:color="auto"/>
              <w:left w:val="nil"/>
              <w:bottom w:val="single" w:sz="4" w:space="0" w:color="auto"/>
              <w:right w:val="single" w:sz="4" w:space="0" w:color="auto"/>
            </w:tcBorders>
            <w:shd w:val="clear" w:color="auto" w:fill="auto"/>
            <w:noWrap/>
            <w:vAlign w:val="center"/>
            <w:hideMark/>
          </w:tcPr>
          <w:p w14:paraId="07FD259D" w14:textId="07971ECC" w:rsidR="00446F08" w:rsidRPr="00625DA6" w:rsidRDefault="00B93989" w:rsidP="00B93989">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1598A60B" w14:textId="440E5899" w:rsidR="00446F08" w:rsidRPr="00625DA6" w:rsidRDefault="00446F08"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sidR="00B93989">
              <w:rPr>
                <w:rFonts w:ascii="Times New Roman" w:eastAsia="Times New Roman" w:hAnsi="Times New Roman" w:cs="Times New Roman"/>
                <w:b/>
                <w:bCs/>
                <w:color w:val="000000"/>
                <w:sz w:val="18"/>
                <w:szCs w:val="18"/>
                <w:lang w:eastAsia="tr-TR"/>
              </w:rPr>
              <w:t>Değeri</w:t>
            </w:r>
          </w:p>
        </w:tc>
        <w:tc>
          <w:tcPr>
            <w:tcW w:w="310" w:type="pct"/>
            <w:tcBorders>
              <w:top w:val="single" w:sz="4" w:space="0" w:color="auto"/>
              <w:left w:val="nil"/>
              <w:bottom w:val="single" w:sz="8" w:space="0" w:color="000000"/>
              <w:right w:val="single" w:sz="4" w:space="0" w:color="auto"/>
            </w:tcBorders>
            <w:shd w:val="clear" w:color="auto" w:fill="auto"/>
            <w:noWrap/>
            <w:vAlign w:val="bottom"/>
            <w:hideMark/>
          </w:tcPr>
          <w:p w14:paraId="1C26BBB4" w14:textId="77777777" w:rsidR="00446F08" w:rsidRPr="00625DA6" w:rsidRDefault="00446F08"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91437A" w:rsidRPr="00625DA6" w14:paraId="70329B1E"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185D0E5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Risk Değerlendirme</w:t>
            </w:r>
          </w:p>
        </w:tc>
        <w:tc>
          <w:tcPr>
            <w:tcW w:w="727" w:type="pct"/>
            <w:tcBorders>
              <w:top w:val="nil"/>
              <w:left w:val="nil"/>
              <w:bottom w:val="single" w:sz="4" w:space="0" w:color="auto"/>
              <w:right w:val="single" w:sz="4" w:space="0" w:color="auto"/>
            </w:tcBorders>
            <w:shd w:val="clear" w:color="000000" w:fill="EEECE1"/>
            <w:noWrap/>
            <w:vAlign w:val="bottom"/>
            <w:hideMark/>
          </w:tcPr>
          <w:p w14:paraId="44FC9FB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54" w:type="pct"/>
            <w:tcBorders>
              <w:top w:val="nil"/>
              <w:left w:val="nil"/>
              <w:bottom w:val="single" w:sz="4" w:space="0" w:color="auto"/>
              <w:right w:val="single" w:sz="4" w:space="0" w:color="auto"/>
            </w:tcBorders>
            <w:shd w:val="clear" w:color="000000" w:fill="EEECE1"/>
            <w:noWrap/>
            <w:vAlign w:val="bottom"/>
            <w:hideMark/>
          </w:tcPr>
          <w:p w14:paraId="2A87DD1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0,333333333</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93A6C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Planlama</w:t>
            </w:r>
          </w:p>
        </w:tc>
        <w:tc>
          <w:tcPr>
            <w:tcW w:w="1020" w:type="pct"/>
            <w:vMerge w:val="restart"/>
            <w:tcBorders>
              <w:top w:val="nil"/>
              <w:left w:val="single" w:sz="4" w:space="0" w:color="auto"/>
              <w:bottom w:val="nil"/>
              <w:right w:val="single" w:sz="4" w:space="0" w:color="auto"/>
            </w:tcBorders>
            <w:shd w:val="clear" w:color="000000" w:fill="EEECE1"/>
            <w:noWrap/>
            <w:vAlign w:val="bottom"/>
            <w:hideMark/>
          </w:tcPr>
          <w:p w14:paraId="116B5CC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2,166666667</w:t>
            </w:r>
          </w:p>
        </w:tc>
        <w:tc>
          <w:tcPr>
            <w:tcW w:w="67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ED2A291"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5,833333333</w:t>
            </w:r>
          </w:p>
        </w:tc>
        <w:tc>
          <w:tcPr>
            <w:tcW w:w="310"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51B38CE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1</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91437A" w:rsidRPr="00625DA6" w14:paraId="7FFD0480"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6075B61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İşbirliği</w:t>
            </w:r>
          </w:p>
        </w:tc>
        <w:tc>
          <w:tcPr>
            <w:tcW w:w="727" w:type="pct"/>
            <w:tcBorders>
              <w:top w:val="nil"/>
              <w:left w:val="nil"/>
              <w:bottom w:val="single" w:sz="4" w:space="0" w:color="auto"/>
              <w:right w:val="single" w:sz="4" w:space="0" w:color="auto"/>
            </w:tcBorders>
            <w:shd w:val="clear" w:color="000000" w:fill="EEECE1"/>
            <w:noWrap/>
            <w:vAlign w:val="bottom"/>
            <w:hideMark/>
          </w:tcPr>
          <w:p w14:paraId="1ED8B69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54" w:type="pct"/>
            <w:tcBorders>
              <w:top w:val="nil"/>
              <w:left w:val="nil"/>
              <w:bottom w:val="single" w:sz="4" w:space="0" w:color="auto"/>
              <w:right w:val="single" w:sz="4" w:space="0" w:color="auto"/>
            </w:tcBorders>
            <w:shd w:val="clear" w:color="000000" w:fill="EEECE1"/>
            <w:noWrap/>
            <w:vAlign w:val="bottom"/>
            <w:hideMark/>
          </w:tcPr>
          <w:p w14:paraId="7AE1142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0,833333333</w:t>
            </w:r>
          </w:p>
        </w:tc>
        <w:tc>
          <w:tcPr>
            <w:tcW w:w="743" w:type="pct"/>
            <w:vMerge/>
            <w:tcBorders>
              <w:top w:val="nil"/>
              <w:left w:val="single" w:sz="4" w:space="0" w:color="auto"/>
              <w:bottom w:val="single" w:sz="4" w:space="0" w:color="auto"/>
              <w:right w:val="single" w:sz="4" w:space="0" w:color="auto"/>
            </w:tcBorders>
            <w:vAlign w:val="center"/>
            <w:hideMark/>
          </w:tcPr>
          <w:p w14:paraId="27CEBB1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vMerge/>
            <w:tcBorders>
              <w:top w:val="nil"/>
              <w:left w:val="single" w:sz="4" w:space="0" w:color="auto"/>
              <w:bottom w:val="nil"/>
              <w:right w:val="single" w:sz="4" w:space="0" w:color="auto"/>
            </w:tcBorders>
            <w:vAlign w:val="center"/>
            <w:hideMark/>
          </w:tcPr>
          <w:p w14:paraId="40ED222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73" w:type="pct"/>
            <w:vMerge/>
            <w:tcBorders>
              <w:top w:val="nil"/>
              <w:left w:val="single" w:sz="4" w:space="0" w:color="auto"/>
              <w:bottom w:val="single" w:sz="4" w:space="0" w:color="auto"/>
              <w:right w:val="single" w:sz="4" w:space="0" w:color="auto"/>
            </w:tcBorders>
            <w:vAlign w:val="center"/>
            <w:hideMark/>
          </w:tcPr>
          <w:p w14:paraId="6442F04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7707C42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52DF6F94"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28A297E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Kamu Güvenliği</w:t>
            </w:r>
          </w:p>
        </w:tc>
        <w:tc>
          <w:tcPr>
            <w:tcW w:w="727" w:type="pct"/>
            <w:tcBorders>
              <w:top w:val="nil"/>
              <w:left w:val="nil"/>
              <w:bottom w:val="single" w:sz="4" w:space="0" w:color="auto"/>
              <w:right w:val="single" w:sz="4" w:space="0" w:color="auto"/>
            </w:tcBorders>
            <w:shd w:val="clear" w:color="000000" w:fill="EEECE1"/>
            <w:noWrap/>
            <w:vAlign w:val="bottom"/>
            <w:hideMark/>
          </w:tcPr>
          <w:p w14:paraId="00AAB7C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54" w:type="pct"/>
            <w:tcBorders>
              <w:top w:val="nil"/>
              <w:left w:val="nil"/>
              <w:bottom w:val="single" w:sz="4" w:space="0" w:color="auto"/>
              <w:right w:val="single" w:sz="4" w:space="0" w:color="auto"/>
            </w:tcBorders>
            <w:shd w:val="clear" w:color="000000" w:fill="EEECE1"/>
            <w:noWrap/>
            <w:vAlign w:val="bottom"/>
            <w:hideMark/>
          </w:tcPr>
          <w:p w14:paraId="30587FD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4E2C55C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vMerge/>
            <w:tcBorders>
              <w:top w:val="nil"/>
              <w:left w:val="single" w:sz="4" w:space="0" w:color="auto"/>
              <w:bottom w:val="nil"/>
              <w:right w:val="single" w:sz="4" w:space="0" w:color="auto"/>
            </w:tcBorders>
            <w:vAlign w:val="center"/>
            <w:hideMark/>
          </w:tcPr>
          <w:p w14:paraId="15E4C63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73" w:type="pct"/>
            <w:vMerge/>
            <w:tcBorders>
              <w:top w:val="nil"/>
              <w:left w:val="single" w:sz="4" w:space="0" w:color="auto"/>
              <w:bottom w:val="single" w:sz="4" w:space="0" w:color="auto"/>
              <w:right w:val="single" w:sz="4" w:space="0" w:color="auto"/>
            </w:tcBorders>
            <w:vAlign w:val="center"/>
            <w:hideMark/>
          </w:tcPr>
          <w:p w14:paraId="0495369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6B5C66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70749A44"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60C85CB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Azaltma</w:t>
            </w:r>
          </w:p>
        </w:tc>
        <w:tc>
          <w:tcPr>
            <w:tcW w:w="727" w:type="pct"/>
            <w:tcBorders>
              <w:top w:val="nil"/>
              <w:left w:val="nil"/>
              <w:bottom w:val="single" w:sz="4" w:space="0" w:color="auto"/>
              <w:right w:val="single" w:sz="4" w:space="0" w:color="auto"/>
            </w:tcBorders>
            <w:shd w:val="clear" w:color="000000" w:fill="EEECE1"/>
            <w:noWrap/>
            <w:vAlign w:val="bottom"/>
            <w:hideMark/>
          </w:tcPr>
          <w:p w14:paraId="01993A5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54" w:type="pct"/>
            <w:tcBorders>
              <w:top w:val="nil"/>
              <w:left w:val="nil"/>
              <w:bottom w:val="single" w:sz="4" w:space="0" w:color="auto"/>
              <w:right w:val="single" w:sz="4" w:space="0" w:color="auto"/>
            </w:tcBorders>
            <w:shd w:val="clear" w:color="000000" w:fill="EEECE1"/>
            <w:noWrap/>
            <w:vAlign w:val="bottom"/>
            <w:hideMark/>
          </w:tcPr>
          <w:p w14:paraId="6E60B48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0,333333333</w:t>
            </w:r>
          </w:p>
        </w:tc>
        <w:tc>
          <w:tcPr>
            <w:tcW w:w="743" w:type="pct"/>
            <w:vMerge/>
            <w:tcBorders>
              <w:top w:val="nil"/>
              <w:left w:val="single" w:sz="4" w:space="0" w:color="auto"/>
              <w:bottom w:val="single" w:sz="4" w:space="0" w:color="auto"/>
              <w:right w:val="single" w:sz="4" w:space="0" w:color="auto"/>
            </w:tcBorders>
            <w:vAlign w:val="center"/>
            <w:hideMark/>
          </w:tcPr>
          <w:p w14:paraId="0EF9DE4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tcBorders>
              <w:top w:val="nil"/>
              <w:left w:val="single" w:sz="4" w:space="0" w:color="auto"/>
              <w:bottom w:val="single" w:sz="4" w:space="0" w:color="auto"/>
              <w:right w:val="single" w:sz="4" w:space="0" w:color="auto"/>
            </w:tcBorders>
            <w:shd w:val="clear" w:color="000000" w:fill="EEECE1"/>
            <w:noWrap/>
            <w:vAlign w:val="center"/>
            <w:hideMark/>
          </w:tcPr>
          <w:p w14:paraId="22D23E1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1,1</w:t>
            </w:r>
            <w:r w:rsidRPr="00625DA6">
              <w:rPr>
                <w:rFonts w:ascii="Times New Roman" w:eastAsia="Times New Roman" w:hAnsi="Times New Roman" w:cs="Times New Roman"/>
                <w:sz w:val="18"/>
                <w:szCs w:val="18"/>
                <w:lang w:eastAsia="tr-TR"/>
              </w:rPr>
              <w:t>&lt;=3,333333333</w:t>
            </w:r>
          </w:p>
        </w:tc>
        <w:tc>
          <w:tcPr>
            <w:tcW w:w="673" w:type="pct"/>
            <w:vMerge/>
            <w:tcBorders>
              <w:top w:val="nil"/>
              <w:left w:val="single" w:sz="4" w:space="0" w:color="auto"/>
              <w:bottom w:val="single" w:sz="4" w:space="0" w:color="auto"/>
              <w:right w:val="single" w:sz="4" w:space="0" w:color="auto"/>
            </w:tcBorders>
            <w:vAlign w:val="center"/>
            <w:hideMark/>
          </w:tcPr>
          <w:p w14:paraId="76A5A7F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4C2988D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73384BF8"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444F18F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Yönetim</w:t>
            </w:r>
          </w:p>
        </w:tc>
        <w:tc>
          <w:tcPr>
            <w:tcW w:w="727" w:type="pct"/>
            <w:tcBorders>
              <w:top w:val="nil"/>
              <w:left w:val="nil"/>
              <w:bottom w:val="single" w:sz="4" w:space="0" w:color="auto"/>
              <w:right w:val="single" w:sz="4" w:space="0" w:color="auto"/>
            </w:tcBorders>
            <w:shd w:val="clear" w:color="000000" w:fill="EEECE1"/>
            <w:noWrap/>
            <w:vAlign w:val="bottom"/>
            <w:hideMark/>
          </w:tcPr>
          <w:p w14:paraId="297CA14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54" w:type="pct"/>
            <w:tcBorders>
              <w:top w:val="nil"/>
              <w:left w:val="nil"/>
              <w:bottom w:val="single" w:sz="4" w:space="0" w:color="auto"/>
              <w:right w:val="single" w:sz="4" w:space="0" w:color="auto"/>
            </w:tcBorders>
            <w:shd w:val="clear" w:color="000000" w:fill="EEECE1"/>
            <w:noWrap/>
            <w:vAlign w:val="bottom"/>
            <w:hideMark/>
          </w:tcPr>
          <w:p w14:paraId="2D44F95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A1D52F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Teşkilatlanma </w:t>
            </w:r>
          </w:p>
        </w:tc>
        <w:tc>
          <w:tcPr>
            <w:tcW w:w="1020" w:type="pct"/>
            <w:vMerge w:val="restart"/>
            <w:tcBorders>
              <w:top w:val="nil"/>
              <w:left w:val="single" w:sz="4" w:space="0" w:color="auto"/>
              <w:bottom w:val="nil"/>
              <w:right w:val="single" w:sz="4" w:space="0" w:color="auto"/>
            </w:tcBorders>
            <w:shd w:val="clear" w:color="000000" w:fill="EEECE1"/>
            <w:noWrap/>
            <w:vAlign w:val="bottom"/>
            <w:hideMark/>
          </w:tcPr>
          <w:p w14:paraId="6203E26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673" w:type="pct"/>
            <w:vMerge/>
            <w:tcBorders>
              <w:top w:val="nil"/>
              <w:left w:val="single" w:sz="4" w:space="0" w:color="auto"/>
              <w:bottom w:val="single" w:sz="4" w:space="0" w:color="auto"/>
              <w:right w:val="single" w:sz="4" w:space="0" w:color="auto"/>
            </w:tcBorders>
            <w:vAlign w:val="center"/>
            <w:hideMark/>
          </w:tcPr>
          <w:p w14:paraId="4A1291F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4576A22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0F0F46AA"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51C76F1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Hesap Verebilirlik</w:t>
            </w:r>
          </w:p>
        </w:tc>
        <w:tc>
          <w:tcPr>
            <w:tcW w:w="727" w:type="pct"/>
            <w:tcBorders>
              <w:top w:val="nil"/>
              <w:left w:val="nil"/>
              <w:bottom w:val="single" w:sz="4" w:space="0" w:color="auto"/>
              <w:right w:val="single" w:sz="4" w:space="0" w:color="auto"/>
            </w:tcBorders>
            <w:shd w:val="clear" w:color="000000" w:fill="EEECE1"/>
            <w:noWrap/>
            <w:vAlign w:val="bottom"/>
            <w:hideMark/>
          </w:tcPr>
          <w:p w14:paraId="6AFCB05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54" w:type="pct"/>
            <w:tcBorders>
              <w:top w:val="nil"/>
              <w:left w:val="nil"/>
              <w:bottom w:val="single" w:sz="4" w:space="0" w:color="auto"/>
              <w:right w:val="single" w:sz="4" w:space="0" w:color="auto"/>
            </w:tcBorders>
            <w:shd w:val="clear" w:color="000000" w:fill="EEECE1"/>
            <w:noWrap/>
            <w:vAlign w:val="bottom"/>
            <w:hideMark/>
          </w:tcPr>
          <w:p w14:paraId="7B052F2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w:t>
            </w:r>
          </w:p>
        </w:tc>
        <w:tc>
          <w:tcPr>
            <w:tcW w:w="743" w:type="pct"/>
            <w:vMerge/>
            <w:tcBorders>
              <w:top w:val="nil"/>
              <w:left w:val="single" w:sz="4" w:space="0" w:color="auto"/>
              <w:bottom w:val="single" w:sz="4" w:space="0" w:color="auto"/>
              <w:right w:val="single" w:sz="4" w:space="0" w:color="auto"/>
            </w:tcBorders>
            <w:vAlign w:val="center"/>
            <w:hideMark/>
          </w:tcPr>
          <w:p w14:paraId="10EDC9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vMerge/>
            <w:tcBorders>
              <w:top w:val="nil"/>
              <w:left w:val="single" w:sz="4" w:space="0" w:color="auto"/>
              <w:bottom w:val="nil"/>
              <w:right w:val="single" w:sz="4" w:space="0" w:color="auto"/>
            </w:tcBorders>
            <w:vAlign w:val="center"/>
            <w:hideMark/>
          </w:tcPr>
          <w:p w14:paraId="0D6560F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73" w:type="pct"/>
            <w:vMerge/>
            <w:tcBorders>
              <w:top w:val="nil"/>
              <w:left w:val="single" w:sz="4" w:space="0" w:color="auto"/>
              <w:bottom w:val="single" w:sz="4" w:space="0" w:color="auto"/>
              <w:right w:val="single" w:sz="4" w:space="0" w:color="auto"/>
            </w:tcBorders>
            <w:vAlign w:val="center"/>
            <w:hideMark/>
          </w:tcPr>
          <w:p w14:paraId="054613D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6C72E6D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6C608707"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581698D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Kaynak</w:t>
            </w:r>
          </w:p>
        </w:tc>
        <w:tc>
          <w:tcPr>
            <w:tcW w:w="727" w:type="pct"/>
            <w:tcBorders>
              <w:top w:val="nil"/>
              <w:left w:val="nil"/>
              <w:bottom w:val="single" w:sz="4" w:space="0" w:color="auto"/>
              <w:right w:val="single" w:sz="4" w:space="0" w:color="auto"/>
            </w:tcBorders>
            <w:shd w:val="clear" w:color="000000" w:fill="EEECE1"/>
            <w:noWrap/>
            <w:vAlign w:val="bottom"/>
            <w:hideMark/>
          </w:tcPr>
          <w:p w14:paraId="75F2229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54" w:type="pct"/>
            <w:tcBorders>
              <w:top w:val="nil"/>
              <w:left w:val="nil"/>
              <w:bottom w:val="single" w:sz="4" w:space="0" w:color="auto"/>
              <w:right w:val="single" w:sz="4" w:space="0" w:color="auto"/>
            </w:tcBorders>
            <w:shd w:val="clear" w:color="000000" w:fill="EEECE1"/>
            <w:noWrap/>
            <w:vAlign w:val="bottom"/>
            <w:hideMark/>
          </w:tcPr>
          <w:p w14:paraId="65267E7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10CF1D5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vMerge/>
            <w:tcBorders>
              <w:top w:val="nil"/>
              <w:left w:val="single" w:sz="4" w:space="0" w:color="auto"/>
              <w:bottom w:val="nil"/>
              <w:right w:val="single" w:sz="4" w:space="0" w:color="auto"/>
            </w:tcBorders>
            <w:vAlign w:val="center"/>
            <w:hideMark/>
          </w:tcPr>
          <w:p w14:paraId="74A622B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73" w:type="pct"/>
            <w:vMerge/>
            <w:tcBorders>
              <w:top w:val="nil"/>
              <w:left w:val="single" w:sz="4" w:space="0" w:color="auto"/>
              <w:bottom w:val="single" w:sz="4" w:space="0" w:color="auto"/>
              <w:right w:val="single" w:sz="4" w:space="0" w:color="auto"/>
            </w:tcBorders>
            <w:vAlign w:val="center"/>
            <w:hideMark/>
          </w:tcPr>
          <w:p w14:paraId="248FC87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3B093C7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56EBC793"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4E28F86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Katkı</w:t>
            </w:r>
          </w:p>
        </w:tc>
        <w:tc>
          <w:tcPr>
            <w:tcW w:w="727" w:type="pct"/>
            <w:tcBorders>
              <w:top w:val="nil"/>
              <w:left w:val="nil"/>
              <w:bottom w:val="single" w:sz="4" w:space="0" w:color="auto"/>
              <w:right w:val="single" w:sz="4" w:space="0" w:color="auto"/>
            </w:tcBorders>
            <w:shd w:val="clear" w:color="000000" w:fill="EEECE1"/>
            <w:noWrap/>
            <w:vAlign w:val="bottom"/>
            <w:hideMark/>
          </w:tcPr>
          <w:p w14:paraId="14CF423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54" w:type="pct"/>
            <w:tcBorders>
              <w:top w:val="nil"/>
              <w:left w:val="nil"/>
              <w:bottom w:val="single" w:sz="4" w:space="0" w:color="auto"/>
              <w:right w:val="single" w:sz="4" w:space="0" w:color="auto"/>
            </w:tcBorders>
            <w:shd w:val="clear" w:color="000000" w:fill="EEECE1"/>
            <w:noWrap/>
            <w:vAlign w:val="bottom"/>
            <w:hideMark/>
          </w:tcPr>
          <w:p w14:paraId="6E2B2E6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0,333333333</w:t>
            </w:r>
          </w:p>
        </w:tc>
        <w:tc>
          <w:tcPr>
            <w:tcW w:w="743" w:type="pct"/>
            <w:vMerge/>
            <w:tcBorders>
              <w:top w:val="nil"/>
              <w:left w:val="single" w:sz="4" w:space="0" w:color="auto"/>
              <w:bottom w:val="single" w:sz="4" w:space="0" w:color="auto"/>
              <w:right w:val="single" w:sz="4" w:space="0" w:color="auto"/>
            </w:tcBorders>
            <w:vAlign w:val="center"/>
            <w:hideMark/>
          </w:tcPr>
          <w:p w14:paraId="09A05F7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tcBorders>
              <w:top w:val="nil"/>
              <w:left w:val="nil"/>
              <w:bottom w:val="single" w:sz="4" w:space="0" w:color="auto"/>
              <w:right w:val="single" w:sz="4" w:space="0" w:color="auto"/>
            </w:tcBorders>
            <w:shd w:val="clear" w:color="000000" w:fill="EEECE1"/>
            <w:noWrap/>
            <w:vAlign w:val="center"/>
            <w:hideMark/>
          </w:tcPr>
          <w:p w14:paraId="687B32AB"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1,2</w:t>
            </w:r>
            <w:r w:rsidRPr="00625DA6">
              <w:rPr>
                <w:rFonts w:ascii="Times New Roman" w:eastAsia="Times New Roman" w:hAnsi="Times New Roman" w:cs="Times New Roman"/>
                <w:sz w:val="18"/>
                <w:szCs w:val="18"/>
                <w:lang w:eastAsia="tr-TR"/>
              </w:rPr>
              <w:t>&lt;=3,333333333</w:t>
            </w:r>
          </w:p>
        </w:tc>
        <w:tc>
          <w:tcPr>
            <w:tcW w:w="673" w:type="pct"/>
            <w:vMerge/>
            <w:tcBorders>
              <w:top w:val="nil"/>
              <w:left w:val="single" w:sz="4" w:space="0" w:color="auto"/>
              <w:bottom w:val="single" w:sz="4" w:space="0" w:color="auto"/>
              <w:right w:val="single" w:sz="4" w:space="0" w:color="auto"/>
            </w:tcBorders>
            <w:vAlign w:val="center"/>
            <w:hideMark/>
          </w:tcPr>
          <w:p w14:paraId="5953AD2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7A27762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74F387BA"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2E54285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Birleştirme</w:t>
            </w:r>
          </w:p>
        </w:tc>
        <w:tc>
          <w:tcPr>
            <w:tcW w:w="727" w:type="pct"/>
            <w:tcBorders>
              <w:top w:val="nil"/>
              <w:left w:val="nil"/>
              <w:bottom w:val="single" w:sz="4" w:space="0" w:color="auto"/>
              <w:right w:val="single" w:sz="4" w:space="0" w:color="auto"/>
            </w:tcBorders>
            <w:shd w:val="clear" w:color="000000" w:fill="EEECE1"/>
            <w:noWrap/>
            <w:vAlign w:val="bottom"/>
            <w:hideMark/>
          </w:tcPr>
          <w:p w14:paraId="6D9C9EE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54" w:type="pct"/>
            <w:tcBorders>
              <w:top w:val="nil"/>
              <w:left w:val="nil"/>
              <w:bottom w:val="single" w:sz="4" w:space="0" w:color="auto"/>
              <w:right w:val="single" w:sz="4" w:space="0" w:color="auto"/>
            </w:tcBorders>
            <w:shd w:val="clear" w:color="000000" w:fill="EEECE1"/>
            <w:noWrap/>
            <w:vAlign w:val="bottom"/>
            <w:hideMark/>
          </w:tcPr>
          <w:p w14:paraId="2C898D3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0,333333333</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3FC3E5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Bütünleştirme</w:t>
            </w:r>
          </w:p>
        </w:tc>
        <w:tc>
          <w:tcPr>
            <w:tcW w:w="1020" w:type="pct"/>
            <w:tcBorders>
              <w:top w:val="nil"/>
              <w:left w:val="nil"/>
              <w:bottom w:val="nil"/>
              <w:right w:val="single" w:sz="4" w:space="0" w:color="auto"/>
            </w:tcBorders>
            <w:shd w:val="clear" w:color="000000" w:fill="EEECE1"/>
            <w:noWrap/>
            <w:vAlign w:val="bottom"/>
            <w:hideMark/>
          </w:tcPr>
          <w:p w14:paraId="6EF07FF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w:t>
            </w:r>
          </w:p>
        </w:tc>
        <w:tc>
          <w:tcPr>
            <w:tcW w:w="673" w:type="pct"/>
            <w:vMerge/>
            <w:tcBorders>
              <w:top w:val="nil"/>
              <w:left w:val="single" w:sz="4" w:space="0" w:color="auto"/>
              <w:bottom w:val="single" w:sz="4" w:space="0" w:color="auto"/>
              <w:right w:val="single" w:sz="4" w:space="0" w:color="auto"/>
            </w:tcBorders>
            <w:vAlign w:val="center"/>
            <w:hideMark/>
          </w:tcPr>
          <w:p w14:paraId="1B6B452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7D49028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7C4E29CC"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3DAAE6E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Evrensellik</w:t>
            </w:r>
          </w:p>
        </w:tc>
        <w:tc>
          <w:tcPr>
            <w:tcW w:w="727" w:type="pct"/>
            <w:tcBorders>
              <w:top w:val="nil"/>
              <w:left w:val="nil"/>
              <w:bottom w:val="single" w:sz="4" w:space="0" w:color="auto"/>
              <w:right w:val="single" w:sz="4" w:space="0" w:color="auto"/>
            </w:tcBorders>
            <w:shd w:val="clear" w:color="000000" w:fill="EEECE1"/>
            <w:noWrap/>
            <w:vAlign w:val="bottom"/>
            <w:hideMark/>
          </w:tcPr>
          <w:p w14:paraId="6068066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654" w:type="pct"/>
            <w:tcBorders>
              <w:top w:val="nil"/>
              <w:left w:val="nil"/>
              <w:bottom w:val="single" w:sz="4" w:space="0" w:color="auto"/>
              <w:right w:val="single" w:sz="4" w:space="0" w:color="auto"/>
            </w:tcBorders>
            <w:shd w:val="clear" w:color="000000" w:fill="EEECE1"/>
            <w:noWrap/>
            <w:vAlign w:val="bottom"/>
            <w:hideMark/>
          </w:tcPr>
          <w:p w14:paraId="11CA6DE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0,166666667</w:t>
            </w:r>
          </w:p>
        </w:tc>
        <w:tc>
          <w:tcPr>
            <w:tcW w:w="743" w:type="pct"/>
            <w:vMerge/>
            <w:tcBorders>
              <w:top w:val="nil"/>
              <w:left w:val="single" w:sz="4" w:space="0" w:color="auto"/>
              <w:bottom w:val="single" w:sz="4" w:space="0" w:color="auto"/>
              <w:right w:val="single" w:sz="4" w:space="0" w:color="auto"/>
            </w:tcBorders>
            <w:vAlign w:val="center"/>
            <w:hideMark/>
          </w:tcPr>
          <w:p w14:paraId="1DE6A0D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tcBorders>
              <w:top w:val="nil"/>
              <w:left w:val="nil"/>
              <w:bottom w:val="single" w:sz="4" w:space="0" w:color="auto"/>
              <w:right w:val="single" w:sz="4" w:space="0" w:color="auto"/>
            </w:tcBorders>
            <w:shd w:val="clear" w:color="000000" w:fill="EEECE1"/>
            <w:noWrap/>
            <w:hideMark/>
          </w:tcPr>
          <w:p w14:paraId="33B4355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1,3</w:t>
            </w:r>
            <w:r w:rsidRPr="00625DA6">
              <w:rPr>
                <w:rFonts w:ascii="Times New Roman" w:eastAsia="Times New Roman" w:hAnsi="Times New Roman" w:cs="Times New Roman"/>
                <w:sz w:val="18"/>
                <w:szCs w:val="18"/>
                <w:lang w:eastAsia="tr-TR"/>
              </w:rPr>
              <w:t>&lt;=1,666666667</w:t>
            </w:r>
          </w:p>
        </w:tc>
        <w:tc>
          <w:tcPr>
            <w:tcW w:w="673" w:type="pct"/>
            <w:vMerge/>
            <w:tcBorders>
              <w:top w:val="nil"/>
              <w:left w:val="single" w:sz="4" w:space="0" w:color="auto"/>
              <w:bottom w:val="single" w:sz="4" w:space="0" w:color="auto"/>
              <w:right w:val="single" w:sz="4" w:space="0" w:color="auto"/>
            </w:tcBorders>
            <w:vAlign w:val="center"/>
            <w:hideMark/>
          </w:tcPr>
          <w:p w14:paraId="236FF68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1952107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4D01A216"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5DA67A6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Veri Paylaşımı</w:t>
            </w:r>
          </w:p>
        </w:tc>
        <w:tc>
          <w:tcPr>
            <w:tcW w:w="727" w:type="pct"/>
            <w:tcBorders>
              <w:top w:val="nil"/>
              <w:left w:val="nil"/>
              <w:bottom w:val="single" w:sz="4" w:space="0" w:color="auto"/>
              <w:right w:val="single" w:sz="4" w:space="0" w:color="auto"/>
            </w:tcBorders>
            <w:shd w:val="clear" w:color="000000" w:fill="EEECE1"/>
            <w:noWrap/>
            <w:vAlign w:val="bottom"/>
            <w:hideMark/>
          </w:tcPr>
          <w:p w14:paraId="56B1E46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54" w:type="pct"/>
            <w:tcBorders>
              <w:top w:val="nil"/>
              <w:left w:val="nil"/>
              <w:bottom w:val="single" w:sz="4" w:space="0" w:color="auto"/>
              <w:right w:val="single" w:sz="4" w:space="0" w:color="auto"/>
            </w:tcBorders>
            <w:shd w:val="clear" w:color="000000" w:fill="EEECE1"/>
            <w:noWrap/>
            <w:vAlign w:val="bottom"/>
            <w:hideMark/>
          </w:tcPr>
          <w:p w14:paraId="0195403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5CCE87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Paylaşım</w:t>
            </w:r>
          </w:p>
        </w:tc>
        <w:tc>
          <w:tcPr>
            <w:tcW w:w="1020" w:type="pct"/>
            <w:tcBorders>
              <w:top w:val="nil"/>
              <w:left w:val="nil"/>
              <w:bottom w:val="nil"/>
              <w:right w:val="single" w:sz="4" w:space="0" w:color="auto"/>
            </w:tcBorders>
            <w:shd w:val="clear" w:color="000000" w:fill="EEECE1"/>
            <w:noWrap/>
            <w:vAlign w:val="bottom"/>
            <w:hideMark/>
          </w:tcPr>
          <w:p w14:paraId="30FF652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1,166666667</w:t>
            </w:r>
          </w:p>
        </w:tc>
        <w:tc>
          <w:tcPr>
            <w:tcW w:w="673" w:type="pct"/>
            <w:vMerge/>
            <w:tcBorders>
              <w:top w:val="nil"/>
              <w:left w:val="single" w:sz="4" w:space="0" w:color="auto"/>
              <w:bottom w:val="single" w:sz="4" w:space="0" w:color="auto"/>
              <w:right w:val="single" w:sz="4" w:space="0" w:color="auto"/>
            </w:tcBorders>
            <w:vAlign w:val="center"/>
            <w:hideMark/>
          </w:tcPr>
          <w:p w14:paraId="50D7ECB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8" w:space="0" w:color="000000"/>
              <w:right w:val="single" w:sz="4" w:space="0" w:color="auto"/>
            </w:tcBorders>
            <w:vAlign w:val="center"/>
            <w:hideMark/>
          </w:tcPr>
          <w:p w14:paraId="06A0419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91437A" w:rsidRPr="00625DA6" w14:paraId="58D8CFF5" w14:textId="77777777" w:rsidTr="001258E0">
        <w:trPr>
          <w:trHeight w:val="20"/>
          <w:jc w:val="center"/>
        </w:trPr>
        <w:tc>
          <w:tcPr>
            <w:tcW w:w="874" w:type="pct"/>
            <w:tcBorders>
              <w:top w:val="nil"/>
              <w:left w:val="single" w:sz="4" w:space="0" w:color="auto"/>
              <w:bottom w:val="single" w:sz="4" w:space="0" w:color="auto"/>
              <w:right w:val="single" w:sz="4" w:space="0" w:color="auto"/>
            </w:tcBorders>
            <w:shd w:val="clear" w:color="000000" w:fill="EEECE1"/>
            <w:noWrap/>
            <w:vAlign w:val="center"/>
            <w:hideMark/>
          </w:tcPr>
          <w:p w14:paraId="52B40A7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Bilgi Paylaşımı</w:t>
            </w:r>
          </w:p>
        </w:tc>
        <w:tc>
          <w:tcPr>
            <w:tcW w:w="727" w:type="pct"/>
            <w:tcBorders>
              <w:top w:val="nil"/>
              <w:left w:val="nil"/>
              <w:bottom w:val="single" w:sz="4" w:space="0" w:color="auto"/>
              <w:right w:val="single" w:sz="4" w:space="0" w:color="auto"/>
            </w:tcBorders>
            <w:shd w:val="clear" w:color="000000" w:fill="EEECE1"/>
            <w:noWrap/>
            <w:vAlign w:val="bottom"/>
            <w:hideMark/>
          </w:tcPr>
          <w:p w14:paraId="60028DA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54" w:type="pct"/>
            <w:tcBorders>
              <w:top w:val="nil"/>
              <w:left w:val="nil"/>
              <w:bottom w:val="single" w:sz="4" w:space="0" w:color="auto"/>
              <w:right w:val="single" w:sz="4" w:space="0" w:color="auto"/>
            </w:tcBorders>
            <w:shd w:val="clear" w:color="000000" w:fill="EEECE1"/>
            <w:noWrap/>
            <w:vAlign w:val="bottom"/>
            <w:hideMark/>
          </w:tcPr>
          <w:p w14:paraId="5D02689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40731F8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0" w:type="pct"/>
            <w:tcBorders>
              <w:top w:val="nil"/>
              <w:left w:val="nil"/>
              <w:bottom w:val="single" w:sz="4" w:space="0" w:color="auto"/>
              <w:right w:val="single" w:sz="4" w:space="0" w:color="auto"/>
            </w:tcBorders>
            <w:shd w:val="clear" w:color="000000" w:fill="EEECE1"/>
            <w:noWrap/>
            <w:hideMark/>
          </w:tcPr>
          <w:p w14:paraId="1B8E54F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1,4</w:t>
            </w:r>
            <w:r w:rsidRPr="00625DA6">
              <w:rPr>
                <w:rFonts w:ascii="Times New Roman" w:eastAsia="Times New Roman" w:hAnsi="Times New Roman" w:cs="Times New Roman"/>
                <w:sz w:val="18"/>
                <w:szCs w:val="18"/>
                <w:lang w:eastAsia="tr-TR"/>
              </w:rPr>
              <w:t>&lt;=1,666666667</w:t>
            </w:r>
          </w:p>
        </w:tc>
        <w:tc>
          <w:tcPr>
            <w:tcW w:w="673" w:type="pct"/>
            <w:vMerge/>
            <w:tcBorders>
              <w:top w:val="nil"/>
              <w:left w:val="single" w:sz="4" w:space="0" w:color="auto"/>
              <w:bottom w:val="single" w:sz="4" w:space="0" w:color="auto"/>
              <w:right w:val="single" w:sz="4" w:space="0" w:color="auto"/>
            </w:tcBorders>
            <w:vAlign w:val="center"/>
            <w:hideMark/>
          </w:tcPr>
          <w:p w14:paraId="3E5F55E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10" w:type="pct"/>
            <w:vMerge/>
            <w:tcBorders>
              <w:top w:val="single" w:sz="4" w:space="0" w:color="auto"/>
              <w:left w:val="single" w:sz="4" w:space="0" w:color="auto"/>
              <w:bottom w:val="single" w:sz="4" w:space="0" w:color="auto"/>
              <w:right w:val="single" w:sz="4" w:space="0" w:color="auto"/>
            </w:tcBorders>
            <w:vAlign w:val="center"/>
            <w:hideMark/>
          </w:tcPr>
          <w:p w14:paraId="6A6FA9F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10AED8AD" w14:textId="3108BD9E" w:rsidR="00446F08" w:rsidRPr="000179C2" w:rsidRDefault="00687F72" w:rsidP="00625DA6">
      <w:pPr>
        <w:spacing w:before="360"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A ili organizasyon</w:t>
      </w:r>
      <w:r w:rsidR="00446F08" w:rsidRPr="000179C2">
        <w:rPr>
          <w:rFonts w:ascii="Times New Roman" w:hAnsi="Times New Roman" w:cs="Times New Roman"/>
          <w:b/>
          <w:bCs/>
          <w:sz w:val="24"/>
          <w:szCs w:val="24"/>
          <w:shd w:val="clear" w:color="auto" w:fill="FFFFFF"/>
        </w:rPr>
        <w:t xml:space="preserve"> faktörü (X</w:t>
      </w:r>
      <w:r w:rsidR="00446F08" w:rsidRPr="000179C2">
        <w:rPr>
          <w:rFonts w:ascii="Times New Roman" w:hAnsi="Times New Roman" w:cs="Times New Roman"/>
          <w:b/>
          <w:bCs/>
          <w:sz w:val="24"/>
          <w:szCs w:val="24"/>
          <w:shd w:val="clear" w:color="auto" w:fill="FFFFFF"/>
          <w:vertAlign w:val="subscript"/>
        </w:rPr>
        <w:t>1(Max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5,833333333 olduğu tespit edilmiştir.</w:t>
      </w:r>
    </w:p>
    <w:p w14:paraId="1EBB2331" w14:textId="77777777"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Style w:val="alt-edited"/>
          <w:rFonts w:ascii="Times New Roman" w:hAnsi="Times New Roman" w:cs="Times New Roman"/>
          <w:sz w:val="24"/>
          <w:szCs w:val="24"/>
        </w:rPr>
        <w:t>Plan, mevcut tanımlanmış riskler çerçevesinde hazırlanmıştır, ancak eylem / öncelikler mevcut değildir.</w:t>
      </w:r>
      <w:r w:rsidRPr="000179C2">
        <w:rPr>
          <w:rFonts w:ascii="Times New Roman" w:hAnsi="Times New Roman" w:cs="Times New Roman"/>
          <w:sz w:val="24"/>
          <w:szCs w:val="24"/>
          <w:shd w:val="clear" w:color="auto" w:fill="FFFFFF"/>
        </w:rPr>
        <w:t xml:space="preserve">  Planda, risklerin şehir planlama ekibi tarafından geniş bir şekilde anlaşıldığına dair bulgular olduğu görülmüştür. Planda işbirliği için tüm paydaşlar davet edilmiş ve katılmışlardır.  Planlarda hizmet devamlılığını engelleyecek tehlikeler belirlenmiş, ilgili risk unsurlarını azaltacak eylemler önerilmiş ve gerçekleştirilmiştir. Hizmet aksamasına neden olabilecek unsurların belirlenmesi ve giderilmesi için hizmet gruplarının %90-%99’u ile ekipler kurulmuştur.  Hizmet gruplarının %70-79’unun planlarında yerel tehlike azaltma planı geliştirilmek için geniş strateji ve eylemleri belirledikleri görülmüştür.</w:t>
      </w:r>
    </w:p>
    <w:p w14:paraId="0C41C713" w14:textId="77777777"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Fonts w:ascii="Times New Roman" w:hAnsi="Times New Roman" w:cs="Times New Roman"/>
          <w:sz w:val="24"/>
          <w:szCs w:val="24"/>
          <w:shd w:val="clear" w:color="auto" w:fill="FFFFFF"/>
        </w:rPr>
        <w:t xml:space="preserve">Planlarda ilgili tüm unsurların en az 6 tanesinin katılımı sağlanarak güvenlik standartları belirlendiği görülmüştür. Şehirdeki ilgili kuruluşlar arasında roller ve hesap </w:t>
      </w:r>
      <w:r w:rsidRPr="000179C2">
        <w:rPr>
          <w:rFonts w:ascii="Times New Roman" w:hAnsi="Times New Roman" w:cs="Times New Roman"/>
          <w:sz w:val="24"/>
          <w:szCs w:val="24"/>
          <w:shd w:val="clear" w:color="auto" w:fill="FFFFFF"/>
        </w:rPr>
        <w:lastRenderedPageBreak/>
        <w:t>verilebilirlik konusunda net bir tanımlama olmadığı ve müdahale faaliyetlerinin koordinasyonunun yeterli olmadığı görülmüştür. Tüm planlama teşkilatı doğru bir şekilde finanse edilmiş ve hareket etme yetkisine sahiptir, ancak temel dirençlilik aşamalarında kaynak bulmada tutarsızlıklar olduğu görülmüştür.</w:t>
      </w:r>
    </w:p>
    <w:p w14:paraId="527EE730"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Paydaşların fiziksel katkıları </w:t>
      </w:r>
      <w:r w:rsidRPr="000179C2">
        <w:rPr>
          <w:rStyle w:val="alt-edited"/>
          <w:rFonts w:ascii="Times New Roman" w:hAnsi="Times New Roman" w:cs="Times New Roman"/>
          <w:sz w:val="24"/>
          <w:szCs w:val="24"/>
        </w:rPr>
        <w:t xml:space="preserve">için planların geliştirilmekte olduğu görülmüştür.  </w:t>
      </w:r>
      <w:r w:rsidRPr="000179C2">
        <w:rPr>
          <w:rStyle w:val="tlid-translation"/>
          <w:rFonts w:ascii="Times New Roman" w:hAnsi="Times New Roman" w:cs="Times New Roman"/>
          <w:sz w:val="24"/>
          <w:szCs w:val="24"/>
        </w:rPr>
        <w:t xml:space="preserve">Kentsel risk ve güvenlik konularının karar alma sürecine merkezi ve ulusal kuruluşlar, vatandaşlar, profesyoneller, topluluk gruplar, yerel olarak koordine edilmiş sistemler resmi olarak dâhil edilmediği ve fonksiyonel alanlarda tam uygulanmadığı görülmüştür. </w:t>
      </w:r>
      <w:r w:rsidRPr="000179C2">
        <w:rPr>
          <w:rStyle w:val="alt-edited"/>
          <w:rFonts w:ascii="Times New Roman" w:hAnsi="Times New Roman" w:cs="Times New Roman"/>
          <w:sz w:val="24"/>
          <w:szCs w:val="24"/>
        </w:rPr>
        <w:t>Afet yönetim süreçlerinin tamamı için; veri ve bilgilerin evrensel kullanılabilirliğinin tam olarak sağlanmasının planlandığı görülmüştür.</w:t>
      </w:r>
    </w:p>
    <w:p w14:paraId="6977FA9F"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Şehrin dirençlilik ve esnekliği ile ilgili veriler, tam bir resim oluşturması için ilgili kuruluşlarla bazı hazır yol haritaları olarak paylaşılmıştır. Yol göstermek adına bazı küçük bilgilerin birden fazla yerde paylaşıldığı görülmüştür.</w:t>
      </w:r>
    </w:p>
    <w:p w14:paraId="3AD68BF7" w14:textId="6C1EAC4F" w:rsidR="00446F08" w:rsidRPr="000179C2" w:rsidRDefault="00AD1CA1" w:rsidP="00687F7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95" w:name="_Toc65609896"/>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29</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A İli Senaryo</w:t>
      </w:r>
      <w:r w:rsidR="0091437A">
        <w:rPr>
          <w:rFonts w:ascii="Times New Roman" w:hAnsi="Times New Roman" w:cs="Times New Roman"/>
          <w:b/>
          <w:bCs/>
          <w:i w:val="0"/>
          <w:color w:val="auto"/>
          <w:sz w:val="24"/>
          <w:szCs w:val="24"/>
          <w:shd w:val="clear" w:color="auto" w:fill="FFFFFF"/>
        </w:rPr>
        <w:t xml:space="preserve"> Planlaması</w:t>
      </w:r>
      <w:r w:rsidR="00446F08" w:rsidRPr="000179C2">
        <w:rPr>
          <w:rFonts w:ascii="Times New Roman" w:hAnsi="Times New Roman" w:cs="Times New Roman"/>
          <w:b/>
          <w:bCs/>
          <w:i w:val="0"/>
          <w:color w:val="auto"/>
          <w:sz w:val="24"/>
          <w:szCs w:val="24"/>
          <w:shd w:val="clear" w:color="auto" w:fill="FFFFFF"/>
        </w:rPr>
        <w:t xml:space="preserve"> Faktör Gösterge Değerleri</w:t>
      </w:r>
      <w:bookmarkEnd w:id="95"/>
    </w:p>
    <w:tbl>
      <w:tblPr>
        <w:tblW w:w="8505" w:type="dxa"/>
        <w:jc w:val="center"/>
        <w:tblLayout w:type="fixed"/>
        <w:tblCellMar>
          <w:left w:w="70" w:type="dxa"/>
          <w:right w:w="70" w:type="dxa"/>
        </w:tblCellMar>
        <w:tblLook w:val="04A0" w:firstRow="1" w:lastRow="0" w:firstColumn="1" w:lastColumn="0" w:noHBand="0" w:noVBand="1"/>
      </w:tblPr>
      <w:tblGrid>
        <w:gridCol w:w="1507"/>
        <w:gridCol w:w="1048"/>
        <w:gridCol w:w="849"/>
        <w:gridCol w:w="1692"/>
        <w:gridCol w:w="2009"/>
        <w:gridCol w:w="813"/>
        <w:gridCol w:w="587"/>
      </w:tblGrid>
      <w:tr w:rsidR="00B93989" w:rsidRPr="00625DA6" w14:paraId="0F4B7AD0" w14:textId="77777777" w:rsidTr="00687F72">
        <w:trPr>
          <w:trHeight w:val="20"/>
          <w:jc w:val="center"/>
        </w:trPr>
        <w:tc>
          <w:tcPr>
            <w:tcW w:w="88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C45347" w14:textId="40C4429D" w:rsidR="00B93989" w:rsidRPr="00625DA6" w:rsidRDefault="00B93989" w:rsidP="00687F72">
            <w:pPr>
              <w:spacing w:after="0" w:line="240" w:lineRule="auto"/>
              <w:rPr>
                <w:rFonts w:ascii="Times New Roman" w:eastAsia="Times New Roman" w:hAnsi="Times New Roman" w:cs="Times New Roman"/>
                <w:sz w:val="18"/>
                <w:szCs w:val="18"/>
                <w:lang w:eastAsia="tr-TR"/>
              </w:rPr>
            </w:pPr>
            <w:r>
              <w:rPr>
                <w:rFonts w:ascii="Times New Roman" w:eastAsia="Times New Roman" w:hAnsi="Times New Roman" w:cs="Times New Roman"/>
                <w:b/>
                <w:bCs/>
                <w:color w:val="000000"/>
                <w:sz w:val="18"/>
                <w:szCs w:val="18"/>
                <w:lang w:eastAsia="tr-TR"/>
              </w:rPr>
              <w:t>Gösterge</w:t>
            </w:r>
          </w:p>
        </w:tc>
        <w:tc>
          <w:tcPr>
            <w:tcW w:w="616" w:type="pct"/>
            <w:tcBorders>
              <w:top w:val="single" w:sz="4" w:space="0" w:color="auto"/>
              <w:left w:val="nil"/>
              <w:bottom w:val="single" w:sz="4" w:space="0" w:color="auto"/>
              <w:right w:val="single" w:sz="4" w:space="0" w:color="auto"/>
            </w:tcBorders>
            <w:shd w:val="clear" w:color="auto" w:fill="auto"/>
            <w:noWrap/>
            <w:vAlign w:val="bottom"/>
          </w:tcPr>
          <w:p w14:paraId="2DBBAEC0" w14:textId="58690CB6" w:rsidR="00B93989" w:rsidRPr="00625DA6" w:rsidRDefault="00B93989"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499" w:type="pct"/>
            <w:tcBorders>
              <w:top w:val="single" w:sz="4" w:space="0" w:color="auto"/>
              <w:left w:val="nil"/>
              <w:bottom w:val="single" w:sz="4" w:space="0" w:color="auto"/>
              <w:right w:val="single" w:sz="4" w:space="0" w:color="auto"/>
            </w:tcBorders>
            <w:shd w:val="clear" w:color="auto" w:fill="auto"/>
            <w:noWrap/>
            <w:vAlign w:val="bottom"/>
          </w:tcPr>
          <w:p w14:paraId="142BBB11" w14:textId="5D6CACDE" w:rsidR="00B93989" w:rsidRPr="00625DA6" w:rsidRDefault="00B93989" w:rsidP="00687F72">
            <w:pPr>
              <w:spacing w:after="0" w:line="240" w:lineRule="auto"/>
              <w:rPr>
                <w:rFonts w:ascii="Times New Roman" w:eastAsia="Times New Roman" w:hAnsi="Times New Roman" w:cs="Times New Roman"/>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99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B4414E" w14:textId="3567019E" w:rsidR="00B93989" w:rsidRPr="00625DA6" w:rsidRDefault="00B93989" w:rsidP="00B93989">
            <w:pPr>
              <w:spacing w:after="0" w:line="240" w:lineRule="auto"/>
              <w:rPr>
                <w:rFonts w:ascii="Times New Roman" w:eastAsia="Times New Roman" w:hAnsi="Times New Roman" w:cs="Times New Roman"/>
                <w:sz w:val="18"/>
                <w:szCs w:val="18"/>
                <w:lang w:eastAsia="tr-TR"/>
              </w:rPr>
            </w:pPr>
            <w:r>
              <w:rPr>
                <w:rFonts w:ascii="Times New Roman" w:eastAsia="Times New Roman" w:hAnsi="Times New Roman" w:cs="Times New Roman"/>
                <w:b/>
                <w:bCs/>
                <w:color w:val="000000"/>
                <w:sz w:val="18"/>
                <w:szCs w:val="18"/>
                <w:lang w:eastAsia="tr-TR"/>
              </w:rPr>
              <w:t>Alt Faktör</w:t>
            </w:r>
          </w:p>
        </w:tc>
        <w:tc>
          <w:tcPr>
            <w:tcW w:w="1181" w:type="pct"/>
            <w:tcBorders>
              <w:top w:val="single" w:sz="4" w:space="0" w:color="auto"/>
              <w:left w:val="single" w:sz="4" w:space="0" w:color="auto"/>
              <w:bottom w:val="nil"/>
              <w:right w:val="single" w:sz="4" w:space="0" w:color="auto"/>
            </w:tcBorders>
            <w:shd w:val="clear" w:color="auto" w:fill="auto"/>
            <w:noWrap/>
            <w:vAlign w:val="center"/>
          </w:tcPr>
          <w:p w14:paraId="5A3A4E23" w14:textId="3ABA24DB" w:rsidR="00B93989" w:rsidRPr="00625DA6" w:rsidRDefault="00B93989" w:rsidP="00687F72">
            <w:pPr>
              <w:spacing w:after="0"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47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D477D9" w14:textId="230C890E" w:rsidR="00B93989" w:rsidRPr="00625DA6" w:rsidRDefault="00B93989"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5" w:type="pct"/>
            <w:tcBorders>
              <w:top w:val="single" w:sz="4" w:space="0" w:color="auto"/>
              <w:left w:val="single" w:sz="4" w:space="0" w:color="auto"/>
              <w:bottom w:val="single" w:sz="8" w:space="0" w:color="000000"/>
              <w:right w:val="single" w:sz="4" w:space="0" w:color="auto"/>
            </w:tcBorders>
            <w:shd w:val="clear" w:color="auto" w:fill="auto"/>
            <w:vAlign w:val="bottom"/>
          </w:tcPr>
          <w:p w14:paraId="37067F39" w14:textId="1EA1B4AB" w:rsidR="00B93989" w:rsidRPr="00625DA6" w:rsidRDefault="00B93989"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2CE489D7" w14:textId="77777777" w:rsidTr="00687F72">
        <w:trPr>
          <w:trHeight w:val="20"/>
          <w:jc w:val="center"/>
        </w:trPr>
        <w:tc>
          <w:tcPr>
            <w:tcW w:w="8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32D84"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Tehlike Haritaları</w:t>
            </w:r>
          </w:p>
        </w:tc>
        <w:tc>
          <w:tcPr>
            <w:tcW w:w="616" w:type="pct"/>
            <w:tcBorders>
              <w:top w:val="single" w:sz="4" w:space="0" w:color="auto"/>
              <w:left w:val="nil"/>
              <w:bottom w:val="single" w:sz="4" w:space="0" w:color="auto"/>
              <w:right w:val="single" w:sz="4" w:space="0" w:color="auto"/>
            </w:tcBorders>
            <w:shd w:val="clear" w:color="auto" w:fill="auto"/>
            <w:noWrap/>
            <w:vAlign w:val="bottom"/>
            <w:hideMark/>
          </w:tcPr>
          <w:p w14:paraId="3DE60462"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99" w:type="pct"/>
            <w:tcBorders>
              <w:top w:val="single" w:sz="4" w:space="0" w:color="auto"/>
              <w:left w:val="nil"/>
              <w:bottom w:val="single" w:sz="4" w:space="0" w:color="auto"/>
              <w:right w:val="single" w:sz="4" w:space="0" w:color="auto"/>
            </w:tcBorders>
            <w:shd w:val="clear" w:color="auto" w:fill="auto"/>
            <w:noWrap/>
            <w:vAlign w:val="bottom"/>
            <w:hideMark/>
          </w:tcPr>
          <w:p w14:paraId="3C42FEDD"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9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84743"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Haritalama</w:t>
            </w:r>
          </w:p>
        </w:tc>
        <w:tc>
          <w:tcPr>
            <w:tcW w:w="1181" w:type="pct"/>
            <w:tcBorders>
              <w:top w:val="single" w:sz="4" w:space="0" w:color="auto"/>
              <w:left w:val="single" w:sz="4" w:space="0" w:color="auto"/>
              <w:bottom w:val="nil"/>
              <w:right w:val="single" w:sz="4" w:space="0" w:color="auto"/>
            </w:tcBorders>
            <w:shd w:val="clear" w:color="auto" w:fill="auto"/>
            <w:noWrap/>
            <w:vAlign w:val="bottom"/>
            <w:hideMark/>
          </w:tcPr>
          <w:p w14:paraId="1712D386"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96AA9"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5,6</w:t>
            </w:r>
          </w:p>
        </w:tc>
        <w:tc>
          <w:tcPr>
            <w:tcW w:w="345"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438DAAF6"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2</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22484E14" w14:textId="77777777" w:rsidTr="00B93989">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5688DB37"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Risk Haritaları</w:t>
            </w:r>
          </w:p>
        </w:tc>
        <w:tc>
          <w:tcPr>
            <w:tcW w:w="616" w:type="pct"/>
            <w:tcBorders>
              <w:top w:val="nil"/>
              <w:left w:val="nil"/>
              <w:bottom w:val="single" w:sz="4" w:space="0" w:color="auto"/>
              <w:right w:val="single" w:sz="4" w:space="0" w:color="auto"/>
            </w:tcBorders>
            <w:shd w:val="clear" w:color="auto" w:fill="auto"/>
            <w:noWrap/>
            <w:vAlign w:val="bottom"/>
            <w:hideMark/>
          </w:tcPr>
          <w:p w14:paraId="5B4EAC37"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99" w:type="pct"/>
            <w:tcBorders>
              <w:top w:val="nil"/>
              <w:left w:val="nil"/>
              <w:bottom w:val="single" w:sz="4" w:space="0" w:color="auto"/>
              <w:right w:val="single" w:sz="4" w:space="0" w:color="auto"/>
            </w:tcBorders>
            <w:shd w:val="clear" w:color="auto" w:fill="auto"/>
            <w:noWrap/>
            <w:vAlign w:val="bottom"/>
            <w:hideMark/>
          </w:tcPr>
          <w:p w14:paraId="74318EA6"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995" w:type="pct"/>
            <w:vMerge/>
            <w:tcBorders>
              <w:top w:val="nil"/>
              <w:left w:val="single" w:sz="4" w:space="0" w:color="auto"/>
              <w:bottom w:val="single" w:sz="4" w:space="0" w:color="auto"/>
              <w:right w:val="single" w:sz="4" w:space="0" w:color="auto"/>
            </w:tcBorders>
            <w:vAlign w:val="center"/>
            <w:hideMark/>
          </w:tcPr>
          <w:p w14:paraId="2C3A59E3"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1181" w:type="pct"/>
            <w:tcBorders>
              <w:top w:val="nil"/>
              <w:left w:val="single" w:sz="4" w:space="0" w:color="auto"/>
              <w:bottom w:val="single" w:sz="4" w:space="0" w:color="auto"/>
              <w:right w:val="single" w:sz="4" w:space="0" w:color="auto"/>
            </w:tcBorders>
            <w:shd w:val="clear" w:color="auto" w:fill="auto"/>
            <w:noWrap/>
            <w:hideMark/>
          </w:tcPr>
          <w:p w14:paraId="55971C60"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2,1</w:t>
            </w:r>
            <w:r w:rsidRPr="00625DA6">
              <w:rPr>
                <w:rFonts w:ascii="Times New Roman" w:eastAsia="Times New Roman" w:hAnsi="Times New Roman" w:cs="Times New Roman"/>
                <w:sz w:val="18"/>
                <w:szCs w:val="18"/>
                <w:lang w:eastAsia="tr-TR"/>
              </w:rPr>
              <w:t>&lt;=2</w:t>
            </w:r>
          </w:p>
        </w:tc>
        <w:tc>
          <w:tcPr>
            <w:tcW w:w="478" w:type="pct"/>
            <w:vMerge/>
            <w:tcBorders>
              <w:top w:val="nil"/>
              <w:left w:val="single" w:sz="4" w:space="0" w:color="auto"/>
              <w:bottom w:val="single" w:sz="4" w:space="0" w:color="auto"/>
              <w:right w:val="single" w:sz="4" w:space="0" w:color="auto"/>
            </w:tcBorders>
            <w:vAlign w:val="center"/>
            <w:hideMark/>
          </w:tcPr>
          <w:p w14:paraId="21287095"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773D893"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519CBE60" w14:textId="77777777" w:rsidTr="00B93989">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4AE82477"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Hasar ve Kayıp Tahmini</w:t>
            </w:r>
          </w:p>
        </w:tc>
        <w:tc>
          <w:tcPr>
            <w:tcW w:w="616" w:type="pct"/>
            <w:tcBorders>
              <w:top w:val="nil"/>
              <w:left w:val="nil"/>
              <w:bottom w:val="single" w:sz="4" w:space="0" w:color="auto"/>
              <w:right w:val="single" w:sz="4" w:space="0" w:color="auto"/>
            </w:tcBorders>
            <w:shd w:val="clear" w:color="auto" w:fill="auto"/>
            <w:noWrap/>
            <w:vAlign w:val="bottom"/>
            <w:hideMark/>
          </w:tcPr>
          <w:p w14:paraId="46CBC2D8"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499" w:type="pct"/>
            <w:tcBorders>
              <w:top w:val="nil"/>
              <w:left w:val="nil"/>
              <w:bottom w:val="single" w:sz="4" w:space="0" w:color="auto"/>
              <w:right w:val="single" w:sz="4" w:space="0" w:color="auto"/>
            </w:tcBorders>
            <w:shd w:val="clear" w:color="auto" w:fill="auto"/>
            <w:noWrap/>
            <w:vAlign w:val="bottom"/>
            <w:hideMark/>
          </w:tcPr>
          <w:p w14:paraId="11FEBB9A"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99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6FC255"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Maruziyet</w:t>
            </w:r>
          </w:p>
        </w:tc>
        <w:tc>
          <w:tcPr>
            <w:tcW w:w="1181" w:type="pct"/>
            <w:tcBorders>
              <w:top w:val="single" w:sz="4" w:space="0" w:color="auto"/>
              <w:left w:val="nil"/>
              <w:right w:val="single" w:sz="4" w:space="0" w:color="auto"/>
            </w:tcBorders>
            <w:shd w:val="clear" w:color="auto" w:fill="auto"/>
            <w:noWrap/>
            <w:vAlign w:val="bottom"/>
            <w:hideMark/>
          </w:tcPr>
          <w:p w14:paraId="7E7F2A57"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0,8</w:t>
            </w:r>
          </w:p>
        </w:tc>
        <w:tc>
          <w:tcPr>
            <w:tcW w:w="478" w:type="pct"/>
            <w:vMerge/>
            <w:tcBorders>
              <w:top w:val="nil"/>
              <w:left w:val="single" w:sz="4" w:space="0" w:color="auto"/>
              <w:bottom w:val="single" w:sz="4" w:space="0" w:color="auto"/>
              <w:right w:val="single" w:sz="4" w:space="0" w:color="auto"/>
            </w:tcBorders>
            <w:vAlign w:val="center"/>
            <w:hideMark/>
          </w:tcPr>
          <w:p w14:paraId="6F88485C"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5A4CDBE5"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286693BB" w14:textId="77777777" w:rsidTr="00687F72">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05404F15"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Olasılıklar</w:t>
            </w:r>
          </w:p>
        </w:tc>
        <w:tc>
          <w:tcPr>
            <w:tcW w:w="616" w:type="pct"/>
            <w:tcBorders>
              <w:top w:val="nil"/>
              <w:left w:val="nil"/>
              <w:bottom w:val="single" w:sz="4" w:space="0" w:color="auto"/>
              <w:right w:val="single" w:sz="4" w:space="0" w:color="auto"/>
            </w:tcBorders>
            <w:shd w:val="clear" w:color="auto" w:fill="auto"/>
            <w:noWrap/>
            <w:vAlign w:val="bottom"/>
            <w:hideMark/>
          </w:tcPr>
          <w:p w14:paraId="0F2682D1"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499" w:type="pct"/>
            <w:tcBorders>
              <w:top w:val="nil"/>
              <w:left w:val="nil"/>
              <w:bottom w:val="single" w:sz="4" w:space="0" w:color="auto"/>
              <w:right w:val="single" w:sz="4" w:space="0" w:color="auto"/>
            </w:tcBorders>
            <w:shd w:val="clear" w:color="auto" w:fill="auto"/>
            <w:noWrap/>
            <w:vAlign w:val="bottom"/>
            <w:hideMark/>
          </w:tcPr>
          <w:p w14:paraId="53754984"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995" w:type="pct"/>
            <w:vMerge/>
            <w:tcBorders>
              <w:top w:val="nil"/>
              <w:left w:val="single" w:sz="4" w:space="0" w:color="auto"/>
              <w:bottom w:val="single" w:sz="4" w:space="0" w:color="auto"/>
              <w:right w:val="single" w:sz="4" w:space="0" w:color="auto"/>
            </w:tcBorders>
            <w:vAlign w:val="center"/>
            <w:hideMark/>
          </w:tcPr>
          <w:p w14:paraId="559232A1"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1181" w:type="pct"/>
            <w:tcBorders>
              <w:top w:val="nil"/>
              <w:left w:val="nil"/>
              <w:bottom w:val="single" w:sz="4" w:space="0" w:color="auto"/>
              <w:right w:val="single" w:sz="4" w:space="0" w:color="auto"/>
            </w:tcBorders>
            <w:shd w:val="clear" w:color="auto" w:fill="auto"/>
            <w:noWrap/>
            <w:hideMark/>
          </w:tcPr>
          <w:p w14:paraId="64AD36FC"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2,2</w:t>
            </w:r>
            <w:r w:rsidRPr="00625DA6">
              <w:rPr>
                <w:rFonts w:ascii="Times New Roman" w:eastAsia="Times New Roman" w:hAnsi="Times New Roman" w:cs="Times New Roman"/>
                <w:sz w:val="18"/>
                <w:szCs w:val="18"/>
                <w:lang w:eastAsia="tr-TR"/>
              </w:rPr>
              <w:t>&lt;=2</w:t>
            </w:r>
          </w:p>
        </w:tc>
        <w:tc>
          <w:tcPr>
            <w:tcW w:w="478" w:type="pct"/>
            <w:vMerge/>
            <w:tcBorders>
              <w:top w:val="nil"/>
              <w:left w:val="single" w:sz="4" w:space="0" w:color="auto"/>
              <w:bottom w:val="single" w:sz="4" w:space="0" w:color="auto"/>
              <w:right w:val="single" w:sz="4" w:space="0" w:color="auto"/>
            </w:tcBorders>
            <w:vAlign w:val="center"/>
            <w:hideMark/>
          </w:tcPr>
          <w:p w14:paraId="64233BFC"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6C1159A"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14BAADC7" w14:textId="77777777" w:rsidTr="00687F72">
        <w:trPr>
          <w:trHeight w:val="20"/>
          <w:jc w:val="center"/>
        </w:trPr>
        <w:tc>
          <w:tcPr>
            <w:tcW w:w="88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23E3E29"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Senaryosu</w:t>
            </w:r>
          </w:p>
        </w:tc>
        <w:tc>
          <w:tcPr>
            <w:tcW w:w="61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8E35A7A" w14:textId="77777777" w:rsidR="00446F08" w:rsidRPr="00625DA6" w:rsidRDefault="00446F08" w:rsidP="00CD38B9">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9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12BAE9" w14:textId="77777777" w:rsidR="00446F08" w:rsidRPr="00625DA6" w:rsidRDefault="00446F08" w:rsidP="00CD38B9">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99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995D27"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Bağımlılıklar</w:t>
            </w:r>
          </w:p>
        </w:tc>
        <w:tc>
          <w:tcPr>
            <w:tcW w:w="1181" w:type="pct"/>
            <w:tcBorders>
              <w:top w:val="nil"/>
              <w:left w:val="single" w:sz="4" w:space="0" w:color="auto"/>
              <w:bottom w:val="nil"/>
              <w:right w:val="single" w:sz="4" w:space="0" w:color="auto"/>
            </w:tcBorders>
            <w:shd w:val="clear" w:color="auto" w:fill="auto"/>
            <w:noWrap/>
            <w:vAlign w:val="center"/>
            <w:hideMark/>
          </w:tcPr>
          <w:p w14:paraId="58977935"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478" w:type="pct"/>
            <w:vMerge/>
            <w:tcBorders>
              <w:top w:val="nil"/>
              <w:left w:val="single" w:sz="4" w:space="0" w:color="auto"/>
              <w:bottom w:val="single" w:sz="4" w:space="0" w:color="auto"/>
              <w:right w:val="single" w:sz="4" w:space="0" w:color="auto"/>
            </w:tcBorders>
            <w:vAlign w:val="center"/>
            <w:hideMark/>
          </w:tcPr>
          <w:p w14:paraId="4611D081"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478AE12"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390FD88B" w14:textId="77777777" w:rsidTr="00687F72">
        <w:trPr>
          <w:trHeight w:val="20"/>
          <w:jc w:val="center"/>
        </w:trPr>
        <w:tc>
          <w:tcPr>
            <w:tcW w:w="886" w:type="pct"/>
            <w:vMerge/>
            <w:tcBorders>
              <w:top w:val="nil"/>
              <w:left w:val="single" w:sz="4" w:space="0" w:color="auto"/>
              <w:bottom w:val="single" w:sz="4" w:space="0" w:color="000000"/>
              <w:right w:val="single" w:sz="4" w:space="0" w:color="auto"/>
            </w:tcBorders>
            <w:vAlign w:val="center"/>
            <w:hideMark/>
          </w:tcPr>
          <w:p w14:paraId="58A95879"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616" w:type="pct"/>
            <w:vMerge/>
            <w:tcBorders>
              <w:top w:val="nil"/>
              <w:left w:val="single" w:sz="4" w:space="0" w:color="auto"/>
              <w:bottom w:val="single" w:sz="4" w:space="0" w:color="000000"/>
              <w:right w:val="single" w:sz="4" w:space="0" w:color="auto"/>
            </w:tcBorders>
            <w:vAlign w:val="center"/>
            <w:hideMark/>
          </w:tcPr>
          <w:p w14:paraId="73B40819"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p>
        </w:tc>
        <w:tc>
          <w:tcPr>
            <w:tcW w:w="499" w:type="pct"/>
            <w:vMerge/>
            <w:tcBorders>
              <w:top w:val="nil"/>
              <w:left w:val="single" w:sz="4" w:space="0" w:color="auto"/>
              <w:bottom w:val="single" w:sz="4" w:space="0" w:color="000000"/>
              <w:right w:val="single" w:sz="4" w:space="0" w:color="auto"/>
            </w:tcBorders>
            <w:vAlign w:val="center"/>
            <w:hideMark/>
          </w:tcPr>
          <w:p w14:paraId="5CA7A7BC"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p>
        </w:tc>
        <w:tc>
          <w:tcPr>
            <w:tcW w:w="995" w:type="pct"/>
            <w:vMerge/>
            <w:tcBorders>
              <w:top w:val="nil"/>
              <w:left w:val="single" w:sz="4" w:space="0" w:color="auto"/>
              <w:bottom w:val="single" w:sz="4" w:space="0" w:color="000000"/>
              <w:right w:val="single" w:sz="4" w:space="0" w:color="auto"/>
            </w:tcBorders>
            <w:vAlign w:val="center"/>
            <w:hideMark/>
          </w:tcPr>
          <w:p w14:paraId="26DAAC7E"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1181" w:type="pct"/>
            <w:tcBorders>
              <w:top w:val="nil"/>
              <w:left w:val="single" w:sz="4" w:space="0" w:color="auto"/>
              <w:bottom w:val="single" w:sz="4" w:space="0" w:color="auto"/>
              <w:right w:val="single" w:sz="4" w:space="0" w:color="auto"/>
            </w:tcBorders>
            <w:shd w:val="clear" w:color="auto" w:fill="auto"/>
            <w:noWrap/>
            <w:vAlign w:val="center"/>
            <w:hideMark/>
          </w:tcPr>
          <w:p w14:paraId="2E182568"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2,3</w:t>
            </w:r>
            <w:r w:rsidRPr="00625DA6">
              <w:rPr>
                <w:rFonts w:ascii="Times New Roman" w:eastAsia="Times New Roman" w:hAnsi="Times New Roman" w:cs="Times New Roman"/>
                <w:sz w:val="18"/>
                <w:szCs w:val="18"/>
                <w:lang w:eastAsia="tr-TR"/>
              </w:rPr>
              <w:t>&lt;=1</w:t>
            </w:r>
          </w:p>
        </w:tc>
        <w:tc>
          <w:tcPr>
            <w:tcW w:w="478" w:type="pct"/>
            <w:vMerge/>
            <w:tcBorders>
              <w:top w:val="nil"/>
              <w:left w:val="single" w:sz="4" w:space="0" w:color="auto"/>
              <w:bottom w:val="single" w:sz="4" w:space="0" w:color="auto"/>
              <w:right w:val="single" w:sz="4" w:space="0" w:color="auto"/>
            </w:tcBorders>
            <w:vAlign w:val="center"/>
            <w:hideMark/>
          </w:tcPr>
          <w:p w14:paraId="6F5FD321"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4A339CB6"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35348F8B" w14:textId="77777777" w:rsidTr="00687F72">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2FF331F3"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Senaryo Varlığı</w:t>
            </w:r>
          </w:p>
        </w:tc>
        <w:tc>
          <w:tcPr>
            <w:tcW w:w="616" w:type="pct"/>
            <w:tcBorders>
              <w:top w:val="nil"/>
              <w:left w:val="nil"/>
              <w:bottom w:val="single" w:sz="4" w:space="0" w:color="auto"/>
              <w:right w:val="single" w:sz="4" w:space="0" w:color="auto"/>
            </w:tcBorders>
            <w:shd w:val="clear" w:color="auto" w:fill="auto"/>
            <w:noWrap/>
            <w:vAlign w:val="bottom"/>
            <w:hideMark/>
          </w:tcPr>
          <w:p w14:paraId="1FD00EDF"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99" w:type="pct"/>
            <w:tcBorders>
              <w:top w:val="nil"/>
              <w:left w:val="nil"/>
              <w:bottom w:val="single" w:sz="4" w:space="0" w:color="auto"/>
              <w:right w:val="single" w:sz="4" w:space="0" w:color="auto"/>
            </w:tcBorders>
            <w:shd w:val="clear" w:color="auto" w:fill="auto"/>
            <w:noWrap/>
            <w:vAlign w:val="bottom"/>
            <w:hideMark/>
          </w:tcPr>
          <w:p w14:paraId="0BD74174"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99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BF6BAB5"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Tatbikat</w:t>
            </w:r>
          </w:p>
        </w:tc>
        <w:tc>
          <w:tcPr>
            <w:tcW w:w="1181" w:type="pct"/>
            <w:vMerge w:val="restart"/>
            <w:tcBorders>
              <w:top w:val="nil"/>
              <w:left w:val="single" w:sz="4" w:space="0" w:color="auto"/>
              <w:bottom w:val="nil"/>
              <w:right w:val="single" w:sz="4" w:space="0" w:color="auto"/>
            </w:tcBorders>
            <w:shd w:val="clear" w:color="auto" w:fill="auto"/>
            <w:noWrap/>
            <w:vAlign w:val="bottom"/>
            <w:hideMark/>
          </w:tcPr>
          <w:p w14:paraId="23659B1B"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478" w:type="pct"/>
            <w:vMerge/>
            <w:tcBorders>
              <w:top w:val="nil"/>
              <w:left w:val="single" w:sz="4" w:space="0" w:color="auto"/>
              <w:bottom w:val="single" w:sz="4" w:space="0" w:color="auto"/>
              <w:right w:val="single" w:sz="4" w:space="0" w:color="auto"/>
            </w:tcBorders>
            <w:vAlign w:val="center"/>
            <w:hideMark/>
          </w:tcPr>
          <w:p w14:paraId="0BFC1D20"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61F5FE95"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6130283D" w14:textId="77777777" w:rsidTr="00687F72">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3C73932D"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Senaryo Kapsamı</w:t>
            </w:r>
          </w:p>
        </w:tc>
        <w:tc>
          <w:tcPr>
            <w:tcW w:w="616" w:type="pct"/>
            <w:tcBorders>
              <w:top w:val="nil"/>
              <w:left w:val="nil"/>
              <w:bottom w:val="single" w:sz="4" w:space="0" w:color="auto"/>
              <w:right w:val="single" w:sz="4" w:space="0" w:color="auto"/>
            </w:tcBorders>
            <w:shd w:val="clear" w:color="auto" w:fill="auto"/>
            <w:noWrap/>
            <w:vAlign w:val="bottom"/>
            <w:hideMark/>
          </w:tcPr>
          <w:p w14:paraId="38E1EA5B"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499" w:type="pct"/>
            <w:tcBorders>
              <w:top w:val="nil"/>
              <w:left w:val="nil"/>
              <w:bottom w:val="single" w:sz="4" w:space="0" w:color="auto"/>
              <w:right w:val="single" w:sz="4" w:space="0" w:color="auto"/>
            </w:tcBorders>
            <w:shd w:val="clear" w:color="auto" w:fill="auto"/>
            <w:noWrap/>
            <w:vAlign w:val="bottom"/>
            <w:hideMark/>
          </w:tcPr>
          <w:p w14:paraId="4DE88A10"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w:t>
            </w:r>
          </w:p>
        </w:tc>
        <w:tc>
          <w:tcPr>
            <w:tcW w:w="995" w:type="pct"/>
            <w:vMerge/>
            <w:tcBorders>
              <w:top w:val="nil"/>
              <w:left w:val="single" w:sz="4" w:space="0" w:color="auto"/>
              <w:bottom w:val="single" w:sz="4" w:space="0" w:color="auto"/>
              <w:right w:val="single" w:sz="4" w:space="0" w:color="auto"/>
            </w:tcBorders>
            <w:vAlign w:val="center"/>
            <w:hideMark/>
          </w:tcPr>
          <w:p w14:paraId="6D055BF4"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1181" w:type="pct"/>
            <w:vMerge/>
            <w:tcBorders>
              <w:top w:val="nil"/>
              <w:left w:val="single" w:sz="4" w:space="0" w:color="auto"/>
              <w:bottom w:val="nil"/>
              <w:right w:val="single" w:sz="4" w:space="0" w:color="auto"/>
            </w:tcBorders>
            <w:vAlign w:val="center"/>
            <w:hideMark/>
          </w:tcPr>
          <w:p w14:paraId="01A59F2C"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478" w:type="pct"/>
            <w:vMerge/>
            <w:tcBorders>
              <w:top w:val="nil"/>
              <w:left w:val="single" w:sz="4" w:space="0" w:color="auto"/>
              <w:bottom w:val="single" w:sz="4" w:space="0" w:color="auto"/>
              <w:right w:val="single" w:sz="4" w:space="0" w:color="auto"/>
            </w:tcBorders>
            <w:vAlign w:val="center"/>
            <w:hideMark/>
          </w:tcPr>
          <w:p w14:paraId="49D81474"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01958C33"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0B033A6E" w14:textId="77777777" w:rsidTr="00687F72">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0F849058"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Tatbikat</w:t>
            </w:r>
          </w:p>
        </w:tc>
        <w:tc>
          <w:tcPr>
            <w:tcW w:w="616" w:type="pct"/>
            <w:tcBorders>
              <w:top w:val="nil"/>
              <w:left w:val="nil"/>
              <w:bottom w:val="single" w:sz="4" w:space="0" w:color="auto"/>
              <w:right w:val="single" w:sz="4" w:space="0" w:color="auto"/>
            </w:tcBorders>
            <w:shd w:val="clear" w:color="auto" w:fill="auto"/>
            <w:noWrap/>
            <w:vAlign w:val="bottom"/>
            <w:hideMark/>
          </w:tcPr>
          <w:p w14:paraId="6BA23949"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499" w:type="pct"/>
            <w:tcBorders>
              <w:top w:val="nil"/>
              <w:left w:val="nil"/>
              <w:bottom w:val="single" w:sz="4" w:space="0" w:color="auto"/>
              <w:right w:val="single" w:sz="4" w:space="0" w:color="auto"/>
            </w:tcBorders>
            <w:shd w:val="clear" w:color="auto" w:fill="auto"/>
            <w:noWrap/>
            <w:vAlign w:val="bottom"/>
            <w:hideMark/>
          </w:tcPr>
          <w:p w14:paraId="497CA400"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w:t>
            </w:r>
          </w:p>
        </w:tc>
        <w:tc>
          <w:tcPr>
            <w:tcW w:w="995" w:type="pct"/>
            <w:vMerge/>
            <w:tcBorders>
              <w:top w:val="nil"/>
              <w:left w:val="single" w:sz="4" w:space="0" w:color="auto"/>
              <w:bottom w:val="single" w:sz="4" w:space="0" w:color="auto"/>
              <w:right w:val="single" w:sz="4" w:space="0" w:color="auto"/>
            </w:tcBorders>
            <w:vAlign w:val="center"/>
            <w:hideMark/>
          </w:tcPr>
          <w:p w14:paraId="4DAC5EDA"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1181" w:type="pct"/>
            <w:tcBorders>
              <w:top w:val="nil"/>
              <w:left w:val="nil"/>
              <w:bottom w:val="single" w:sz="4" w:space="0" w:color="auto"/>
              <w:right w:val="single" w:sz="4" w:space="0" w:color="auto"/>
            </w:tcBorders>
            <w:shd w:val="clear" w:color="auto" w:fill="auto"/>
            <w:noWrap/>
            <w:vAlign w:val="center"/>
            <w:hideMark/>
          </w:tcPr>
          <w:p w14:paraId="68BFBCA4"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2,4</w:t>
            </w:r>
            <w:r w:rsidRPr="00625DA6">
              <w:rPr>
                <w:rFonts w:ascii="Times New Roman" w:eastAsia="Times New Roman" w:hAnsi="Times New Roman" w:cs="Times New Roman"/>
                <w:sz w:val="18"/>
                <w:szCs w:val="18"/>
                <w:lang w:eastAsia="tr-TR"/>
              </w:rPr>
              <w:t>&lt;=3</w:t>
            </w:r>
          </w:p>
        </w:tc>
        <w:tc>
          <w:tcPr>
            <w:tcW w:w="478" w:type="pct"/>
            <w:vMerge/>
            <w:tcBorders>
              <w:top w:val="nil"/>
              <w:left w:val="single" w:sz="4" w:space="0" w:color="auto"/>
              <w:bottom w:val="single" w:sz="4" w:space="0" w:color="auto"/>
              <w:right w:val="single" w:sz="4" w:space="0" w:color="auto"/>
            </w:tcBorders>
            <w:vAlign w:val="center"/>
            <w:hideMark/>
          </w:tcPr>
          <w:p w14:paraId="1EB4CB8D"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18F1B040"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0065BFDE" w14:textId="77777777" w:rsidTr="00B93989">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15E543C3"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Güncelleme </w:t>
            </w:r>
          </w:p>
        </w:tc>
        <w:tc>
          <w:tcPr>
            <w:tcW w:w="616" w:type="pct"/>
            <w:tcBorders>
              <w:top w:val="nil"/>
              <w:left w:val="nil"/>
              <w:bottom w:val="single" w:sz="4" w:space="0" w:color="auto"/>
              <w:right w:val="single" w:sz="4" w:space="0" w:color="auto"/>
            </w:tcBorders>
            <w:shd w:val="clear" w:color="auto" w:fill="auto"/>
            <w:noWrap/>
            <w:vAlign w:val="bottom"/>
            <w:hideMark/>
          </w:tcPr>
          <w:p w14:paraId="1765535A"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499" w:type="pct"/>
            <w:tcBorders>
              <w:top w:val="nil"/>
              <w:left w:val="nil"/>
              <w:bottom w:val="single" w:sz="4" w:space="0" w:color="auto"/>
              <w:right w:val="single" w:sz="4" w:space="0" w:color="auto"/>
            </w:tcBorders>
            <w:shd w:val="clear" w:color="auto" w:fill="auto"/>
            <w:noWrap/>
            <w:vAlign w:val="bottom"/>
            <w:hideMark/>
          </w:tcPr>
          <w:p w14:paraId="253B706D"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99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454B912"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Güncellik</w:t>
            </w:r>
          </w:p>
        </w:tc>
        <w:tc>
          <w:tcPr>
            <w:tcW w:w="1181" w:type="pct"/>
            <w:tcBorders>
              <w:top w:val="nil"/>
              <w:left w:val="single" w:sz="4" w:space="0" w:color="auto"/>
              <w:right w:val="single" w:sz="4" w:space="0" w:color="auto"/>
            </w:tcBorders>
            <w:shd w:val="clear" w:color="auto" w:fill="auto"/>
            <w:noWrap/>
            <w:vAlign w:val="bottom"/>
            <w:hideMark/>
          </w:tcPr>
          <w:p w14:paraId="714CDF92"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478" w:type="pct"/>
            <w:vMerge/>
            <w:tcBorders>
              <w:top w:val="nil"/>
              <w:left w:val="single" w:sz="4" w:space="0" w:color="auto"/>
              <w:bottom w:val="single" w:sz="4" w:space="0" w:color="auto"/>
              <w:right w:val="single" w:sz="4" w:space="0" w:color="auto"/>
            </w:tcBorders>
            <w:vAlign w:val="center"/>
            <w:hideMark/>
          </w:tcPr>
          <w:p w14:paraId="2D29E3F1"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B1A70CA"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r w:rsidR="00446F08" w:rsidRPr="00625DA6" w14:paraId="3F4FC2A5" w14:textId="77777777" w:rsidTr="00B93989">
        <w:trPr>
          <w:trHeight w:val="20"/>
          <w:jc w:val="center"/>
        </w:trPr>
        <w:tc>
          <w:tcPr>
            <w:tcW w:w="886" w:type="pct"/>
            <w:tcBorders>
              <w:top w:val="nil"/>
              <w:left w:val="single" w:sz="4" w:space="0" w:color="auto"/>
              <w:bottom w:val="single" w:sz="4" w:space="0" w:color="auto"/>
              <w:right w:val="single" w:sz="4" w:space="0" w:color="auto"/>
            </w:tcBorders>
            <w:shd w:val="clear" w:color="auto" w:fill="auto"/>
            <w:noWrap/>
            <w:vAlign w:val="center"/>
            <w:hideMark/>
          </w:tcPr>
          <w:p w14:paraId="5A7E49E4"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İletişim</w:t>
            </w:r>
          </w:p>
        </w:tc>
        <w:tc>
          <w:tcPr>
            <w:tcW w:w="616" w:type="pct"/>
            <w:tcBorders>
              <w:top w:val="nil"/>
              <w:left w:val="nil"/>
              <w:bottom w:val="single" w:sz="4" w:space="0" w:color="auto"/>
              <w:right w:val="single" w:sz="4" w:space="0" w:color="auto"/>
            </w:tcBorders>
            <w:shd w:val="clear" w:color="auto" w:fill="auto"/>
            <w:noWrap/>
            <w:vAlign w:val="bottom"/>
            <w:hideMark/>
          </w:tcPr>
          <w:p w14:paraId="39E58A0B"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99" w:type="pct"/>
            <w:tcBorders>
              <w:top w:val="nil"/>
              <w:left w:val="nil"/>
              <w:bottom w:val="single" w:sz="4" w:space="0" w:color="auto"/>
              <w:right w:val="single" w:sz="4" w:space="0" w:color="auto"/>
            </w:tcBorders>
            <w:shd w:val="clear" w:color="auto" w:fill="auto"/>
            <w:noWrap/>
            <w:vAlign w:val="bottom"/>
            <w:hideMark/>
          </w:tcPr>
          <w:p w14:paraId="35EDA489" w14:textId="77777777" w:rsidR="00446F08" w:rsidRPr="00625DA6" w:rsidRDefault="00446F08" w:rsidP="00687F72">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995" w:type="pct"/>
            <w:vMerge/>
            <w:tcBorders>
              <w:top w:val="nil"/>
              <w:left w:val="single" w:sz="4" w:space="0" w:color="auto"/>
              <w:bottom w:val="single" w:sz="4" w:space="0" w:color="auto"/>
              <w:right w:val="single" w:sz="4" w:space="0" w:color="auto"/>
            </w:tcBorders>
            <w:vAlign w:val="center"/>
            <w:hideMark/>
          </w:tcPr>
          <w:p w14:paraId="78CDDBC1"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1181" w:type="pct"/>
            <w:tcBorders>
              <w:top w:val="nil"/>
              <w:left w:val="single" w:sz="4" w:space="0" w:color="auto"/>
              <w:bottom w:val="single" w:sz="4" w:space="0" w:color="auto"/>
              <w:right w:val="single" w:sz="4" w:space="0" w:color="auto"/>
            </w:tcBorders>
            <w:shd w:val="clear" w:color="auto" w:fill="auto"/>
            <w:noWrap/>
            <w:hideMark/>
          </w:tcPr>
          <w:p w14:paraId="0C747FF7" w14:textId="77777777" w:rsidR="00446F08" w:rsidRPr="00625DA6" w:rsidRDefault="00446F08" w:rsidP="00687F72">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2,5</w:t>
            </w:r>
            <w:r w:rsidRPr="00625DA6">
              <w:rPr>
                <w:rFonts w:ascii="Times New Roman" w:eastAsia="Times New Roman" w:hAnsi="Times New Roman" w:cs="Times New Roman"/>
                <w:sz w:val="18"/>
                <w:szCs w:val="18"/>
                <w:lang w:eastAsia="tr-TR"/>
              </w:rPr>
              <w:t>&lt;=2</w:t>
            </w:r>
          </w:p>
        </w:tc>
        <w:tc>
          <w:tcPr>
            <w:tcW w:w="478" w:type="pct"/>
            <w:vMerge/>
            <w:tcBorders>
              <w:top w:val="nil"/>
              <w:left w:val="single" w:sz="4" w:space="0" w:color="auto"/>
              <w:bottom w:val="single" w:sz="4" w:space="0" w:color="auto"/>
              <w:right w:val="single" w:sz="4" w:space="0" w:color="auto"/>
            </w:tcBorders>
            <w:vAlign w:val="center"/>
            <w:hideMark/>
          </w:tcPr>
          <w:p w14:paraId="6C5DDC27"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67D3B190" w14:textId="77777777" w:rsidR="00446F08" w:rsidRPr="00625DA6" w:rsidRDefault="00446F08" w:rsidP="00687F72">
            <w:pPr>
              <w:spacing w:after="0" w:line="240" w:lineRule="auto"/>
              <w:rPr>
                <w:rFonts w:ascii="Times New Roman" w:eastAsia="Times New Roman" w:hAnsi="Times New Roman" w:cs="Times New Roman"/>
                <w:sz w:val="18"/>
                <w:szCs w:val="18"/>
                <w:lang w:eastAsia="tr-TR"/>
              </w:rPr>
            </w:pPr>
          </w:p>
        </w:tc>
      </w:tr>
    </w:tbl>
    <w:p w14:paraId="71EB0BE8" w14:textId="3C9CC65C"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A ili senaryo </w:t>
      </w:r>
      <w:r w:rsidR="00B93989">
        <w:rPr>
          <w:rFonts w:ascii="Times New Roman" w:hAnsi="Times New Roman" w:cs="Times New Roman"/>
          <w:b/>
          <w:bCs/>
          <w:sz w:val="24"/>
          <w:szCs w:val="24"/>
          <w:shd w:val="clear" w:color="auto" w:fill="FFFFFF"/>
        </w:rPr>
        <w:t xml:space="preserve">planlaması </w:t>
      </w:r>
      <w:r w:rsidRPr="000179C2">
        <w:rPr>
          <w:rFonts w:ascii="Times New Roman" w:hAnsi="Times New Roman" w:cs="Times New Roman"/>
          <w:b/>
          <w:bCs/>
          <w:sz w:val="24"/>
          <w:szCs w:val="24"/>
          <w:shd w:val="clear" w:color="auto" w:fill="FFFFFF"/>
        </w:rPr>
        <w:t>faktörü (X</w:t>
      </w:r>
      <w:r w:rsidRPr="000179C2">
        <w:rPr>
          <w:rFonts w:ascii="Times New Roman" w:hAnsi="Times New Roman" w:cs="Times New Roman"/>
          <w:b/>
          <w:bCs/>
          <w:sz w:val="24"/>
          <w:szCs w:val="24"/>
          <w:shd w:val="clear" w:color="auto" w:fill="FFFFFF"/>
          <w:vertAlign w:val="subscript"/>
        </w:rPr>
        <w:t>2 (Max 10 Min 0)</w:t>
      </w:r>
      <w:r w:rsidRPr="000179C2">
        <w:rPr>
          <w:rFonts w:ascii="Times New Roman" w:hAnsi="Times New Roman" w:cs="Times New Roman"/>
          <w:b/>
          <w:bCs/>
          <w:sz w:val="24"/>
          <w:szCs w:val="24"/>
          <w:shd w:val="clear" w:color="auto" w:fill="FFFFFF"/>
        </w:rPr>
        <w:t>)</w:t>
      </w:r>
      <w:r w:rsidRPr="000179C2">
        <w:rPr>
          <w:rFonts w:ascii="Times New Roman" w:hAnsi="Times New Roman" w:cs="Times New Roman"/>
          <w:b/>
          <w:bCs/>
          <w:sz w:val="24"/>
          <w:szCs w:val="24"/>
          <w:shd w:val="clear" w:color="auto" w:fill="FFFFFF"/>
          <w:vertAlign w:val="subscript"/>
        </w:rPr>
        <w:t xml:space="preserve"> </w:t>
      </w:r>
      <w:r w:rsidRPr="000179C2">
        <w:rPr>
          <w:rFonts w:ascii="Times New Roman" w:hAnsi="Times New Roman" w:cs="Times New Roman"/>
          <w:b/>
          <w:bCs/>
          <w:sz w:val="24"/>
          <w:szCs w:val="24"/>
          <w:shd w:val="clear" w:color="auto" w:fill="FFFFFF"/>
        </w:rPr>
        <w:t>puanının 5,6 olduğu tespit edilmiştir.</w:t>
      </w:r>
    </w:p>
    <w:p w14:paraId="6134A68F"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alt-edited"/>
          <w:rFonts w:ascii="Times New Roman" w:hAnsi="Times New Roman" w:cs="Times New Roman"/>
          <w:sz w:val="24"/>
          <w:szCs w:val="24"/>
        </w:rPr>
        <w:t>Riske duyarlı kentsel planlama ve geliştirmeye rehberlik etmek için tehlike haritaları ve ilgili kılavuzları geliştirme planları mevcuttur. İki farklı yerel riskin ayrı ayrı haritalaması (</w:t>
      </w:r>
      <w:proofErr w:type="gramStart"/>
      <w:r w:rsidRPr="000179C2">
        <w:rPr>
          <w:rStyle w:val="alt-edited"/>
          <w:rFonts w:ascii="Times New Roman" w:hAnsi="Times New Roman" w:cs="Times New Roman"/>
          <w:sz w:val="24"/>
          <w:szCs w:val="24"/>
        </w:rPr>
        <w:t>kompleks</w:t>
      </w:r>
      <w:proofErr w:type="gramEnd"/>
      <w:r w:rsidRPr="000179C2">
        <w:rPr>
          <w:rStyle w:val="alt-edited"/>
          <w:rFonts w:ascii="Times New Roman" w:hAnsi="Times New Roman" w:cs="Times New Roman"/>
          <w:sz w:val="24"/>
          <w:szCs w:val="24"/>
        </w:rPr>
        <w:t xml:space="preserve"> olmayan) yapılmıştır.</w:t>
      </w:r>
    </w:p>
    <w:p w14:paraId="3BE6AFB7"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Hasar ve kayıp tahmini risk değerlendirmesi kapsamında çoğunlukla mevcut risk altındaki mekânsal ve fiziksel varlıklara odaklanmaktadır. Veri oluştukça güncelleme planlar oluşturulmaktadır. Bölgenin geçmiş afetselliği değerlendirilerek tahminler yapıldığı fakat güncelleme yapılmadığı görülmüştür.</w:t>
      </w:r>
    </w:p>
    <w:p w14:paraId="4D89091B" w14:textId="77777777" w:rsidR="00B93989" w:rsidRDefault="00B93989" w:rsidP="009B2F4A">
      <w:pPr>
        <w:spacing w:after="0" w:line="360" w:lineRule="auto"/>
        <w:ind w:firstLine="709"/>
        <w:jc w:val="both"/>
        <w:rPr>
          <w:rStyle w:val="alt-edited"/>
          <w:rFonts w:ascii="Times New Roman" w:hAnsi="Times New Roman" w:cs="Times New Roman"/>
          <w:sz w:val="24"/>
          <w:szCs w:val="24"/>
        </w:rPr>
      </w:pPr>
    </w:p>
    <w:p w14:paraId="1BEFCB4F" w14:textId="4284CAA8"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Şehir genelinde kritik varlıklar, kritik varlıkların zarar görebilirlikleri ve sistem üzerindeki basamaklı etkileri tanımlanmıştır. Güçlendirme ve önceliklendirme stratejileri oluşturulmaya çalışılmaktadır.</w:t>
      </w:r>
    </w:p>
    <w:p w14:paraId="595768A5"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Yerel düzeyde genişletilmiş senaryoların kapsamı, güncellenmesi, gözden geçirme seviyesi ve titizliği bakımından önemli eksiklikleri vardır. Çoklu risklere yönelik ve kapsamlı senaryolar,  en az 2 farklı tehlike verileri bulunmaktadır. Ulusal senaryo setleri hazırlandığı görülmüştür. Listelenen 8 gruptan en az 6 tane tatbikat türlerinin yapıldığı verileri bulunmaktadır. Tüm paydaşların katılımları sağlanarak tüm işlevler ve aşamaların değerlendirildiği görülmüştür.</w:t>
      </w:r>
    </w:p>
    <w:p w14:paraId="09565EB5"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Senaryoların eksiksiz ve düzenli olarak </w:t>
      </w:r>
      <w:r w:rsidRPr="000179C2">
        <w:rPr>
          <w:rStyle w:val="alt-edited"/>
          <w:rFonts w:ascii="Times New Roman" w:hAnsi="Times New Roman" w:cs="Times New Roman"/>
          <w:sz w:val="24"/>
          <w:szCs w:val="24"/>
        </w:rPr>
        <w:t xml:space="preserve">güncelleme ve </w:t>
      </w:r>
      <w:proofErr w:type="gramStart"/>
      <w:r w:rsidRPr="000179C2">
        <w:rPr>
          <w:rStyle w:val="alt-edited"/>
          <w:rFonts w:ascii="Times New Roman" w:hAnsi="Times New Roman" w:cs="Times New Roman"/>
          <w:sz w:val="24"/>
          <w:szCs w:val="24"/>
        </w:rPr>
        <w:t>revizyon</w:t>
      </w:r>
      <w:proofErr w:type="gramEnd"/>
      <w:r w:rsidRPr="000179C2">
        <w:rPr>
          <w:rStyle w:val="alt-edited"/>
          <w:rFonts w:ascii="Times New Roman" w:hAnsi="Times New Roman" w:cs="Times New Roman"/>
          <w:sz w:val="24"/>
          <w:szCs w:val="24"/>
        </w:rPr>
        <w:t xml:space="preserve"> süreçleri vardır. Periyod sıklığı ve düzeni belirlenmiştir. İlgili tüm paydaşlar tarafından kabul görmüştür. </w:t>
      </w:r>
      <w:r w:rsidRPr="000179C2">
        <w:rPr>
          <w:rStyle w:val="tlid-translation"/>
          <w:rFonts w:ascii="Times New Roman" w:hAnsi="Times New Roman" w:cs="Times New Roman"/>
          <w:sz w:val="24"/>
          <w:szCs w:val="24"/>
        </w:rPr>
        <w:t>Tüm tehlikelere karşı dayanıklılık sağlamak adına toplumdan s</w:t>
      </w:r>
      <w:r w:rsidRPr="000179C2">
        <w:rPr>
          <w:rStyle w:val="alt-edited"/>
          <w:rFonts w:ascii="Times New Roman" w:hAnsi="Times New Roman" w:cs="Times New Roman"/>
          <w:sz w:val="24"/>
          <w:szCs w:val="24"/>
        </w:rPr>
        <w:t>eçilen gruplar ile tek kuruluşun hazırladığı tehlike ve riskleri içeren ara sıra yapılan faaliyetler olduğu görülmüştür.</w:t>
      </w:r>
    </w:p>
    <w:p w14:paraId="517BF449" w14:textId="50D2BDA3"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96" w:name="_Toc65609897"/>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30</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A İli </w:t>
      </w:r>
      <w:r w:rsidR="00B93989">
        <w:rPr>
          <w:rFonts w:ascii="Times New Roman" w:hAnsi="Times New Roman" w:cs="Times New Roman"/>
          <w:b/>
          <w:bCs/>
          <w:i w:val="0"/>
          <w:color w:val="auto"/>
          <w:sz w:val="24"/>
          <w:szCs w:val="24"/>
          <w:shd w:val="clear" w:color="auto" w:fill="FFFFFF"/>
        </w:rPr>
        <w:t xml:space="preserve">Finansal </w:t>
      </w:r>
      <w:r w:rsidR="00446F08" w:rsidRPr="000179C2">
        <w:rPr>
          <w:rFonts w:ascii="Times New Roman" w:hAnsi="Times New Roman" w:cs="Times New Roman"/>
          <w:b/>
          <w:bCs/>
          <w:i w:val="0"/>
          <w:color w:val="auto"/>
          <w:sz w:val="24"/>
          <w:szCs w:val="24"/>
          <w:shd w:val="clear" w:color="auto" w:fill="FFFFFF"/>
        </w:rPr>
        <w:t>Kapasite Faktör Gösterge Değerleri</w:t>
      </w:r>
      <w:bookmarkEnd w:id="96"/>
    </w:p>
    <w:tbl>
      <w:tblPr>
        <w:tblW w:w="8505" w:type="dxa"/>
        <w:jc w:val="center"/>
        <w:tblLayout w:type="fixed"/>
        <w:tblCellMar>
          <w:left w:w="70" w:type="dxa"/>
          <w:right w:w="70" w:type="dxa"/>
        </w:tblCellMar>
        <w:tblLook w:val="04A0" w:firstRow="1" w:lastRow="0" w:firstColumn="1" w:lastColumn="0" w:noHBand="0" w:noVBand="1"/>
      </w:tblPr>
      <w:tblGrid>
        <w:gridCol w:w="1767"/>
        <w:gridCol w:w="919"/>
        <w:gridCol w:w="1238"/>
        <w:gridCol w:w="978"/>
        <w:gridCol w:w="1944"/>
        <w:gridCol w:w="1094"/>
        <w:gridCol w:w="565"/>
      </w:tblGrid>
      <w:tr w:rsidR="00B97A2A" w:rsidRPr="00625DA6" w14:paraId="3E603A1F" w14:textId="77777777" w:rsidTr="00B97A2A">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1B5766A5" w14:textId="72F89ED9" w:rsidR="00B97A2A" w:rsidRPr="00625DA6" w:rsidRDefault="00B97A2A"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40" w:type="pct"/>
            <w:tcBorders>
              <w:top w:val="single" w:sz="4" w:space="0" w:color="auto"/>
              <w:left w:val="nil"/>
              <w:bottom w:val="single" w:sz="4" w:space="0" w:color="auto"/>
              <w:right w:val="single" w:sz="4" w:space="0" w:color="auto"/>
            </w:tcBorders>
            <w:shd w:val="clear" w:color="000000" w:fill="EEECE1"/>
            <w:noWrap/>
            <w:vAlign w:val="bottom"/>
          </w:tcPr>
          <w:p w14:paraId="03097E6B" w14:textId="6C16594B" w:rsidR="00B97A2A" w:rsidRPr="00625DA6" w:rsidRDefault="00B97A2A"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28" w:type="pct"/>
            <w:tcBorders>
              <w:top w:val="single" w:sz="4" w:space="0" w:color="auto"/>
              <w:left w:val="nil"/>
              <w:bottom w:val="single" w:sz="4" w:space="0" w:color="auto"/>
              <w:right w:val="single" w:sz="4" w:space="0" w:color="auto"/>
            </w:tcBorders>
            <w:shd w:val="clear" w:color="000000" w:fill="EEECE1"/>
            <w:noWrap/>
            <w:vAlign w:val="bottom"/>
          </w:tcPr>
          <w:p w14:paraId="1E43845F" w14:textId="4DB454B2" w:rsidR="00B97A2A" w:rsidRPr="00625DA6" w:rsidRDefault="00B97A2A"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575"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1F39FE84" w14:textId="29F94602" w:rsidR="00B97A2A" w:rsidRPr="00625DA6" w:rsidRDefault="00B97A2A" w:rsidP="00B93989">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43" w:type="pct"/>
            <w:tcBorders>
              <w:top w:val="single" w:sz="4" w:space="0" w:color="auto"/>
              <w:left w:val="nil"/>
              <w:bottom w:val="single" w:sz="4" w:space="0" w:color="auto"/>
              <w:right w:val="single" w:sz="4" w:space="0" w:color="auto"/>
            </w:tcBorders>
            <w:shd w:val="clear" w:color="000000" w:fill="EEECE1"/>
            <w:noWrap/>
            <w:vAlign w:val="center"/>
          </w:tcPr>
          <w:p w14:paraId="0EE5DBCF" w14:textId="15F6DE43" w:rsidR="00B97A2A" w:rsidRPr="00625DA6" w:rsidRDefault="00B97A2A"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43"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232E3D1D" w14:textId="75EC3272" w:rsidR="00B97A2A" w:rsidRPr="00625DA6" w:rsidRDefault="00B97A2A"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32" w:type="pct"/>
            <w:tcBorders>
              <w:top w:val="single" w:sz="4" w:space="0" w:color="auto"/>
              <w:left w:val="single" w:sz="4" w:space="0" w:color="auto"/>
              <w:bottom w:val="single" w:sz="8" w:space="0" w:color="000000"/>
              <w:right w:val="single" w:sz="4" w:space="0" w:color="auto"/>
            </w:tcBorders>
            <w:shd w:val="clear" w:color="000000" w:fill="EEECE1"/>
            <w:vAlign w:val="bottom"/>
          </w:tcPr>
          <w:p w14:paraId="3FEB3BC1" w14:textId="32D23375" w:rsidR="00B97A2A" w:rsidRPr="00625DA6" w:rsidRDefault="00B97A2A"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5B17E1ED" w14:textId="77777777" w:rsidTr="00B97A2A">
        <w:trPr>
          <w:trHeight w:val="20"/>
          <w:jc w:val="center"/>
        </w:trPr>
        <w:tc>
          <w:tcPr>
            <w:tcW w:w="1039" w:type="pct"/>
            <w:tcBorders>
              <w:top w:val="nil"/>
              <w:left w:val="single" w:sz="4" w:space="0" w:color="auto"/>
              <w:bottom w:val="single" w:sz="4" w:space="0" w:color="auto"/>
              <w:right w:val="single" w:sz="4" w:space="0" w:color="auto"/>
            </w:tcBorders>
            <w:shd w:val="clear" w:color="000000" w:fill="EEECE1"/>
            <w:noWrap/>
            <w:vAlign w:val="center"/>
            <w:hideMark/>
          </w:tcPr>
          <w:p w14:paraId="0CA29D6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Planlama Mevcudiyeti</w:t>
            </w:r>
          </w:p>
        </w:tc>
        <w:tc>
          <w:tcPr>
            <w:tcW w:w="540" w:type="pct"/>
            <w:tcBorders>
              <w:top w:val="nil"/>
              <w:left w:val="nil"/>
              <w:bottom w:val="single" w:sz="4" w:space="0" w:color="auto"/>
              <w:right w:val="single" w:sz="4" w:space="0" w:color="auto"/>
            </w:tcBorders>
            <w:shd w:val="clear" w:color="000000" w:fill="EEECE1"/>
            <w:noWrap/>
            <w:vAlign w:val="bottom"/>
            <w:hideMark/>
          </w:tcPr>
          <w:p w14:paraId="557CCEE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301A825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0,545454545</w:t>
            </w:r>
          </w:p>
        </w:tc>
        <w:tc>
          <w:tcPr>
            <w:tcW w:w="575"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407C25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Planlama</w:t>
            </w:r>
          </w:p>
        </w:tc>
        <w:tc>
          <w:tcPr>
            <w:tcW w:w="1143" w:type="pct"/>
            <w:tcBorders>
              <w:top w:val="single" w:sz="4" w:space="0" w:color="auto"/>
              <w:left w:val="nil"/>
              <w:right w:val="single" w:sz="4" w:space="0" w:color="auto"/>
            </w:tcBorders>
            <w:shd w:val="clear" w:color="000000" w:fill="EEECE1"/>
            <w:noWrap/>
            <w:vAlign w:val="bottom"/>
            <w:hideMark/>
          </w:tcPr>
          <w:p w14:paraId="38B83371"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0,727272727</w:t>
            </w:r>
          </w:p>
        </w:tc>
        <w:tc>
          <w:tcPr>
            <w:tcW w:w="6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D9A3EB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5,272727273</w:t>
            </w:r>
          </w:p>
        </w:tc>
        <w:tc>
          <w:tcPr>
            <w:tcW w:w="332"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71656D1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3</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337B46D6"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noWrap/>
            <w:vAlign w:val="center"/>
            <w:hideMark/>
          </w:tcPr>
          <w:p w14:paraId="3E432C9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Planlamanın Yeterliliği</w:t>
            </w:r>
          </w:p>
        </w:tc>
        <w:tc>
          <w:tcPr>
            <w:tcW w:w="540" w:type="pct"/>
            <w:tcBorders>
              <w:top w:val="nil"/>
              <w:left w:val="nil"/>
              <w:bottom w:val="single" w:sz="4" w:space="0" w:color="auto"/>
              <w:right w:val="single" w:sz="4" w:space="0" w:color="auto"/>
            </w:tcBorders>
            <w:shd w:val="clear" w:color="000000" w:fill="EEECE1"/>
            <w:noWrap/>
            <w:vAlign w:val="bottom"/>
            <w:hideMark/>
          </w:tcPr>
          <w:p w14:paraId="32139C5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28" w:type="pct"/>
            <w:tcBorders>
              <w:top w:val="nil"/>
              <w:left w:val="nil"/>
              <w:bottom w:val="single" w:sz="4" w:space="0" w:color="auto"/>
              <w:right w:val="single" w:sz="4" w:space="0" w:color="auto"/>
            </w:tcBorders>
            <w:shd w:val="clear" w:color="000000" w:fill="EEECE1"/>
            <w:noWrap/>
            <w:vAlign w:val="bottom"/>
            <w:hideMark/>
          </w:tcPr>
          <w:p w14:paraId="3561818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0,181818182</w:t>
            </w:r>
          </w:p>
        </w:tc>
        <w:tc>
          <w:tcPr>
            <w:tcW w:w="575" w:type="pct"/>
            <w:vMerge/>
            <w:tcBorders>
              <w:top w:val="nil"/>
              <w:left w:val="single" w:sz="4" w:space="0" w:color="auto"/>
              <w:bottom w:val="single" w:sz="4" w:space="0" w:color="auto"/>
              <w:right w:val="single" w:sz="4" w:space="0" w:color="auto"/>
            </w:tcBorders>
            <w:vAlign w:val="center"/>
            <w:hideMark/>
          </w:tcPr>
          <w:p w14:paraId="78B2322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tcBorders>
              <w:top w:val="nil"/>
              <w:left w:val="nil"/>
              <w:bottom w:val="single" w:sz="4" w:space="0" w:color="auto"/>
              <w:right w:val="single" w:sz="4" w:space="0" w:color="auto"/>
            </w:tcBorders>
            <w:shd w:val="clear" w:color="000000" w:fill="EEECE1"/>
            <w:noWrap/>
            <w:hideMark/>
          </w:tcPr>
          <w:p w14:paraId="673A67B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3,1</w:t>
            </w:r>
            <w:r w:rsidRPr="00625DA6">
              <w:rPr>
                <w:rFonts w:ascii="Times New Roman" w:eastAsia="Times New Roman" w:hAnsi="Times New Roman" w:cs="Times New Roman"/>
                <w:sz w:val="18"/>
                <w:szCs w:val="18"/>
                <w:lang w:eastAsia="tr-TR"/>
              </w:rPr>
              <w:t>&lt;=1,818181818</w:t>
            </w:r>
          </w:p>
        </w:tc>
        <w:tc>
          <w:tcPr>
            <w:tcW w:w="643" w:type="pct"/>
            <w:vMerge/>
            <w:tcBorders>
              <w:top w:val="nil"/>
              <w:left w:val="single" w:sz="4" w:space="0" w:color="auto"/>
              <w:bottom w:val="single" w:sz="4" w:space="0" w:color="auto"/>
              <w:right w:val="single" w:sz="4" w:space="0" w:color="auto"/>
            </w:tcBorders>
            <w:vAlign w:val="center"/>
            <w:hideMark/>
          </w:tcPr>
          <w:p w14:paraId="46A9D33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7C17AE0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C0BF871"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noWrap/>
            <w:vAlign w:val="center"/>
            <w:hideMark/>
          </w:tcPr>
          <w:p w14:paraId="1B595DE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Kaynak Mevcudiyeti</w:t>
            </w:r>
          </w:p>
        </w:tc>
        <w:tc>
          <w:tcPr>
            <w:tcW w:w="540" w:type="pct"/>
            <w:tcBorders>
              <w:top w:val="nil"/>
              <w:left w:val="nil"/>
              <w:bottom w:val="single" w:sz="4" w:space="0" w:color="auto"/>
              <w:right w:val="single" w:sz="4" w:space="0" w:color="auto"/>
            </w:tcBorders>
            <w:shd w:val="clear" w:color="000000" w:fill="EEECE1"/>
            <w:noWrap/>
            <w:vAlign w:val="bottom"/>
            <w:hideMark/>
          </w:tcPr>
          <w:p w14:paraId="4E75334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013DE18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0,545454545</w:t>
            </w:r>
          </w:p>
        </w:tc>
        <w:tc>
          <w:tcPr>
            <w:tcW w:w="575"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E018F4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Kaynak</w:t>
            </w:r>
          </w:p>
        </w:tc>
        <w:tc>
          <w:tcPr>
            <w:tcW w:w="1143" w:type="pct"/>
            <w:vMerge w:val="restart"/>
            <w:tcBorders>
              <w:top w:val="nil"/>
              <w:left w:val="single" w:sz="4" w:space="0" w:color="auto"/>
              <w:bottom w:val="nil"/>
              <w:right w:val="single" w:sz="4" w:space="0" w:color="auto"/>
            </w:tcBorders>
            <w:shd w:val="clear" w:color="000000" w:fill="EEECE1"/>
            <w:noWrap/>
            <w:vAlign w:val="bottom"/>
            <w:hideMark/>
          </w:tcPr>
          <w:p w14:paraId="5CE22FB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2,181818182</w:t>
            </w:r>
          </w:p>
        </w:tc>
        <w:tc>
          <w:tcPr>
            <w:tcW w:w="643" w:type="pct"/>
            <w:vMerge/>
            <w:tcBorders>
              <w:top w:val="nil"/>
              <w:left w:val="single" w:sz="4" w:space="0" w:color="auto"/>
              <w:bottom w:val="single" w:sz="4" w:space="0" w:color="auto"/>
              <w:right w:val="single" w:sz="4" w:space="0" w:color="auto"/>
            </w:tcBorders>
            <w:vAlign w:val="center"/>
            <w:hideMark/>
          </w:tcPr>
          <w:p w14:paraId="6C4E83F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1B2A2CF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8559DF3"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noWrap/>
            <w:vAlign w:val="center"/>
            <w:hideMark/>
          </w:tcPr>
          <w:p w14:paraId="3246D26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Destek Finansmanı</w:t>
            </w:r>
          </w:p>
        </w:tc>
        <w:tc>
          <w:tcPr>
            <w:tcW w:w="540" w:type="pct"/>
            <w:tcBorders>
              <w:top w:val="nil"/>
              <w:left w:val="nil"/>
              <w:bottom w:val="single" w:sz="4" w:space="0" w:color="auto"/>
              <w:right w:val="single" w:sz="4" w:space="0" w:color="auto"/>
            </w:tcBorders>
            <w:shd w:val="clear" w:color="000000" w:fill="EEECE1"/>
            <w:noWrap/>
            <w:vAlign w:val="bottom"/>
            <w:hideMark/>
          </w:tcPr>
          <w:p w14:paraId="6203957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000000" w:fill="EEECE1"/>
            <w:noWrap/>
            <w:vAlign w:val="bottom"/>
            <w:hideMark/>
          </w:tcPr>
          <w:p w14:paraId="3E899EF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0,727272727</w:t>
            </w:r>
          </w:p>
        </w:tc>
        <w:tc>
          <w:tcPr>
            <w:tcW w:w="575" w:type="pct"/>
            <w:vMerge/>
            <w:tcBorders>
              <w:top w:val="nil"/>
              <w:left w:val="single" w:sz="4" w:space="0" w:color="auto"/>
              <w:bottom w:val="single" w:sz="4" w:space="0" w:color="auto"/>
              <w:right w:val="single" w:sz="4" w:space="0" w:color="auto"/>
            </w:tcBorders>
            <w:vAlign w:val="center"/>
            <w:hideMark/>
          </w:tcPr>
          <w:p w14:paraId="40A548E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1FEB46A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43" w:type="pct"/>
            <w:vMerge/>
            <w:tcBorders>
              <w:top w:val="nil"/>
              <w:left w:val="single" w:sz="4" w:space="0" w:color="auto"/>
              <w:bottom w:val="single" w:sz="4" w:space="0" w:color="auto"/>
              <w:right w:val="single" w:sz="4" w:space="0" w:color="auto"/>
            </w:tcBorders>
            <w:vAlign w:val="center"/>
            <w:hideMark/>
          </w:tcPr>
          <w:p w14:paraId="2001272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674760B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8A135D2"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noWrap/>
            <w:vAlign w:val="center"/>
            <w:hideMark/>
          </w:tcPr>
          <w:p w14:paraId="479954D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Mücadele Finansmanı</w:t>
            </w:r>
          </w:p>
        </w:tc>
        <w:tc>
          <w:tcPr>
            <w:tcW w:w="540" w:type="pct"/>
            <w:tcBorders>
              <w:top w:val="nil"/>
              <w:left w:val="nil"/>
              <w:bottom w:val="single" w:sz="4" w:space="0" w:color="auto"/>
              <w:right w:val="single" w:sz="4" w:space="0" w:color="auto"/>
            </w:tcBorders>
            <w:shd w:val="clear" w:color="000000" w:fill="EEECE1"/>
            <w:noWrap/>
            <w:vAlign w:val="bottom"/>
            <w:hideMark/>
          </w:tcPr>
          <w:p w14:paraId="60585C4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38D7DA2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0,545454545</w:t>
            </w:r>
          </w:p>
        </w:tc>
        <w:tc>
          <w:tcPr>
            <w:tcW w:w="575" w:type="pct"/>
            <w:vMerge/>
            <w:tcBorders>
              <w:top w:val="nil"/>
              <w:left w:val="single" w:sz="4" w:space="0" w:color="auto"/>
              <w:bottom w:val="single" w:sz="4" w:space="0" w:color="auto"/>
              <w:right w:val="single" w:sz="4" w:space="0" w:color="auto"/>
            </w:tcBorders>
            <w:vAlign w:val="center"/>
            <w:hideMark/>
          </w:tcPr>
          <w:p w14:paraId="4BD9721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6FF9FD3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43" w:type="pct"/>
            <w:vMerge/>
            <w:tcBorders>
              <w:top w:val="nil"/>
              <w:left w:val="single" w:sz="4" w:space="0" w:color="auto"/>
              <w:bottom w:val="single" w:sz="4" w:space="0" w:color="auto"/>
              <w:right w:val="single" w:sz="4" w:space="0" w:color="auto"/>
            </w:tcBorders>
            <w:vAlign w:val="center"/>
            <w:hideMark/>
          </w:tcPr>
          <w:p w14:paraId="64734D2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3663402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FFC63E6" w14:textId="77777777" w:rsidTr="00B97A2A">
        <w:trPr>
          <w:trHeight w:val="20"/>
          <w:jc w:val="center"/>
        </w:trPr>
        <w:tc>
          <w:tcPr>
            <w:tcW w:w="1039" w:type="pct"/>
            <w:tcBorders>
              <w:top w:val="nil"/>
              <w:left w:val="single" w:sz="4" w:space="0" w:color="auto"/>
              <w:bottom w:val="single" w:sz="4" w:space="0" w:color="auto"/>
              <w:right w:val="single" w:sz="4" w:space="0" w:color="auto"/>
            </w:tcBorders>
            <w:shd w:val="clear" w:color="000000" w:fill="EEECE1"/>
            <w:noWrap/>
            <w:vAlign w:val="center"/>
            <w:hideMark/>
          </w:tcPr>
          <w:p w14:paraId="7B9A735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Afet Fonu</w:t>
            </w:r>
          </w:p>
        </w:tc>
        <w:tc>
          <w:tcPr>
            <w:tcW w:w="540" w:type="pct"/>
            <w:tcBorders>
              <w:top w:val="nil"/>
              <w:left w:val="nil"/>
              <w:bottom w:val="single" w:sz="4" w:space="0" w:color="auto"/>
              <w:right w:val="single" w:sz="4" w:space="0" w:color="auto"/>
            </w:tcBorders>
            <w:shd w:val="clear" w:color="000000" w:fill="EEECE1"/>
            <w:noWrap/>
            <w:vAlign w:val="bottom"/>
            <w:hideMark/>
          </w:tcPr>
          <w:p w14:paraId="6F48617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nil"/>
              <w:left w:val="nil"/>
              <w:bottom w:val="single" w:sz="4" w:space="0" w:color="auto"/>
              <w:right w:val="single" w:sz="4" w:space="0" w:color="auto"/>
            </w:tcBorders>
            <w:shd w:val="clear" w:color="000000" w:fill="EEECE1"/>
            <w:noWrap/>
            <w:vAlign w:val="bottom"/>
            <w:hideMark/>
          </w:tcPr>
          <w:p w14:paraId="46D10D4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575" w:type="pct"/>
            <w:vMerge/>
            <w:tcBorders>
              <w:top w:val="nil"/>
              <w:left w:val="single" w:sz="4" w:space="0" w:color="auto"/>
              <w:bottom w:val="single" w:sz="4" w:space="0" w:color="auto"/>
              <w:right w:val="single" w:sz="4" w:space="0" w:color="auto"/>
            </w:tcBorders>
            <w:vAlign w:val="center"/>
            <w:hideMark/>
          </w:tcPr>
          <w:p w14:paraId="5CF7CD1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tcBorders>
              <w:top w:val="nil"/>
              <w:left w:val="nil"/>
              <w:bottom w:val="single" w:sz="4" w:space="0" w:color="auto"/>
              <w:right w:val="single" w:sz="4" w:space="0" w:color="auto"/>
            </w:tcBorders>
            <w:shd w:val="clear" w:color="000000" w:fill="EEECE1"/>
            <w:noWrap/>
            <w:hideMark/>
          </w:tcPr>
          <w:p w14:paraId="2983B2D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3,2</w:t>
            </w:r>
            <w:r w:rsidRPr="00625DA6">
              <w:rPr>
                <w:rFonts w:ascii="Times New Roman" w:eastAsia="Times New Roman" w:hAnsi="Times New Roman" w:cs="Times New Roman"/>
                <w:sz w:val="18"/>
                <w:szCs w:val="18"/>
                <w:lang w:eastAsia="tr-TR"/>
              </w:rPr>
              <w:t>&lt;=3,636363636</w:t>
            </w:r>
          </w:p>
        </w:tc>
        <w:tc>
          <w:tcPr>
            <w:tcW w:w="643" w:type="pct"/>
            <w:vMerge/>
            <w:tcBorders>
              <w:top w:val="nil"/>
              <w:left w:val="single" w:sz="4" w:space="0" w:color="auto"/>
              <w:bottom w:val="single" w:sz="4" w:space="0" w:color="auto"/>
              <w:right w:val="single" w:sz="4" w:space="0" w:color="auto"/>
            </w:tcBorders>
            <w:vAlign w:val="center"/>
            <w:hideMark/>
          </w:tcPr>
          <w:p w14:paraId="3C70A08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47CAF3E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C29C5DF" w14:textId="77777777" w:rsidTr="00B97A2A">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20914D1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Sigorta Kapsamı</w:t>
            </w:r>
          </w:p>
        </w:tc>
        <w:tc>
          <w:tcPr>
            <w:tcW w:w="540" w:type="pct"/>
            <w:tcBorders>
              <w:top w:val="nil"/>
              <w:left w:val="nil"/>
              <w:bottom w:val="single" w:sz="4" w:space="0" w:color="auto"/>
              <w:right w:val="single" w:sz="4" w:space="0" w:color="auto"/>
            </w:tcBorders>
            <w:shd w:val="clear" w:color="000000" w:fill="EEECE1"/>
            <w:noWrap/>
            <w:vAlign w:val="bottom"/>
            <w:hideMark/>
          </w:tcPr>
          <w:p w14:paraId="0148343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000000" w:fill="EEECE1"/>
            <w:noWrap/>
            <w:vAlign w:val="bottom"/>
            <w:hideMark/>
          </w:tcPr>
          <w:p w14:paraId="4A08044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0,909090909</w:t>
            </w:r>
          </w:p>
        </w:tc>
        <w:tc>
          <w:tcPr>
            <w:tcW w:w="575"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30994A5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Sigorta</w:t>
            </w:r>
          </w:p>
        </w:tc>
        <w:tc>
          <w:tcPr>
            <w:tcW w:w="1143" w:type="pct"/>
            <w:tcBorders>
              <w:top w:val="single" w:sz="4" w:space="0" w:color="auto"/>
              <w:left w:val="nil"/>
              <w:right w:val="single" w:sz="4" w:space="0" w:color="auto"/>
            </w:tcBorders>
            <w:shd w:val="clear" w:color="000000" w:fill="EEECE1"/>
            <w:noWrap/>
            <w:vAlign w:val="bottom"/>
            <w:hideMark/>
          </w:tcPr>
          <w:p w14:paraId="03C617D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1,272727273</w:t>
            </w:r>
          </w:p>
        </w:tc>
        <w:tc>
          <w:tcPr>
            <w:tcW w:w="643" w:type="pct"/>
            <w:vMerge/>
            <w:tcBorders>
              <w:top w:val="nil"/>
              <w:left w:val="single" w:sz="4" w:space="0" w:color="auto"/>
              <w:bottom w:val="single" w:sz="4" w:space="0" w:color="auto"/>
              <w:right w:val="single" w:sz="4" w:space="0" w:color="auto"/>
            </w:tcBorders>
            <w:vAlign w:val="center"/>
            <w:hideMark/>
          </w:tcPr>
          <w:p w14:paraId="618E69D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2F7EBD1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9B11BE6"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998C8A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Alternatif Sigorta</w:t>
            </w:r>
          </w:p>
        </w:tc>
        <w:tc>
          <w:tcPr>
            <w:tcW w:w="540" w:type="pct"/>
            <w:tcBorders>
              <w:top w:val="nil"/>
              <w:left w:val="nil"/>
              <w:bottom w:val="single" w:sz="4" w:space="0" w:color="auto"/>
              <w:right w:val="single" w:sz="4" w:space="0" w:color="auto"/>
            </w:tcBorders>
            <w:shd w:val="clear" w:color="000000" w:fill="EEECE1"/>
            <w:noWrap/>
            <w:vAlign w:val="bottom"/>
            <w:hideMark/>
          </w:tcPr>
          <w:p w14:paraId="5556F4A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nil"/>
              <w:left w:val="nil"/>
              <w:bottom w:val="single" w:sz="4" w:space="0" w:color="auto"/>
              <w:right w:val="single" w:sz="4" w:space="0" w:color="auto"/>
            </w:tcBorders>
            <w:shd w:val="clear" w:color="000000" w:fill="EEECE1"/>
            <w:noWrap/>
            <w:vAlign w:val="bottom"/>
            <w:hideMark/>
          </w:tcPr>
          <w:p w14:paraId="03F39A4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575" w:type="pct"/>
            <w:vMerge/>
            <w:tcBorders>
              <w:top w:val="nil"/>
              <w:left w:val="single" w:sz="4" w:space="0" w:color="auto"/>
              <w:bottom w:val="single" w:sz="4" w:space="0" w:color="auto"/>
              <w:right w:val="single" w:sz="4" w:space="0" w:color="auto"/>
            </w:tcBorders>
            <w:vAlign w:val="center"/>
            <w:hideMark/>
          </w:tcPr>
          <w:p w14:paraId="3372952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tcBorders>
              <w:top w:val="nil"/>
              <w:left w:val="nil"/>
              <w:bottom w:val="single" w:sz="4" w:space="0" w:color="auto"/>
              <w:right w:val="single" w:sz="4" w:space="0" w:color="auto"/>
            </w:tcBorders>
            <w:shd w:val="clear" w:color="000000" w:fill="EEECE1"/>
            <w:noWrap/>
            <w:hideMark/>
          </w:tcPr>
          <w:p w14:paraId="4DD18ABB"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3,3</w:t>
            </w:r>
            <w:r w:rsidRPr="00625DA6">
              <w:rPr>
                <w:rFonts w:ascii="Times New Roman" w:eastAsia="Times New Roman" w:hAnsi="Times New Roman" w:cs="Times New Roman"/>
                <w:sz w:val="18"/>
                <w:szCs w:val="18"/>
                <w:lang w:eastAsia="tr-TR"/>
              </w:rPr>
              <w:t>&lt;=1,818181818</w:t>
            </w:r>
          </w:p>
        </w:tc>
        <w:tc>
          <w:tcPr>
            <w:tcW w:w="643" w:type="pct"/>
            <w:vMerge/>
            <w:tcBorders>
              <w:top w:val="nil"/>
              <w:left w:val="single" w:sz="4" w:space="0" w:color="auto"/>
              <w:bottom w:val="single" w:sz="4" w:space="0" w:color="auto"/>
              <w:right w:val="single" w:sz="4" w:space="0" w:color="auto"/>
            </w:tcBorders>
            <w:vAlign w:val="center"/>
            <w:hideMark/>
          </w:tcPr>
          <w:p w14:paraId="7AC4084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4D7EEF5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7171C61"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3A8815F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İşletme Teşvikleri</w:t>
            </w:r>
          </w:p>
        </w:tc>
        <w:tc>
          <w:tcPr>
            <w:tcW w:w="540" w:type="pct"/>
            <w:tcBorders>
              <w:top w:val="nil"/>
              <w:left w:val="nil"/>
              <w:bottom w:val="single" w:sz="4" w:space="0" w:color="auto"/>
              <w:right w:val="single" w:sz="4" w:space="0" w:color="auto"/>
            </w:tcBorders>
            <w:shd w:val="clear" w:color="000000" w:fill="EEECE1"/>
            <w:noWrap/>
            <w:vAlign w:val="bottom"/>
            <w:hideMark/>
          </w:tcPr>
          <w:p w14:paraId="11C0065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nil"/>
              <w:left w:val="nil"/>
              <w:bottom w:val="single" w:sz="4" w:space="0" w:color="auto"/>
              <w:right w:val="single" w:sz="4" w:space="0" w:color="auto"/>
            </w:tcBorders>
            <w:shd w:val="clear" w:color="000000" w:fill="EEECE1"/>
            <w:noWrap/>
            <w:vAlign w:val="bottom"/>
            <w:hideMark/>
          </w:tcPr>
          <w:p w14:paraId="0EC00E6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575"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78F4396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Teşvikler</w:t>
            </w:r>
          </w:p>
        </w:tc>
        <w:tc>
          <w:tcPr>
            <w:tcW w:w="1143" w:type="pct"/>
            <w:vMerge w:val="restart"/>
            <w:tcBorders>
              <w:top w:val="nil"/>
              <w:left w:val="single" w:sz="4" w:space="0" w:color="auto"/>
              <w:bottom w:val="nil"/>
              <w:right w:val="single" w:sz="4" w:space="0" w:color="auto"/>
            </w:tcBorders>
            <w:shd w:val="clear" w:color="000000" w:fill="EEECE1"/>
            <w:noWrap/>
            <w:vAlign w:val="bottom"/>
            <w:hideMark/>
          </w:tcPr>
          <w:p w14:paraId="4C4A73D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1,090909091</w:t>
            </w:r>
          </w:p>
        </w:tc>
        <w:tc>
          <w:tcPr>
            <w:tcW w:w="643" w:type="pct"/>
            <w:vMerge/>
            <w:tcBorders>
              <w:top w:val="nil"/>
              <w:left w:val="single" w:sz="4" w:space="0" w:color="auto"/>
              <w:bottom w:val="single" w:sz="4" w:space="0" w:color="auto"/>
              <w:right w:val="single" w:sz="4" w:space="0" w:color="auto"/>
            </w:tcBorders>
            <w:vAlign w:val="center"/>
            <w:hideMark/>
          </w:tcPr>
          <w:p w14:paraId="5F4BCA8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79A4ECA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5AC94D1"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CA8961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STK Teşvikleri</w:t>
            </w:r>
          </w:p>
        </w:tc>
        <w:tc>
          <w:tcPr>
            <w:tcW w:w="540" w:type="pct"/>
            <w:tcBorders>
              <w:top w:val="nil"/>
              <w:left w:val="nil"/>
              <w:bottom w:val="single" w:sz="4" w:space="0" w:color="auto"/>
              <w:right w:val="single" w:sz="4" w:space="0" w:color="auto"/>
            </w:tcBorders>
            <w:shd w:val="clear" w:color="000000" w:fill="EEECE1"/>
            <w:noWrap/>
            <w:vAlign w:val="bottom"/>
            <w:hideMark/>
          </w:tcPr>
          <w:p w14:paraId="4A93F7C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2995894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0,545454545</w:t>
            </w:r>
          </w:p>
        </w:tc>
        <w:tc>
          <w:tcPr>
            <w:tcW w:w="575" w:type="pct"/>
            <w:vMerge/>
            <w:tcBorders>
              <w:top w:val="nil"/>
              <w:left w:val="single" w:sz="4" w:space="0" w:color="auto"/>
              <w:bottom w:val="single" w:sz="4" w:space="0" w:color="auto"/>
              <w:right w:val="single" w:sz="4" w:space="0" w:color="auto"/>
            </w:tcBorders>
            <w:vAlign w:val="center"/>
            <w:hideMark/>
          </w:tcPr>
          <w:p w14:paraId="68C11A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53113EB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43" w:type="pct"/>
            <w:vMerge/>
            <w:tcBorders>
              <w:top w:val="nil"/>
              <w:left w:val="single" w:sz="4" w:space="0" w:color="auto"/>
              <w:bottom w:val="single" w:sz="4" w:space="0" w:color="auto"/>
              <w:right w:val="single" w:sz="4" w:space="0" w:color="auto"/>
            </w:tcBorders>
            <w:vAlign w:val="center"/>
            <w:hideMark/>
          </w:tcPr>
          <w:p w14:paraId="579FABB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238BCF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D00AD62" w14:textId="77777777" w:rsidTr="00B9398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08D6010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Konut Sahipleri Teşvikleri</w:t>
            </w:r>
          </w:p>
        </w:tc>
        <w:tc>
          <w:tcPr>
            <w:tcW w:w="540" w:type="pct"/>
            <w:tcBorders>
              <w:top w:val="nil"/>
              <w:left w:val="nil"/>
              <w:bottom w:val="single" w:sz="4" w:space="0" w:color="auto"/>
              <w:right w:val="single" w:sz="4" w:space="0" w:color="auto"/>
            </w:tcBorders>
            <w:shd w:val="clear" w:color="000000" w:fill="EEECE1"/>
            <w:noWrap/>
            <w:vAlign w:val="bottom"/>
            <w:hideMark/>
          </w:tcPr>
          <w:p w14:paraId="14F1262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28" w:type="pct"/>
            <w:tcBorders>
              <w:top w:val="nil"/>
              <w:left w:val="nil"/>
              <w:bottom w:val="single" w:sz="4" w:space="0" w:color="auto"/>
              <w:right w:val="single" w:sz="4" w:space="0" w:color="auto"/>
            </w:tcBorders>
            <w:shd w:val="clear" w:color="000000" w:fill="EEECE1"/>
            <w:noWrap/>
            <w:vAlign w:val="bottom"/>
            <w:hideMark/>
          </w:tcPr>
          <w:p w14:paraId="0250A49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0,181818182</w:t>
            </w:r>
          </w:p>
        </w:tc>
        <w:tc>
          <w:tcPr>
            <w:tcW w:w="575" w:type="pct"/>
            <w:vMerge/>
            <w:tcBorders>
              <w:top w:val="nil"/>
              <w:left w:val="single" w:sz="4" w:space="0" w:color="auto"/>
              <w:bottom w:val="single" w:sz="4" w:space="0" w:color="auto"/>
              <w:right w:val="single" w:sz="4" w:space="0" w:color="auto"/>
            </w:tcBorders>
            <w:vAlign w:val="center"/>
            <w:hideMark/>
          </w:tcPr>
          <w:p w14:paraId="6AC8191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43" w:type="pct"/>
            <w:tcBorders>
              <w:top w:val="nil"/>
              <w:left w:val="nil"/>
              <w:bottom w:val="single" w:sz="4" w:space="0" w:color="auto"/>
              <w:right w:val="single" w:sz="4" w:space="0" w:color="auto"/>
            </w:tcBorders>
            <w:shd w:val="clear" w:color="000000" w:fill="EEECE1"/>
            <w:noWrap/>
            <w:hideMark/>
          </w:tcPr>
          <w:p w14:paraId="19766896"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3,4</w:t>
            </w:r>
            <w:r w:rsidRPr="00625DA6">
              <w:rPr>
                <w:rFonts w:ascii="Times New Roman" w:eastAsia="Times New Roman" w:hAnsi="Times New Roman" w:cs="Times New Roman"/>
                <w:sz w:val="18"/>
                <w:szCs w:val="18"/>
                <w:lang w:eastAsia="tr-TR"/>
              </w:rPr>
              <w:t>&lt;=2,727272727</w:t>
            </w:r>
          </w:p>
        </w:tc>
        <w:tc>
          <w:tcPr>
            <w:tcW w:w="643" w:type="pct"/>
            <w:vMerge/>
            <w:tcBorders>
              <w:top w:val="nil"/>
              <w:left w:val="single" w:sz="4" w:space="0" w:color="auto"/>
              <w:bottom w:val="single" w:sz="4" w:space="0" w:color="auto"/>
              <w:right w:val="single" w:sz="4" w:space="0" w:color="auto"/>
            </w:tcBorders>
            <w:vAlign w:val="center"/>
            <w:hideMark/>
          </w:tcPr>
          <w:p w14:paraId="6E9710F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3471CE3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6E08522E" w14:textId="108A3F16" w:rsidR="00446F08" w:rsidRPr="000179C2" w:rsidRDefault="00B93989" w:rsidP="00F22ABE">
      <w:pPr>
        <w:keepNext/>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A ili</w:t>
      </w:r>
      <w:r w:rsidR="00446F08" w:rsidRPr="000179C2">
        <w:rPr>
          <w:rFonts w:ascii="Times New Roman" w:hAnsi="Times New Roman" w:cs="Times New Roman"/>
          <w:b/>
          <w:bCs/>
          <w:sz w:val="24"/>
          <w:szCs w:val="24"/>
          <w:shd w:val="clear" w:color="auto" w:fill="FFFFFF"/>
        </w:rPr>
        <w:t xml:space="preserve"> finansal kapasite faktörü (X</w:t>
      </w:r>
      <w:r w:rsidR="00446F08" w:rsidRPr="000179C2">
        <w:rPr>
          <w:rFonts w:ascii="Times New Roman" w:hAnsi="Times New Roman" w:cs="Times New Roman"/>
          <w:b/>
          <w:bCs/>
          <w:sz w:val="24"/>
          <w:szCs w:val="24"/>
          <w:shd w:val="clear" w:color="auto" w:fill="FFFFFF"/>
          <w:vertAlign w:val="subscript"/>
        </w:rPr>
        <w:t>3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5,272727273 olduğu tespit edilmiştir.</w:t>
      </w:r>
    </w:p>
    <w:p w14:paraId="08B198D7" w14:textId="77777777" w:rsidR="005E31FE" w:rsidRDefault="00446F08" w:rsidP="005E31FE">
      <w:pPr>
        <w:pStyle w:val="Default"/>
        <w:spacing w:line="360" w:lineRule="auto"/>
        <w:ind w:firstLine="709"/>
        <w:jc w:val="both"/>
        <w:rPr>
          <w:rStyle w:val="alt-edited"/>
        </w:rPr>
      </w:pPr>
      <w:r w:rsidRPr="000179C2">
        <w:rPr>
          <w:rStyle w:val="alt-edited"/>
          <w:color w:val="auto"/>
        </w:rPr>
        <w:t xml:space="preserve">Kesintiye ve / veya afete hemen müdahale etmek için yeterli finansal planlama mevcuttur. Şehir ekonomisinin şoklara ve streslere rağmen işleyebilmesiyle uyumlu </w:t>
      </w:r>
      <w:r w:rsidRPr="000179C2">
        <w:rPr>
          <w:rStyle w:val="alt-edited"/>
          <w:color w:val="auto"/>
        </w:rPr>
        <w:lastRenderedPageBreak/>
        <w:t xml:space="preserve">hale getirilmeye çalışılmaktadır. Sorumluluklar ve paydaş ilişkileri belirlenmemiştir. Finansal </w:t>
      </w:r>
      <w:r w:rsidRPr="000179C2">
        <w:rPr>
          <w:rStyle w:val="alt-edited"/>
        </w:rPr>
        <w:t>planlar vardır ancak planlarda önemli boşluklar bulunmaktadır.</w:t>
      </w:r>
    </w:p>
    <w:p w14:paraId="18B68266" w14:textId="0A8AB7B8" w:rsidR="00446F08" w:rsidRPr="000179C2" w:rsidRDefault="00446F08" w:rsidP="005E31FE">
      <w:pPr>
        <w:pStyle w:val="Default"/>
        <w:spacing w:line="360" w:lineRule="auto"/>
        <w:ind w:firstLine="709"/>
        <w:jc w:val="both"/>
        <w:rPr>
          <w:rStyle w:val="tlid-translation"/>
        </w:rPr>
      </w:pPr>
      <w:r w:rsidRPr="000179C2">
        <w:rPr>
          <w:rStyle w:val="alt-edited"/>
          <w:color w:val="auto"/>
        </w:rPr>
        <w:t xml:space="preserve">Kesintiye ve / veya afete hemen müdahale etmek için mali ve diğer kritik kaynaklar bulunmaktadır. Şehir ekonomisi şoklara ve streslere rağmen işleyebilmesi için uyumlu hale getirilmeye çalışılmaktadır. İş süreklilik planları geliştirmede ve ilişkiler belirlenmede sorumluluklar belirlenmemiştir.  </w:t>
      </w:r>
      <w:r w:rsidRPr="000179C2">
        <w:rPr>
          <w:rStyle w:val="tlid-translation"/>
        </w:rPr>
        <w:t xml:space="preserve">Afetlere direnç sağlamak adına yürütülecek projeler için destek finansmanı projeler </w:t>
      </w:r>
      <w:r w:rsidRPr="006A1BC1">
        <w:rPr>
          <w:rStyle w:val="tlid-translation"/>
        </w:rPr>
        <w:t xml:space="preserve">% </w:t>
      </w:r>
      <w:r w:rsidR="004B73CD" w:rsidRPr="006A1BC1">
        <w:rPr>
          <w:rStyle w:val="tlid-translation"/>
        </w:rPr>
        <w:t>61-80</w:t>
      </w:r>
      <w:r w:rsidRPr="000179C2">
        <w:rPr>
          <w:rStyle w:val="tlid-translation"/>
        </w:rPr>
        <w:t xml:space="preserve"> oranında finanse edilmekte ve korunmaktadır. Planlarda afetlerle mücadele maliyetleri için bir </w:t>
      </w:r>
      <w:r w:rsidR="006A1BC1">
        <w:rPr>
          <w:rStyle w:val="alt-edited"/>
        </w:rPr>
        <w:t>bütçe vardır, % 41-60</w:t>
      </w:r>
      <w:r w:rsidRPr="000179C2">
        <w:rPr>
          <w:rStyle w:val="alt-edited"/>
        </w:rPr>
        <w:t xml:space="preserve"> yeterlidir, ancak </w:t>
      </w:r>
      <w:r w:rsidRPr="000179C2">
        <w:rPr>
          <w:rStyle w:val="tlid-translation"/>
        </w:rPr>
        <w:t xml:space="preserve">farklı amaçlı kaynaklara aktarılabilir. Afet riskinin azaltılması faaliyetleri için </w:t>
      </w:r>
      <w:r w:rsidRPr="000179C2">
        <w:rPr>
          <w:rStyle w:val="alt-edited"/>
        </w:rPr>
        <w:t xml:space="preserve">acil durum fonu oluşturulmuştur. </w:t>
      </w:r>
      <w:r w:rsidRPr="000179C2">
        <w:rPr>
          <w:rStyle w:val="tlid-translation"/>
        </w:rPr>
        <w:t>Farklı amaçlı kaynaklara aktarılabilir.</w:t>
      </w:r>
    </w:p>
    <w:p w14:paraId="2CB553AE"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Style w:val="alt-edited"/>
          <w:rFonts w:ascii="Times New Roman" w:hAnsi="Times New Roman" w:cs="Times New Roman"/>
          <w:sz w:val="24"/>
          <w:szCs w:val="24"/>
        </w:rPr>
        <w:t>Afetlere yönelik Sigortalama farkındalığı ve teşviki vardır. Sigortalama tehlikeye, zamana, yararlanıcıya, yatırıma ve değerlere bağlı olarak değişkenlik göstererek risk güncelliğini sağlamaktadır. Afetlere yönelik konut dışı sigortalama farkındalığı ve teşviki vardır. Risk güncelliği bulunmamaktadır. Sigortalama bedeli ve süresi isteğe bağlıdır.</w:t>
      </w:r>
    </w:p>
    <w:p w14:paraId="4357FEC5" w14:textId="77777777" w:rsidR="00446F08" w:rsidRPr="000179C2" w:rsidRDefault="00446F08" w:rsidP="009B2F4A">
      <w:pPr>
        <w:pStyle w:val="Default"/>
        <w:spacing w:line="360" w:lineRule="auto"/>
        <w:ind w:firstLine="709"/>
        <w:jc w:val="both"/>
        <w:rPr>
          <w:rStyle w:val="alt-edited"/>
        </w:rPr>
      </w:pPr>
      <w:r w:rsidRPr="000179C2">
        <w:rPr>
          <w:rStyle w:val="tlid-translation"/>
        </w:rPr>
        <w:t xml:space="preserve">İşletme sahiplerine yönelik afet direnci </w:t>
      </w:r>
      <w:r w:rsidRPr="000179C2">
        <w:rPr>
          <w:rStyle w:val="alt-edited"/>
        </w:rPr>
        <w:t>teşvikleri işletmeler için ihtiyaç duyulan konuları karşılamada yetersizdir. Teşviklerin STK’ları kapsama anlamında büyük eksiklikleri vardır. Konut sahipleri için teşviklerin önemli zayıflıkları vardır ve şu ana kadar istenilen amaçlara ulaşamamışlardır.</w:t>
      </w:r>
    </w:p>
    <w:p w14:paraId="21D5AD20"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97" w:name="_Toc65609898"/>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31</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A İli Kentsel Gelişim Faktör Gösterge Değerleri</w:t>
      </w:r>
      <w:bookmarkEnd w:id="97"/>
    </w:p>
    <w:tbl>
      <w:tblPr>
        <w:tblW w:w="8505" w:type="dxa"/>
        <w:jc w:val="center"/>
        <w:tblLayout w:type="fixed"/>
        <w:tblCellMar>
          <w:left w:w="70" w:type="dxa"/>
          <w:right w:w="70" w:type="dxa"/>
        </w:tblCellMar>
        <w:tblLook w:val="04A0" w:firstRow="1" w:lastRow="0" w:firstColumn="1" w:lastColumn="0" w:noHBand="0" w:noVBand="1"/>
      </w:tblPr>
      <w:tblGrid>
        <w:gridCol w:w="1766"/>
        <w:gridCol w:w="915"/>
        <w:gridCol w:w="1048"/>
        <w:gridCol w:w="1767"/>
        <w:gridCol w:w="1745"/>
        <w:gridCol w:w="675"/>
        <w:gridCol w:w="589"/>
      </w:tblGrid>
      <w:tr w:rsidR="005E31FE" w:rsidRPr="00625DA6" w14:paraId="6B2663C3" w14:textId="77777777" w:rsidTr="00625DA6">
        <w:trPr>
          <w:trHeight w:val="20"/>
          <w:jc w:val="center"/>
        </w:trPr>
        <w:tc>
          <w:tcPr>
            <w:tcW w:w="1038" w:type="pct"/>
            <w:tcBorders>
              <w:top w:val="single" w:sz="4" w:space="0" w:color="auto"/>
              <w:left w:val="single" w:sz="4" w:space="0" w:color="auto"/>
              <w:bottom w:val="single" w:sz="4" w:space="0" w:color="auto"/>
              <w:right w:val="single" w:sz="4" w:space="0" w:color="auto"/>
            </w:tcBorders>
            <w:shd w:val="clear" w:color="auto" w:fill="auto"/>
            <w:vAlign w:val="bottom"/>
          </w:tcPr>
          <w:p w14:paraId="1D5F6B23" w14:textId="1089CEAC" w:rsidR="005E31FE" w:rsidRPr="00625DA6" w:rsidRDefault="005E31F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38" w:type="pct"/>
            <w:tcBorders>
              <w:top w:val="single" w:sz="4" w:space="0" w:color="auto"/>
              <w:left w:val="nil"/>
              <w:bottom w:val="single" w:sz="4" w:space="0" w:color="auto"/>
              <w:right w:val="single" w:sz="4" w:space="0" w:color="auto"/>
            </w:tcBorders>
            <w:shd w:val="clear" w:color="auto" w:fill="auto"/>
            <w:noWrap/>
            <w:vAlign w:val="bottom"/>
          </w:tcPr>
          <w:p w14:paraId="709DCE44" w14:textId="1C641FC5" w:rsidR="005E31FE" w:rsidRPr="00625DA6" w:rsidRDefault="005E31FE"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16" w:type="pct"/>
            <w:tcBorders>
              <w:top w:val="single" w:sz="4" w:space="0" w:color="auto"/>
              <w:left w:val="nil"/>
              <w:bottom w:val="single" w:sz="4" w:space="0" w:color="auto"/>
              <w:right w:val="single" w:sz="4" w:space="0" w:color="auto"/>
            </w:tcBorders>
            <w:shd w:val="clear" w:color="auto" w:fill="auto"/>
            <w:noWrap/>
            <w:vAlign w:val="bottom"/>
          </w:tcPr>
          <w:p w14:paraId="70FEFB84" w14:textId="175A0124" w:rsidR="005E31FE" w:rsidRPr="00625DA6" w:rsidRDefault="005E31F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103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03D7B1" w14:textId="296FE5F5" w:rsidR="005E31FE" w:rsidRPr="00625DA6" w:rsidRDefault="005E31F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0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764199" w14:textId="52728714" w:rsidR="005E31FE" w:rsidRPr="00625DA6" w:rsidRDefault="005E31FE"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BF4913" w14:textId="4D4669FB" w:rsidR="005E31FE" w:rsidRPr="00625DA6" w:rsidRDefault="005E31FE"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6" w:type="pct"/>
            <w:tcBorders>
              <w:top w:val="single" w:sz="4" w:space="0" w:color="auto"/>
              <w:left w:val="single" w:sz="4" w:space="0" w:color="auto"/>
              <w:bottom w:val="single" w:sz="8" w:space="0" w:color="000000"/>
              <w:right w:val="single" w:sz="4" w:space="0" w:color="auto"/>
            </w:tcBorders>
            <w:shd w:val="clear" w:color="auto" w:fill="auto"/>
            <w:vAlign w:val="bottom"/>
          </w:tcPr>
          <w:p w14:paraId="0F632F9D" w14:textId="7775F3E3" w:rsidR="005E31FE" w:rsidRPr="00625DA6" w:rsidRDefault="005E31FE"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30EE65EC"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3ACE25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Nüfus</w:t>
            </w:r>
          </w:p>
        </w:tc>
        <w:tc>
          <w:tcPr>
            <w:tcW w:w="538" w:type="pct"/>
            <w:tcBorders>
              <w:top w:val="nil"/>
              <w:left w:val="nil"/>
              <w:bottom w:val="single" w:sz="4" w:space="0" w:color="auto"/>
              <w:right w:val="single" w:sz="4" w:space="0" w:color="auto"/>
            </w:tcBorders>
            <w:shd w:val="clear" w:color="auto" w:fill="auto"/>
            <w:noWrap/>
            <w:vAlign w:val="bottom"/>
            <w:hideMark/>
          </w:tcPr>
          <w:p w14:paraId="118EF95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16" w:type="pct"/>
            <w:tcBorders>
              <w:top w:val="nil"/>
              <w:left w:val="nil"/>
              <w:bottom w:val="single" w:sz="4" w:space="0" w:color="auto"/>
              <w:right w:val="single" w:sz="4" w:space="0" w:color="auto"/>
            </w:tcBorders>
            <w:shd w:val="clear" w:color="auto" w:fill="auto"/>
            <w:noWrap/>
            <w:vAlign w:val="bottom"/>
            <w:hideMark/>
          </w:tcPr>
          <w:p w14:paraId="3500034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103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89922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Kentsel Görünüş/ Zafiyet</w:t>
            </w:r>
          </w:p>
        </w:tc>
        <w:tc>
          <w:tcPr>
            <w:tcW w:w="1026" w:type="pct"/>
            <w:vMerge w:val="restart"/>
            <w:tcBorders>
              <w:top w:val="single" w:sz="4" w:space="0" w:color="auto"/>
              <w:left w:val="single" w:sz="4" w:space="0" w:color="auto"/>
              <w:bottom w:val="nil"/>
              <w:right w:val="single" w:sz="4" w:space="0" w:color="auto"/>
            </w:tcBorders>
            <w:shd w:val="clear" w:color="auto" w:fill="auto"/>
            <w:noWrap/>
            <w:vAlign w:val="bottom"/>
            <w:hideMark/>
          </w:tcPr>
          <w:p w14:paraId="24B7DAB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C4DCF48"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4,5</w:t>
            </w:r>
          </w:p>
        </w:tc>
        <w:tc>
          <w:tcPr>
            <w:tcW w:w="346"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1015D73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4</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2F381C9D"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44C8DBC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Ekonomik Faaliyetler</w:t>
            </w:r>
          </w:p>
        </w:tc>
        <w:tc>
          <w:tcPr>
            <w:tcW w:w="538" w:type="pct"/>
            <w:tcBorders>
              <w:top w:val="nil"/>
              <w:left w:val="nil"/>
              <w:bottom w:val="single" w:sz="4" w:space="0" w:color="auto"/>
              <w:right w:val="single" w:sz="4" w:space="0" w:color="auto"/>
            </w:tcBorders>
            <w:shd w:val="clear" w:color="auto" w:fill="auto"/>
            <w:noWrap/>
            <w:vAlign w:val="bottom"/>
            <w:hideMark/>
          </w:tcPr>
          <w:p w14:paraId="68A3973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16" w:type="pct"/>
            <w:tcBorders>
              <w:top w:val="nil"/>
              <w:left w:val="nil"/>
              <w:bottom w:val="single" w:sz="4" w:space="0" w:color="auto"/>
              <w:right w:val="single" w:sz="4" w:space="0" w:color="auto"/>
            </w:tcBorders>
            <w:shd w:val="clear" w:color="auto" w:fill="auto"/>
            <w:noWrap/>
            <w:vAlign w:val="bottom"/>
            <w:hideMark/>
          </w:tcPr>
          <w:p w14:paraId="66EBF3F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1039" w:type="pct"/>
            <w:vMerge/>
            <w:tcBorders>
              <w:top w:val="nil"/>
              <w:left w:val="single" w:sz="4" w:space="0" w:color="auto"/>
              <w:bottom w:val="single" w:sz="4" w:space="0" w:color="auto"/>
              <w:right w:val="single" w:sz="4" w:space="0" w:color="auto"/>
            </w:tcBorders>
            <w:vAlign w:val="center"/>
            <w:hideMark/>
          </w:tcPr>
          <w:p w14:paraId="04FC0BC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545D779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20C288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61EBD43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679F009"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6AE917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Erişilebilir Enerji</w:t>
            </w:r>
          </w:p>
        </w:tc>
        <w:tc>
          <w:tcPr>
            <w:tcW w:w="538" w:type="pct"/>
            <w:tcBorders>
              <w:top w:val="nil"/>
              <w:left w:val="nil"/>
              <w:bottom w:val="single" w:sz="4" w:space="0" w:color="auto"/>
              <w:right w:val="single" w:sz="4" w:space="0" w:color="auto"/>
            </w:tcBorders>
            <w:shd w:val="clear" w:color="auto" w:fill="auto"/>
            <w:noWrap/>
            <w:vAlign w:val="bottom"/>
            <w:hideMark/>
          </w:tcPr>
          <w:p w14:paraId="420E97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16" w:type="pct"/>
            <w:tcBorders>
              <w:top w:val="nil"/>
              <w:left w:val="nil"/>
              <w:bottom w:val="single" w:sz="4" w:space="0" w:color="auto"/>
              <w:right w:val="single" w:sz="4" w:space="0" w:color="auto"/>
            </w:tcBorders>
            <w:shd w:val="clear" w:color="auto" w:fill="auto"/>
            <w:noWrap/>
            <w:vAlign w:val="bottom"/>
            <w:hideMark/>
          </w:tcPr>
          <w:p w14:paraId="44C9C41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1039" w:type="pct"/>
            <w:vMerge/>
            <w:tcBorders>
              <w:top w:val="nil"/>
              <w:left w:val="single" w:sz="4" w:space="0" w:color="auto"/>
              <w:bottom w:val="single" w:sz="4" w:space="0" w:color="auto"/>
              <w:right w:val="single" w:sz="4" w:space="0" w:color="auto"/>
            </w:tcBorders>
            <w:vAlign w:val="center"/>
            <w:hideMark/>
          </w:tcPr>
          <w:p w14:paraId="0B74185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auto" w:fill="auto"/>
            <w:noWrap/>
            <w:hideMark/>
          </w:tcPr>
          <w:p w14:paraId="7FD6C31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4,1</w:t>
            </w:r>
            <w:r w:rsidRPr="00625DA6">
              <w:rPr>
                <w:rFonts w:ascii="Times New Roman" w:eastAsia="Times New Roman" w:hAnsi="Times New Roman" w:cs="Times New Roman"/>
                <w:sz w:val="18"/>
                <w:szCs w:val="18"/>
                <w:lang w:eastAsia="tr-TR"/>
              </w:rPr>
              <w:t>&lt;=3,75</w:t>
            </w:r>
          </w:p>
        </w:tc>
        <w:tc>
          <w:tcPr>
            <w:tcW w:w="397" w:type="pct"/>
            <w:vMerge/>
            <w:tcBorders>
              <w:top w:val="nil"/>
              <w:left w:val="single" w:sz="4" w:space="0" w:color="auto"/>
              <w:bottom w:val="single" w:sz="4" w:space="0" w:color="auto"/>
              <w:right w:val="single" w:sz="4" w:space="0" w:color="auto"/>
            </w:tcBorders>
            <w:vAlign w:val="center"/>
            <w:hideMark/>
          </w:tcPr>
          <w:p w14:paraId="6D06D1A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39A6939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57706F1" w14:textId="77777777" w:rsidTr="00A41919">
        <w:trPr>
          <w:trHeight w:val="20"/>
          <w:jc w:val="center"/>
        </w:trPr>
        <w:tc>
          <w:tcPr>
            <w:tcW w:w="103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FA68B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Tasarım Çözümleri</w:t>
            </w:r>
          </w:p>
        </w:tc>
        <w:tc>
          <w:tcPr>
            <w:tcW w:w="53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7909124" w14:textId="77777777" w:rsidR="00446F08" w:rsidRPr="00625DA6" w:rsidRDefault="00446F08" w:rsidP="00A41919">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1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1D0FAA" w14:textId="77777777" w:rsidR="00446F08" w:rsidRPr="00625DA6" w:rsidRDefault="00446F08" w:rsidP="00A41919">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w:t>
            </w:r>
          </w:p>
        </w:tc>
        <w:tc>
          <w:tcPr>
            <w:tcW w:w="103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5EE8A5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Modern Uygulamalar</w:t>
            </w:r>
          </w:p>
        </w:tc>
        <w:tc>
          <w:tcPr>
            <w:tcW w:w="1026" w:type="pct"/>
            <w:tcBorders>
              <w:top w:val="nil"/>
              <w:left w:val="single" w:sz="4" w:space="0" w:color="auto"/>
              <w:bottom w:val="nil"/>
              <w:right w:val="single" w:sz="4" w:space="0" w:color="auto"/>
            </w:tcBorders>
            <w:shd w:val="clear" w:color="auto" w:fill="auto"/>
            <w:noWrap/>
            <w:vAlign w:val="bottom"/>
            <w:hideMark/>
          </w:tcPr>
          <w:p w14:paraId="5B3E953B"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w:t>
            </w:r>
          </w:p>
        </w:tc>
        <w:tc>
          <w:tcPr>
            <w:tcW w:w="397" w:type="pct"/>
            <w:vMerge/>
            <w:tcBorders>
              <w:top w:val="nil"/>
              <w:left w:val="single" w:sz="4" w:space="0" w:color="auto"/>
              <w:bottom w:val="single" w:sz="4" w:space="0" w:color="auto"/>
              <w:right w:val="single" w:sz="4" w:space="0" w:color="auto"/>
            </w:tcBorders>
            <w:vAlign w:val="center"/>
            <w:hideMark/>
          </w:tcPr>
          <w:p w14:paraId="0AEFEE4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3195A8B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2B9D7A1" w14:textId="77777777" w:rsidTr="00625DA6">
        <w:trPr>
          <w:trHeight w:val="20"/>
          <w:jc w:val="center"/>
        </w:trPr>
        <w:tc>
          <w:tcPr>
            <w:tcW w:w="1038" w:type="pct"/>
            <w:vMerge/>
            <w:tcBorders>
              <w:top w:val="nil"/>
              <w:left w:val="single" w:sz="4" w:space="0" w:color="auto"/>
              <w:bottom w:val="single" w:sz="4" w:space="0" w:color="000000"/>
              <w:right w:val="single" w:sz="4" w:space="0" w:color="auto"/>
            </w:tcBorders>
            <w:vAlign w:val="center"/>
            <w:hideMark/>
          </w:tcPr>
          <w:p w14:paraId="525232C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538" w:type="pct"/>
            <w:vMerge/>
            <w:tcBorders>
              <w:top w:val="nil"/>
              <w:left w:val="single" w:sz="4" w:space="0" w:color="auto"/>
              <w:bottom w:val="single" w:sz="4" w:space="0" w:color="000000"/>
              <w:right w:val="single" w:sz="4" w:space="0" w:color="auto"/>
            </w:tcBorders>
            <w:vAlign w:val="center"/>
            <w:hideMark/>
          </w:tcPr>
          <w:p w14:paraId="3673C7D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616" w:type="pct"/>
            <w:vMerge/>
            <w:tcBorders>
              <w:top w:val="nil"/>
              <w:left w:val="single" w:sz="4" w:space="0" w:color="auto"/>
              <w:bottom w:val="single" w:sz="4" w:space="0" w:color="000000"/>
              <w:right w:val="single" w:sz="4" w:space="0" w:color="auto"/>
            </w:tcBorders>
            <w:vAlign w:val="center"/>
            <w:hideMark/>
          </w:tcPr>
          <w:p w14:paraId="12C6C6D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1039" w:type="pct"/>
            <w:vMerge/>
            <w:tcBorders>
              <w:top w:val="nil"/>
              <w:left w:val="single" w:sz="4" w:space="0" w:color="auto"/>
              <w:bottom w:val="single" w:sz="4" w:space="0" w:color="000000"/>
              <w:right w:val="single" w:sz="4" w:space="0" w:color="auto"/>
            </w:tcBorders>
            <w:vAlign w:val="center"/>
            <w:hideMark/>
          </w:tcPr>
          <w:p w14:paraId="6EC62AD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auto" w:fill="auto"/>
            <w:noWrap/>
            <w:hideMark/>
          </w:tcPr>
          <w:p w14:paraId="4366A86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4,2</w:t>
            </w:r>
            <w:r w:rsidRPr="00625DA6">
              <w:rPr>
                <w:rFonts w:ascii="Times New Roman" w:eastAsia="Times New Roman" w:hAnsi="Times New Roman" w:cs="Times New Roman"/>
                <w:sz w:val="18"/>
                <w:szCs w:val="18"/>
                <w:lang w:eastAsia="tr-TR"/>
              </w:rPr>
              <w:t>&lt;=1,25</w:t>
            </w:r>
          </w:p>
        </w:tc>
        <w:tc>
          <w:tcPr>
            <w:tcW w:w="397" w:type="pct"/>
            <w:vMerge/>
            <w:tcBorders>
              <w:top w:val="nil"/>
              <w:left w:val="single" w:sz="4" w:space="0" w:color="auto"/>
              <w:bottom w:val="single" w:sz="4" w:space="0" w:color="auto"/>
              <w:right w:val="single" w:sz="4" w:space="0" w:color="auto"/>
            </w:tcBorders>
            <w:vAlign w:val="center"/>
            <w:hideMark/>
          </w:tcPr>
          <w:p w14:paraId="5456CAF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20B60A6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EF8762E"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2E91F68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Mevzuatı</w:t>
            </w:r>
          </w:p>
        </w:tc>
        <w:tc>
          <w:tcPr>
            <w:tcW w:w="538" w:type="pct"/>
            <w:tcBorders>
              <w:top w:val="nil"/>
              <w:left w:val="nil"/>
              <w:bottom w:val="single" w:sz="4" w:space="0" w:color="auto"/>
              <w:right w:val="single" w:sz="4" w:space="0" w:color="auto"/>
            </w:tcBorders>
            <w:shd w:val="clear" w:color="auto" w:fill="auto"/>
            <w:noWrap/>
            <w:vAlign w:val="bottom"/>
            <w:hideMark/>
          </w:tcPr>
          <w:p w14:paraId="30AB9E5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16" w:type="pct"/>
            <w:tcBorders>
              <w:top w:val="nil"/>
              <w:left w:val="nil"/>
              <w:bottom w:val="single" w:sz="4" w:space="0" w:color="auto"/>
              <w:right w:val="single" w:sz="4" w:space="0" w:color="auto"/>
            </w:tcBorders>
            <w:shd w:val="clear" w:color="auto" w:fill="auto"/>
            <w:noWrap/>
            <w:vAlign w:val="bottom"/>
            <w:hideMark/>
          </w:tcPr>
          <w:p w14:paraId="42E665C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0,75</w:t>
            </w:r>
          </w:p>
        </w:tc>
        <w:tc>
          <w:tcPr>
            <w:tcW w:w="103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DAFB3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Standardizasyonu</w:t>
            </w:r>
          </w:p>
        </w:tc>
        <w:tc>
          <w:tcPr>
            <w:tcW w:w="1026" w:type="pct"/>
            <w:vMerge w:val="restart"/>
            <w:tcBorders>
              <w:top w:val="nil"/>
              <w:left w:val="single" w:sz="4" w:space="0" w:color="auto"/>
              <w:bottom w:val="nil"/>
              <w:right w:val="single" w:sz="4" w:space="0" w:color="auto"/>
            </w:tcBorders>
            <w:shd w:val="clear" w:color="auto" w:fill="auto"/>
            <w:noWrap/>
            <w:vAlign w:val="bottom"/>
            <w:hideMark/>
          </w:tcPr>
          <w:p w14:paraId="3AE3BC0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397" w:type="pct"/>
            <w:vMerge/>
            <w:tcBorders>
              <w:top w:val="nil"/>
              <w:left w:val="single" w:sz="4" w:space="0" w:color="auto"/>
              <w:bottom w:val="single" w:sz="4" w:space="0" w:color="auto"/>
              <w:right w:val="single" w:sz="4" w:space="0" w:color="auto"/>
            </w:tcBorders>
            <w:vAlign w:val="center"/>
            <w:hideMark/>
          </w:tcPr>
          <w:p w14:paraId="4DB2277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46A1244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66A3E32"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0CDA8E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Koruyucu Yapı</w:t>
            </w:r>
          </w:p>
        </w:tc>
        <w:tc>
          <w:tcPr>
            <w:tcW w:w="538" w:type="pct"/>
            <w:tcBorders>
              <w:top w:val="nil"/>
              <w:left w:val="nil"/>
              <w:bottom w:val="single" w:sz="4" w:space="0" w:color="auto"/>
              <w:right w:val="single" w:sz="4" w:space="0" w:color="auto"/>
            </w:tcBorders>
            <w:shd w:val="clear" w:color="auto" w:fill="auto"/>
            <w:noWrap/>
            <w:vAlign w:val="bottom"/>
            <w:hideMark/>
          </w:tcPr>
          <w:p w14:paraId="37A3B6B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616" w:type="pct"/>
            <w:tcBorders>
              <w:top w:val="nil"/>
              <w:left w:val="nil"/>
              <w:bottom w:val="single" w:sz="4" w:space="0" w:color="auto"/>
              <w:right w:val="single" w:sz="4" w:space="0" w:color="auto"/>
            </w:tcBorders>
            <w:shd w:val="clear" w:color="auto" w:fill="auto"/>
            <w:noWrap/>
            <w:vAlign w:val="bottom"/>
            <w:hideMark/>
          </w:tcPr>
          <w:p w14:paraId="1EA474B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0,25</w:t>
            </w:r>
          </w:p>
        </w:tc>
        <w:tc>
          <w:tcPr>
            <w:tcW w:w="1039" w:type="pct"/>
            <w:vMerge/>
            <w:tcBorders>
              <w:top w:val="nil"/>
              <w:left w:val="single" w:sz="4" w:space="0" w:color="auto"/>
              <w:bottom w:val="single" w:sz="4" w:space="0" w:color="auto"/>
              <w:right w:val="single" w:sz="4" w:space="0" w:color="auto"/>
            </w:tcBorders>
            <w:vAlign w:val="center"/>
            <w:hideMark/>
          </w:tcPr>
          <w:p w14:paraId="261DCD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60500CE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7A0C58C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46B5C59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3186D62"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74E0E62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Standarları</w:t>
            </w:r>
          </w:p>
        </w:tc>
        <w:tc>
          <w:tcPr>
            <w:tcW w:w="538" w:type="pct"/>
            <w:tcBorders>
              <w:top w:val="nil"/>
              <w:left w:val="nil"/>
              <w:bottom w:val="single" w:sz="4" w:space="0" w:color="auto"/>
              <w:right w:val="single" w:sz="4" w:space="0" w:color="auto"/>
            </w:tcBorders>
            <w:shd w:val="clear" w:color="auto" w:fill="auto"/>
            <w:noWrap/>
            <w:vAlign w:val="bottom"/>
            <w:hideMark/>
          </w:tcPr>
          <w:p w14:paraId="72EAEFF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16" w:type="pct"/>
            <w:tcBorders>
              <w:top w:val="nil"/>
              <w:left w:val="nil"/>
              <w:bottom w:val="single" w:sz="4" w:space="0" w:color="auto"/>
              <w:right w:val="single" w:sz="4" w:space="0" w:color="auto"/>
            </w:tcBorders>
            <w:shd w:val="clear" w:color="auto" w:fill="auto"/>
            <w:noWrap/>
            <w:vAlign w:val="bottom"/>
            <w:hideMark/>
          </w:tcPr>
          <w:p w14:paraId="3A03AED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1039" w:type="pct"/>
            <w:vMerge/>
            <w:tcBorders>
              <w:top w:val="nil"/>
              <w:left w:val="single" w:sz="4" w:space="0" w:color="auto"/>
              <w:bottom w:val="single" w:sz="4" w:space="0" w:color="auto"/>
              <w:right w:val="single" w:sz="4" w:space="0" w:color="auto"/>
            </w:tcBorders>
            <w:vAlign w:val="center"/>
            <w:hideMark/>
          </w:tcPr>
          <w:p w14:paraId="3A565FA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1EA0F18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1F5D6ED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5E717EC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6566B5D" w14:textId="77777777" w:rsidTr="00625DA6">
        <w:trPr>
          <w:trHeight w:val="20"/>
          <w:jc w:val="center"/>
        </w:trPr>
        <w:tc>
          <w:tcPr>
            <w:tcW w:w="1038" w:type="pct"/>
            <w:tcBorders>
              <w:top w:val="nil"/>
              <w:left w:val="single" w:sz="4" w:space="0" w:color="auto"/>
              <w:bottom w:val="single" w:sz="4" w:space="0" w:color="auto"/>
              <w:right w:val="single" w:sz="4" w:space="0" w:color="auto"/>
            </w:tcBorders>
            <w:shd w:val="clear" w:color="auto" w:fill="auto"/>
            <w:vAlign w:val="center"/>
            <w:hideMark/>
          </w:tcPr>
          <w:p w14:paraId="1B29161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Uygulama Denetim</w:t>
            </w:r>
          </w:p>
        </w:tc>
        <w:tc>
          <w:tcPr>
            <w:tcW w:w="538" w:type="pct"/>
            <w:tcBorders>
              <w:top w:val="nil"/>
              <w:left w:val="nil"/>
              <w:bottom w:val="single" w:sz="4" w:space="0" w:color="auto"/>
              <w:right w:val="single" w:sz="4" w:space="0" w:color="auto"/>
            </w:tcBorders>
            <w:shd w:val="clear" w:color="auto" w:fill="auto"/>
            <w:noWrap/>
            <w:vAlign w:val="bottom"/>
            <w:hideMark/>
          </w:tcPr>
          <w:p w14:paraId="1240D01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16" w:type="pct"/>
            <w:tcBorders>
              <w:top w:val="nil"/>
              <w:left w:val="nil"/>
              <w:bottom w:val="single" w:sz="4" w:space="0" w:color="auto"/>
              <w:right w:val="single" w:sz="4" w:space="0" w:color="auto"/>
            </w:tcBorders>
            <w:shd w:val="clear" w:color="auto" w:fill="auto"/>
            <w:noWrap/>
            <w:vAlign w:val="bottom"/>
            <w:hideMark/>
          </w:tcPr>
          <w:p w14:paraId="5B7AC4A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1039" w:type="pct"/>
            <w:vMerge/>
            <w:tcBorders>
              <w:top w:val="nil"/>
              <w:left w:val="single" w:sz="4" w:space="0" w:color="auto"/>
              <w:bottom w:val="single" w:sz="4" w:space="0" w:color="auto"/>
              <w:right w:val="single" w:sz="4" w:space="0" w:color="auto"/>
            </w:tcBorders>
            <w:vAlign w:val="center"/>
            <w:hideMark/>
          </w:tcPr>
          <w:p w14:paraId="0FD67E5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auto" w:fill="auto"/>
            <w:noWrap/>
            <w:vAlign w:val="center"/>
            <w:hideMark/>
          </w:tcPr>
          <w:p w14:paraId="32BA141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4,3</w:t>
            </w:r>
            <w:r w:rsidRPr="00625DA6">
              <w:rPr>
                <w:rFonts w:ascii="Times New Roman" w:eastAsia="Times New Roman" w:hAnsi="Times New Roman" w:cs="Times New Roman"/>
                <w:sz w:val="18"/>
                <w:szCs w:val="18"/>
                <w:lang w:eastAsia="tr-TR"/>
              </w:rPr>
              <w:t>&lt;=5</w:t>
            </w:r>
          </w:p>
        </w:tc>
        <w:tc>
          <w:tcPr>
            <w:tcW w:w="397" w:type="pct"/>
            <w:vMerge/>
            <w:tcBorders>
              <w:top w:val="nil"/>
              <w:left w:val="single" w:sz="4" w:space="0" w:color="auto"/>
              <w:bottom w:val="single" w:sz="4" w:space="0" w:color="auto"/>
              <w:right w:val="single" w:sz="4" w:space="0" w:color="auto"/>
            </w:tcBorders>
            <w:vAlign w:val="center"/>
            <w:hideMark/>
          </w:tcPr>
          <w:p w14:paraId="27A0B40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5B285BC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2C61A8DA" w14:textId="7B5F5529"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A ili kentsel gelişim faktörü (X</w:t>
      </w:r>
      <w:r w:rsidRPr="000179C2">
        <w:rPr>
          <w:rFonts w:ascii="Times New Roman" w:hAnsi="Times New Roman" w:cs="Times New Roman"/>
          <w:b/>
          <w:bCs/>
          <w:sz w:val="24"/>
          <w:szCs w:val="24"/>
          <w:shd w:val="clear" w:color="auto" w:fill="FFFFFF"/>
          <w:vertAlign w:val="subscript"/>
        </w:rPr>
        <w:t>4 (Max 10 Min 0)</w:t>
      </w:r>
      <w:r w:rsidRPr="000179C2">
        <w:rPr>
          <w:rFonts w:ascii="Times New Roman" w:hAnsi="Times New Roman" w:cs="Times New Roman"/>
          <w:b/>
          <w:bCs/>
          <w:sz w:val="24"/>
          <w:szCs w:val="24"/>
          <w:shd w:val="clear" w:color="auto" w:fill="FFFFFF"/>
        </w:rPr>
        <w:t>)</w:t>
      </w:r>
      <w:r w:rsidRPr="000179C2">
        <w:rPr>
          <w:rFonts w:ascii="Times New Roman" w:hAnsi="Times New Roman" w:cs="Times New Roman"/>
          <w:b/>
          <w:bCs/>
          <w:sz w:val="24"/>
          <w:szCs w:val="24"/>
          <w:shd w:val="clear" w:color="auto" w:fill="FFFFFF"/>
          <w:vertAlign w:val="subscript"/>
        </w:rPr>
        <w:t xml:space="preserve"> </w:t>
      </w:r>
      <w:r w:rsidRPr="000179C2">
        <w:rPr>
          <w:rFonts w:ascii="Times New Roman" w:hAnsi="Times New Roman" w:cs="Times New Roman"/>
          <w:b/>
          <w:bCs/>
          <w:sz w:val="24"/>
          <w:szCs w:val="24"/>
          <w:shd w:val="clear" w:color="auto" w:fill="FFFFFF"/>
        </w:rPr>
        <w:t>puanının 4,5 olduğu tespit edilmiştir.</w:t>
      </w:r>
    </w:p>
    <w:p w14:paraId="39977369" w14:textId="47175770"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Planda nüfus istikrarı; </w:t>
      </w:r>
      <w:r w:rsidR="00D377E3">
        <w:rPr>
          <w:rStyle w:val="tlid-translation"/>
          <w:rFonts w:ascii="Times New Roman" w:hAnsi="Times New Roman" w:cs="Times New Roman"/>
          <w:sz w:val="24"/>
          <w:szCs w:val="24"/>
        </w:rPr>
        <w:t>“</w:t>
      </w:r>
      <w:r w:rsidR="007B1C83">
        <w:rPr>
          <w:rStyle w:val="alt-edited"/>
          <w:rFonts w:ascii="Times New Roman" w:hAnsi="Times New Roman" w:cs="Times New Roman"/>
          <w:sz w:val="24"/>
          <w:szCs w:val="24"/>
        </w:rPr>
        <w:t>en muhtemel</w:t>
      </w:r>
      <w:r w:rsidR="00D377E3">
        <w:rPr>
          <w:rStyle w:val="alt-edited"/>
          <w:rFonts w:ascii="Times New Roman" w:hAnsi="Times New Roman" w:cs="Times New Roman"/>
          <w:sz w:val="24"/>
          <w:szCs w:val="24"/>
        </w:rPr>
        <w:t>”</w:t>
      </w:r>
      <w:r w:rsidRPr="000179C2">
        <w:rPr>
          <w:rStyle w:val="alt-edited"/>
          <w:rFonts w:ascii="Times New Roman" w:hAnsi="Times New Roman" w:cs="Times New Roman"/>
          <w:sz w:val="24"/>
          <w:szCs w:val="24"/>
        </w:rPr>
        <w:t xml:space="preserve"> senaryoda, nüfusun yerinden edilmemesi ve doğum-ölüm yüzdelerinin değişmediği görülmüştür. “En olası” senaryo nedeniyle risk altındaki istihdamın ve tarım arazilerinin &gt; % 7,5</w:t>
      </w:r>
      <w:r w:rsidR="00FE6F4B">
        <w:rPr>
          <w:rStyle w:val="alt-edited"/>
          <w:rFonts w:ascii="Times New Roman" w:hAnsi="Times New Roman" w:cs="Times New Roman"/>
          <w:sz w:val="24"/>
          <w:szCs w:val="24"/>
        </w:rPr>
        <w:t>’</w:t>
      </w:r>
      <w:r w:rsidRPr="000179C2">
        <w:rPr>
          <w:rStyle w:val="alt-edited"/>
          <w:rFonts w:ascii="Times New Roman" w:hAnsi="Times New Roman" w:cs="Times New Roman"/>
          <w:sz w:val="24"/>
          <w:szCs w:val="24"/>
        </w:rPr>
        <w:t xml:space="preserve">inde kayıp meydana gelmektedir. </w:t>
      </w:r>
      <w:r w:rsidR="00FE6F4B">
        <w:rPr>
          <w:rStyle w:val="alt-edited"/>
          <w:rFonts w:ascii="Times New Roman" w:hAnsi="Times New Roman" w:cs="Times New Roman"/>
          <w:sz w:val="24"/>
          <w:szCs w:val="24"/>
        </w:rPr>
        <w:lastRenderedPageBreak/>
        <w:t>“</w:t>
      </w:r>
      <w:r w:rsidRPr="000179C2">
        <w:rPr>
          <w:rStyle w:val="alt-edited"/>
          <w:rFonts w:ascii="Times New Roman" w:hAnsi="Times New Roman" w:cs="Times New Roman"/>
          <w:sz w:val="24"/>
          <w:szCs w:val="24"/>
        </w:rPr>
        <w:t>En muhtemel</w:t>
      </w:r>
      <w:r w:rsidR="00FE6F4B">
        <w:rPr>
          <w:rStyle w:val="alt-edited"/>
          <w:rFonts w:ascii="Times New Roman" w:hAnsi="Times New Roman" w:cs="Times New Roman"/>
          <w:sz w:val="24"/>
          <w:szCs w:val="24"/>
        </w:rPr>
        <w:t>”</w:t>
      </w:r>
      <w:r w:rsidRPr="000179C2">
        <w:rPr>
          <w:rStyle w:val="alt-edited"/>
          <w:rFonts w:ascii="Times New Roman" w:hAnsi="Times New Roman" w:cs="Times New Roman"/>
          <w:sz w:val="24"/>
          <w:szCs w:val="24"/>
        </w:rPr>
        <w:t xml:space="preserve"> senaryoda enerji kaybı yaşayacak risk altındaki </w:t>
      </w:r>
      <w:proofErr w:type="gramStart"/>
      <w:r w:rsidRPr="000179C2">
        <w:rPr>
          <w:rStyle w:val="alt-edited"/>
          <w:rFonts w:ascii="Times New Roman" w:hAnsi="Times New Roman" w:cs="Times New Roman"/>
          <w:sz w:val="24"/>
          <w:szCs w:val="24"/>
        </w:rPr>
        <w:t>popülasyonun</w:t>
      </w:r>
      <w:proofErr w:type="gramEnd"/>
      <w:r w:rsidRPr="000179C2">
        <w:rPr>
          <w:rStyle w:val="alt-edited"/>
          <w:rFonts w:ascii="Times New Roman" w:hAnsi="Times New Roman" w:cs="Times New Roman"/>
          <w:sz w:val="24"/>
          <w:szCs w:val="24"/>
        </w:rPr>
        <w:t xml:space="preserve"> &gt;% 7,5 olduğu görülmüştür.</w:t>
      </w:r>
    </w:p>
    <w:p w14:paraId="0233502D" w14:textId="77777777"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Style w:val="tlid-translation"/>
          <w:rFonts w:ascii="Times New Roman" w:hAnsi="Times New Roman" w:cs="Times New Roman"/>
          <w:sz w:val="24"/>
          <w:szCs w:val="24"/>
        </w:rPr>
        <w:t>Esnekliği ve dirençliliği artıran k</w:t>
      </w:r>
      <w:r w:rsidRPr="000179C2">
        <w:rPr>
          <w:rStyle w:val="alt-edited"/>
          <w:rFonts w:ascii="Times New Roman" w:hAnsi="Times New Roman" w:cs="Times New Roman"/>
          <w:sz w:val="24"/>
          <w:szCs w:val="24"/>
        </w:rPr>
        <w:t>entsel tasarım kullanımı şehir genelinde dağınık olarak mevcuttur. Genişletilmesi planlanmaktadır.</w:t>
      </w:r>
    </w:p>
    <w:p w14:paraId="05977756" w14:textId="77777777" w:rsidR="00446F08" w:rsidRDefault="00446F08" w:rsidP="009B2F4A">
      <w:pPr>
        <w:spacing w:after="0" w:line="360" w:lineRule="auto"/>
        <w:ind w:firstLine="709"/>
        <w:jc w:val="both"/>
        <w:rPr>
          <w:rFonts w:ascii="Times New Roman" w:hAnsi="Times New Roman" w:cs="Times New Roman"/>
          <w:sz w:val="24"/>
          <w:szCs w:val="24"/>
        </w:rPr>
      </w:pPr>
      <w:r w:rsidRPr="000179C2">
        <w:rPr>
          <w:rStyle w:val="tlid-translation"/>
          <w:rFonts w:ascii="Times New Roman" w:hAnsi="Times New Roman" w:cs="Times New Roman"/>
          <w:sz w:val="24"/>
          <w:szCs w:val="24"/>
        </w:rPr>
        <w:t xml:space="preserve">Yapı mevzuatı “En Muhtemel” senaryolarla başa çıkabilmek için oluşturulmuştur. Kontrol sistemi vardır ancak bağımsız değildir. </w:t>
      </w:r>
      <w:r w:rsidRPr="000179C2">
        <w:rPr>
          <w:rStyle w:val="alt-edited"/>
          <w:rFonts w:ascii="Times New Roman" w:hAnsi="Times New Roman" w:cs="Times New Roman"/>
          <w:sz w:val="24"/>
          <w:szCs w:val="24"/>
        </w:rPr>
        <w:t xml:space="preserve">“En muhtemel” senaryo için kritik alt yapı kaybı beklenmektedir.  Koruyucu yapılanma istenmektedir. </w:t>
      </w:r>
      <w:r w:rsidRPr="000179C2">
        <w:rPr>
          <w:rStyle w:val="tlid-translation"/>
          <w:rFonts w:ascii="Times New Roman" w:hAnsi="Times New Roman" w:cs="Times New Roman"/>
          <w:sz w:val="24"/>
          <w:szCs w:val="24"/>
        </w:rPr>
        <w:t xml:space="preserve">Afet dirençliliği sağlamak adına ulusal ve uluslararası standartların sistematik olarak benimsenmiş ve kısmen uygulanmıştır. </w:t>
      </w:r>
      <w:r w:rsidRPr="000179C2">
        <w:rPr>
          <w:rStyle w:val="alt-edited"/>
          <w:rFonts w:ascii="Times New Roman" w:hAnsi="Times New Roman" w:cs="Times New Roman"/>
          <w:sz w:val="24"/>
          <w:szCs w:val="24"/>
        </w:rPr>
        <w:t xml:space="preserve">Planlar ve kurallar tüm </w:t>
      </w:r>
      <w:r w:rsidRPr="000179C2">
        <w:rPr>
          <w:rFonts w:ascii="Times New Roman" w:hAnsi="Times New Roman" w:cs="Times New Roman"/>
          <w:sz w:val="24"/>
          <w:szCs w:val="24"/>
        </w:rPr>
        <w:t>sosyal, çevresel</w:t>
      </w:r>
      <w:r w:rsidRPr="000179C2">
        <w:rPr>
          <w:rStyle w:val="alt-edited"/>
          <w:rFonts w:ascii="Times New Roman" w:hAnsi="Times New Roman" w:cs="Times New Roman"/>
          <w:sz w:val="24"/>
          <w:szCs w:val="24"/>
        </w:rPr>
        <w:t xml:space="preserve"> ve ekonomik faaliyetler ile uyumlu olarak uygulanmaktadır. </w:t>
      </w:r>
      <w:r w:rsidRPr="000179C2">
        <w:rPr>
          <w:rFonts w:ascii="Times New Roman" w:hAnsi="Times New Roman" w:cs="Times New Roman"/>
          <w:sz w:val="24"/>
          <w:szCs w:val="24"/>
        </w:rPr>
        <w:t>Uygulama ve kontrol organları oluşturulmuş, rol ve sorumlulukları tanımlanmaya çalışılmakta olduğu görülmüştür.</w:t>
      </w:r>
    </w:p>
    <w:p w14:paraId="1EC9DF6F" w14:textId="1214D9DB"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98" w:name="_Toc65609899"/>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32</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A İli Doğal Yapılı Çevre </w:t>
      </w:r>
      <w:r w:rsidR="00E06F68">
        <w:rPr>
          <w:rFonts w:ascii="Times New Roman" w:hAnsi="Times New Roman" w:cs="Times New Roman"/>
          <w:b/>
          <w:bCs/>
          <w:i w:val="0"/>
          <w:color w:val="auto"/>
          <w:sz w:val="24"/>
          <w:szCs w:val="24"/>
          <w:shd w:val="clear" w:color="auto" w:fill="FFFFFF"/>
        </w:rPr>
        <w:t xml:space="preserve">Sağlığı </w:t>
      </w:r>
      <w:r w:rsidR="00446F08" w:rsidRPr="000179C2">
        <w:rPr>
          <w:rFonts w:ascii="Times New Roman" w:hAnsi="Times New Roman" w:cs="Times New Roman"/>
          <w:b/>
          <w:bCs/>
          <w:i w:val="0"/>
          <w:color w:val="auto"/>
          <w:sz w:val="24"/>
          <w:szCs w:val="24"/>
          <w:shd w:val="clear" w:color="auto" w:fill="FFFFFF"/>
        </w:rPr>
        <w:t>Faktörü Faktör Gösterge Değerleri</w:t>
      </w:r>
      <w:bookmarkEnd w:id="98"/>
    </w:p>
    <w:tbl>
      <w:tblPr>
        <w:tblW w:w="8505" w:type="dxa"/>
        <w:jc w:val="center"/>
        <w:tblLayout w:type="fixed"/>
        <w:tblCellMar>
          <w:left w:w="70" w:type="dxa"/>
          <w:right w:w="70" w:type="dxa"/>
        </w:tblCellMar>
        <w:tblLook w:val="04A0" w:firstRow="1" w:lastRow="0" w:firstColumn="1" w:lastColumn="0" w:noHBand="0" w:noVBand="1"/>
      </w:tblPr>
      <w:tblGrid>
        <w:gridCol w:w="1768"/>
        <w:gridCol w:w="917"/>
        <w:gridCol w:w="1238"/>
        <w:gridCol w:w="1577"/>
        <w:gridCol w:w="1745"/>
        <w:gridCol w:w="675"/>
        <w:gridCol w:w="585"/>
      </w:tblGrid>
      <w:tr w:rsidR="00A41919" w:rsidRPr="00625DA6" w14:paraId="64E50E7D" w14:textId="77777777" w:rsidTr="00A41919">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vAlign w:val="bottom"/>
          </w:tcPr>
          <w:p w14:paraId="418D70D8" w14:textId="2DA6A1AF" w:rsidR="00A41919" w:rsidRPr="00625DA6" w:rsidRDefault="00A41919"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39" w:type="pct"/>
            <w:tcBorders>
              <w:top w:val="single" w:sz="4" w:space="0" w:color="auto"/>
              <w:left w:val="nil"/>
              <w:bottom w:val="single" w:sz="4" w:space="0" w:color="auto"/>
              <w:right w:val="single" w:sz="4" w:space="0" w:color="auto"/>
            </w:tcBorders>
            <w:shd w:val="clear" w:color="000000" w:fill="EEECE1"/>
            <w:noWrap/>
            <w:vAlign w:val="bottom"/>
          </w:tcPr>
          <w:p w14:paraId="6A2EDCA7" w14:textId="3E344250" w:rsidR="00A41919" w:rsidRPr="00625DA6" w:rsidRDefault="00A41919"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28" w:type="pct"/>
            <w:tcBorders>
              <w:top w:val="single" w:sz="4" w:space="0" w:color="auto"/>
              <w:left w:val="nil"/>
              <w:bottom w:val="single" w:sz="4" w:space="0" w:color="auto"/>
              <w:right w:val="single" w:sz="4" w:space="0" w:color="auto"/>
            </w:tcBorders>
            <w:shd w:val="clear" w:color="000000" w:fill="EEECE1"/>
            <w:noWrap/>
            <w:vAlign w:val="bottom"/>
          </w:tcPr>
          <w:p w14:paraId="22D3F472" w14:textId="4CD7BE4C" w:rsidR="00A41919" w:rsidRPr="00625DA6" w:rsidRDefault="00A41919"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927" w:type="pct"/>
            <w:tcBorders>
              <w:top w:val="single" w:sz="4" w:space="0" w:color="auto"/>
              <w:left w:val="single" w:sz="4" w:space="0" w:color="auto"/>
              <w:bottom w:val="single" w:sz="4" w:space="0" w:color="auto"/>
              <w:right w:val="single" w:sz="4" w:space="0" w:color="auto"/>
            </w:tcBorders>
            <w:shd w:val="clear" w:color="000000" w:fill="EEECE1"/>
            <w:vAlign w:val="bottom"/>
          </w:tcPr>
          <w:p w14:paraId="385583F8" w14:textId="6A25EA23" w:rsidR="00A41919" w:rsidRPr="00625DA6" w:rsidRDefault="00A41919"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026" w:type="pct"/>
            <w:tcBorders>
              <w:top w:val="single" w:sz="4" w:space="0" w:color="auto"/>
              <w:left w:val="single" w:sz="4" w:space="0" w:color="auto"/>
              <w:bottom w:val="nil"/>
              <w:right w:val="single" w:sz="4" w:space="0" w:color="auto"/>
            </w:tcBorders>
            <w:shd w:val="clear" w:color="000000" w:fill="EEECE1"/>
            <w:vAlign w:val="center"/>
          </w:tcPr>
          <w:p w14:paraId="43B490AB" w14:textId="0FE79BEE" w:rsidR="00A41919" w:rsidRPr="00625DA6" w:rsidRDefault="00A41919"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011EC638" w14:textId="46F55A96" w:rsidR="00A41919" w:rsidRPr="00625DA6" w:rsidRDefault="00A41919"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5" w:type="pct"/>
            <w:tcBorders>
              <w:top w:val="single" w:sz="4" w:space="0" w:color="auto"/>
              <w:left w:val="single" w:sz="4" w:space="0" w:color="auto"/>
              <w:bottom w:val="single" w:sz="8" w:space="0" w:color="000000"/>
              <w:right w:val="single" w:sz="4" w:space="0" w:color="auto"/>
            </w:tcBorders>
            <w:shd w:val="clear" w:color="000000" w:fill="EEECE1"/>
            <w:vAlign w:val="bottom"/>
          </w:tcPr>
          <w:p w14:paraId="14A6FA82" w14:textId="35B07A39" w:rsidR="00A41919" w:rsidRPr="00625DA6" w:rsidRDefault="00A41919"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32FDE76B" w14:textId="77777777" w:rsidTr="00A41919">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vAlign w:val="center"/>
            <w:hideMark/>
          </w:tcPr>
          <w:p w14:paraId="4269BEC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Ekosistem Farkındalığı</w:t>
            </w:r>
          </w:p>
        </w:tc>
        <w:tc>
          <w:tcPr>
            <w:tcW w:w="539" w:type="pct"/>
            <w:tcBorders>
              <w:top w:val="single" w:sz="4" w:space="0" w:color="auto"/>
              <w:left w:val="nil"/>
              <w:bottom w:val="single" w:sz="4" w:space="0" w:color="auto"/>
              <w:right w:val="single" w:sz="4" w:space="0" w:color="auto"/>
            </w:tcBorders>
            <w:shd w:val="clear" w:color="000000" w:fill="EEECE1"/>
            <w:noWrap/>
            <w:vAlign w:val="bottom"/>
            <w:hideMark/>
          </w:tcPr>
          <w:p w14:paraId="6DC8563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single" w:sz="4" w:space="0" w:color="auto"/>
              <w:left w:val="nil"/>
              <w:bottom w:val="single" w:sz="4" w:space="0" w:color="auto"/>
              <w:right w:val="single" w:sz="4" w:space="0" w:color="auto"/>
            </w:tcBorders>
            <w:shd w:val="clear" w:color="000000" w:fill="EEECE1"/>
            <w:noWrap/>
            <w:vAlign w:val="bottom"/>
            <w:hideMark/>
          </w:tcPr>
          <w:p w14:paraId="399F92B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0,571428571</w:t>
            </w:r>
          </w:p>
        </w:tc>
        <w:tc>
          <w:tcPr>
            <w:tcW w:w="927"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39CBFBC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Çevre ve Ekosistem Sağlığı</w:t>
            </w:r>
          </w:p>
        </w:tc>
        <w:tc>
          <w:tcPr>
            <w:tcW w:w="1026" w:type="pct"/>
            <w:tcBorders>
              <w:top w:val="single" w:sz="4" w:space="0" w:color="auto"/>
              <w:left w:val="single" w:sz="4" w:space="0" w:color="auto"/>
              <w:bottom w:val="nil"/>
              <w:right w:val="single" w:sz="4" w:space="0" w:color="auto"/>
            </w:tcBorders>
            <w:shd w:val="clear" w:color="000000" w:fill="EEECE1"/>
            <w:vAlign w:val="bottom"/>
            <w:hideMark/>
          </w:tcPr>
          <w:p w14:paraId="6187BD5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1,714285714</w:t>
            </w:r>
          </w:p>
        </w:tc>
        <w:tc>
          <w:tcPr>
            <w:tcW w:w="397" w:type="pct"/>
            <w:vMerge w:val="restart"/>
            <w:tcBorders>
              <w:top w:val="single" w:sz="4" w:space="0" w:color="auto"/>
              <w:left w:val="single" w:sz="4" w:space="0" w:color="auto"/>
              <w:bottom w:val="single" w:sz="4" w:space="0" w:color="auto"/>
              <w:right w:val="single" w:sz="4" w:space="0" w:color="auto"/>
            </w:tcBorders>
            <w:shd w:val="clear" w:color="000000" w:fill="EEECE1"/>
            <w:noWrap/>
            <w:vAlign w:val="center"/>
            <w:hideMark/>
          </w:tcPr>
          <w:p w14:paraId="2F77929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6,571428571</w:t>
            </w:r>
          </w:p>
        </w:tc>
        <w:tc>
          <w:tcPr>
            <w:tcW w:w="345"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193F787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5</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3F1E9E19" w14:textId="77777777" w:rsidTr="00A4191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1A3BA74" w14:textId="415C5D1D"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Bulunabilirlik ve </w:t>
            </w:r>
            <w:r w:rsidR="00325C39" w:rsidRPr="00625DA6">
              <w:rPr>
                <w:rFonts w:ascii="Times New Roman" w:eastAsia="Times New Roman" w:hAnsi="Times New Roman" w:cs="Times New Roman"/>
                <w:sz w:val="18"/>
                <w:szCs w:val="18"/>
                <w:lang w:eastAsia="tr-TR"/>
              </w:rPr>
              <w:t>Erişilebilirlik</w:t>
            </w:r>
          </w:p>
        </w:tc>
        <w:tc>
          <w:tcPr>
            <w:tcW w:w="539" w:type="pct"/>
            <w:tcBorders>
              <w:top w:val="nil"/>
              <w:left w:val="nil"/>
              <w:bottom w:val="single" w:sz="4" w:space="0" w:color="auto"/>
              <w:right w:val="single" w:sz="4" w:space="0" w:color="auto"/>
            </w:tcBorders>
            <w:shd w:val="clear" w:color="000000" w:fill="EEECE1"/>
            <w:noWrap/>
            <w:vAlign w:val="bottom"/>
            <w:hideMark/>
          </w:tcPr>
          <w:p w14:paraId="1134D20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000000" w:fill="EEECE1"/>
            <w:noWrap/>
            <w:vAlign w:val="bottom"/>
            <w:hideMark/>
          </w:tcPr>
          <w:p w14:paraId="326A20D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927" w:type="pct"/>
            <w:vMerge/>
            <w:tcBorders>
              <w:top w:val="nil"/>
              <w:left w:val="single" w:sz="4" w:space="0" w:color="auto"/>
              <w:bottom w:val="single" w:sz="4" w:space="0" w:color="auto"/>
              <w:right w:val="single" w:sz="4" w:space="0" w:color="auto"/>
            </w:tcBorders>
            <w:vAlign w:val="center"/>
            <w:hideMark/>
          </w:tcPr>
          <w:p w14:paraId="2C7BEC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291B447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5,1</w:t>
            </w:r>
            <w:r w:rsidRPr="00625DA6">
              <w:rPr>
                <w:rFonts w:ascii="Times New Roman" w:eastAsia="Times New Roman" w:hAnsi="Times New Roman" w:cs="Times New Roman"/>
                <w:sz w:val="18"/>
                <w:szCs w:val="18"/>
                <w:lang w:eastAsia="tr-TR"/>
              </w:rPr>
              <w:t>&lt;=2,857142857</w:t>
            </w: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61DE38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13AF175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87522A3" w14:textId="77777777" w:rsidTr="00A4191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14A401D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Arazi Kullanım Planlaması</w:t>
            </w:r>
          </w:p>
        </w:tc>
        <w:tc>
          <w:tcPr>
            <w:tcW w:w="539" w:type="pct"/>
            <w:tcBorders>
              <w:top w:val="nil"/>
              <w:left w:val="nil"/>
              <w:bottom w:val="single" w:sz="4" w:space="0" w:color="auto"/>
              <w:right w:val="single" w:sz="4" w:space="0" w:color="auto"/>
            </w:tcBorders>
            <w:shd w:val="clear" w:color="000000" w:fill="EEECE1"/>
            <w:noWrap/>
            <w:vAlign w:val="bottom"/>
            <w:hideMark/>
          </w:tcPr>
          <w:p w14:paraId="72E7905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000000" w:fill="EEECE1"/>
            <w:noWrap/>
            <w:vAlign w:val="bottom"/>
            <w:hideMark/>
          </w:tcPr>
          <w:p w14:paraId="389A11E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09ADCE1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Planlamaya Entegrasyonu</w:t>
            </w:r>
          </w:p>
        </w:tc>
        <w:tc>
          <w:tcPr>
            <w:tcW w:w="1026" w:type="pct"/>
            <w:vMerge w:val="restart"/>
            <w:tcBorders>
              <w:top w:val="nil"/>
              <w:left w:val="single" w:sz="4" w:space="0" w:color="auto"/>
              <w:bottom w:val="nil"/>
              <w:right w:val="single" w:sz="4" w:space="0" w:color="auto"/>
            </w:tcBorders>
            <w:shd w:val="clear" w:color="000000" w:fill="EEECE1"/>
            <w:vAlign w:val="bottom"/>
            <w:hideMark/>
          </w:tcPr>
          <w:p w14:paraId="6BC930C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2,857142857</w:t>
            </w: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206076D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FBBF36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BBEEBC9" w14:textId="77777777" w:rsidTr="00A4191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20BEA2D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Akıllı Şehirleşme </w:t>
            </w:r>
          </w:p>
        </w:tc>
        <w:tc>
          <w:tcPr>
            <w:tcW w:w="539" w:type="pct"/>
            <w:tcBorders>
              <w:top w:val="nil"/>
              <w:left w:val="nil"/>
              <w:bottom w:val="single" w:sz="4" w:space="0" w:color="auto"/>
              <w:right w:val="single" w:sz="4" w:space="0" w:color="auto"/>
            </w:tcBorders>
            <w:shd w:val="clear" w:color="000000" w:fill="EEECE1"/>
            <w:noWrap/>
            <w:vAlign w:val="bottom"/>
            <w:hideMark/>
          </w:tcPr>
          <w:p w14:paraId="4C7A64A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nil"/>
              <w:left w:val="nil"/>
              <w:bottom w:val="single" w:sz="4" w:space="0" w:color="auto"/>
              <w:right w:val="single" w:sz="4" w:space="0" w:color="auto"/>
            </w:tcBorders>
            <w:shd w:val="clear" w:color="000000" w:fill="EEECE1"/>
            <w:noWrap/>
            <w:vAlign w:val="bottom"/>
            <w:hideMark/>
          </w:tcPr>
          <w:p w14:paraId="0E74443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0,571428571</w:t>
            </w:r>
          </w:p>
        </w:tc>
        <w:tc>
          <w:tcPr>
            <w:tcW w:w="927" w:type="pct"/>
            <w:vMerge/>
            <w:tcBorders>
              <w:top w:val="nil"/>
              <w:left w:val="single" w:sz="4" w:space="0" w:color="auto"/>
              <w:bottom w:val="single" w:sz="4" w:space="0" w:color="auto"/>
              <w:right w:val="single" w:sz="4" w:space="0" w:color="auto"/>
            </w:tcBorders>
            <w:vAlign w:val="center"/>
            <w:hideMark/>
          </w:tcPr>
          <w:p w14:paraId="1D6AD5B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26969DF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7B379C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1F84265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DED3D30" w14:textId="77777777" w:rsidTr="00A4191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668493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Ulaşım ağları</w:t>
            </w:r>
          </w:p>
        </w:tc>
        <w:tc>
          <w:tcPr>
            <w:tcW w:w="539" w:type="pct"/>
            <w:tcBorders>
              <w:top w:val="nil"/>
              <w:left w:val="nil"/>
              <w:bottom w:val="single" w:sz="4" w:space="0" w:color="auto"/>
              <w:right w:val="single" w:sz="4" w:space="0" w:color="auto"/>
            </w:tcBorders>
            <w:shd w:val="clear" w:color="000000" w:fill="EEECE1"/>
            <w:noWrap/>
            <w:vAlign w:val="bottom"/>
            <w:hideMark/>
          </w:tcPr>
          <w:p w14:paraId="79CEDDC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000000" w:fill="EEECE1"/>
            <w:noWrap/>
            <w:vAlign w:val="bottom"/>
            <w:hideMark/>
          </w:tcPr>
          <w:p w14:paraId="10204BE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927" w:type="pct"/>
            <w:vMerge/>
            <w:tcBorders>
              <w:top w:val="nil"/>
              <w:left w:val="single" w:sz="4" w:space="0" w:color="auto"/>
              <w:bottom w:val="single" w:sz="4" w:space="0" w:color="auto"/>
              <w:right w:val="single" w:sz="4" w:space="0" w:color="auto"/>
            </w:tcBorders>
            <w:vAlign w:val="center"/>
            <w:hideMark/>
          </w:tcPr>
          <w:p w14:paraId="420DBB8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23DF401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5,2</w:t>
            </w:r>
            <w:r w:rsidRPr="00625DA6">
              <w:rPr>
                <w:rFonts w:ascii="Times New Roman" w:eastAsia="Times New Roman" w:hAnsi="Times New Roman" w:cs="Times New Roman"/>
                <w:sz w:val="18"/>
                <w:szCs w:val="18"/>
                <w:lang w:eastAsia="tr-TR"/>
              </w:rPr>
              <w:t>&lt;=4,285714286</w:t>
            </w: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46AAB8B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1E7C9F0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528685A" w14:textId="77777777" w:rsidTr="00A4191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0151210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Kritik Çevresel Varlıklar</w:t>
            </w:r>
          </w:p>
        </w:tc>
        <w:tc>
          <w:tcPr>
            <w:tcW w:w="539" w:type="pct"/>
            <w:tcBorders>
              <w:top w:val="nil"/>
              <w:left w:val="nil"/>
              <w:bottom w:val="single" w:sz="4" w:space="0" w:color="auto"/>
              <w:right w:val="single" w:sz="4" w:space="0" w:color="auto"/>
            </w:tcBorders>
            <w:shd w:val="clear" w:color="000000" w:fill="EEECE1"/>
            <w:noWrap/>
            <w:vAlign w:val="bottom"/>
            <w:hideMark/>
          </w:tcPr>
          <w:p w14:paraId="206C9AB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0177B5B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0,857142857</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6883406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Sınır Ötesi Çevre</w:t>
            </w:r>
          </w:p>
        </w:tc>
        <w:tc>
          <w:tcPr>
            <w:tcW w:w="1026" w:type="pct"/>
            <w:tcBorders>
              <w:top w:val="nil"/>
              <w:left w:val="single" w:sz="4" w:space="0" w:color="auto"/>
              <w:bottom w:val="nil"/>
              <w:right w:val="single" w:sz="4" w:space="0" w:color="auto"/>
            </w:tcBorders>
            <w:shd w:val="clear" w:color="000000" w:fill="EEECE1"/>
            <w:vAlign w:val="bottom"/>
            <w:hideMark/>
          </w:tcPr>
          <w:p w14:paraId="0E4993F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37BEDD8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0443EC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01B0825" w14:textId="77777777" w:rsidTr="00A41919">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3A38104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Uluslararası Anlaşmalar</w:t>
            </w:r>
          </w:p>
        </w:tc>
        <w:tc>
          <w:tcPr>
            <w:tcW w:w="539" w:type="pct"/>
            <w:tcBorders>
              <w:top w:val="nil"/>
              <w:left w:val="nil"/>
              <w:bottom w:val="single" w:sz="4" w:space="0" w:color="auto"/>
              <w:right w:val="single" w:sz="4" w:space="0" w:color="auto"/>
            </w:tcBorders>
            <w:shd w:val="clear" w:color="000000" w:fill="EEECE1"/>
            <w:noWrap/>
            <w:vAlign w:val="bottom"/>
            <w:hideMark/>
          </w:tcPr>
          <w:p w14:paraId="13D6180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000000" w:fill="EEECE1"/>
            <w:noWrap/>
            <w:vAlign w:val="bottom"/>
            <w:hideMark/>
          </w:tcPr>
          <w:p w14:paraId="1764143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927" w:type="pct"/>
            <w:vMerge/>
            <w:tcBorders>
              <w:top w:val="nil"/>
              <w:left w:val="single" w:sz="4" w:space="0" w:color="auto"/>
              <w:bottom w:val="single" w:sz="4" w:space="0" w:color="auto"/>
              <w:right w:val="single" w:sz="4" w:space="0" w:color="auto"/>
            </w:tcBorders>
            <w:vAlign w:val="center"/>
            <w:hideMark/>
          </w:tcPr>
          <w:p w14:paraId="756855B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3EAE837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5,3</w:t>
            </w:r>
            <w:r w:rsidRPr="00625DA6">
              <w:rPr>
                <w:rFonts w:ascii="Times New Roman" w:eastAsia="Times New Roman" w:hAnsi="Times New Roman" w:cs="Times New Roman"/>
                <w:sz w:val="18"/>
                <w:szCs w:val="18"/>
                <w:lang w:eastAsia="tr-TR"/>
              </w:rPr>
              <w:t>&lt;=2,857142857</w:t>
            </w: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47F52DB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3E6962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08145334" w14:textId="44F672D6"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A ili doğal yapılı çevre </w:t>
      </w:r>
      <w:r w:rsidR="00E06F68">
        <w:rPr>
          <w:rFonts w:ascii="Times New Roman" w:hAnsi="Times New Roman" w:cs="Times New Roman"/>
          <w:b/>
          <w:bCs/>
          <w:sz w:val="24"/>
          <w:szCs w:val="24"/>
          <w:shd w:val="clear" w:color="auto" w:fill="FFFFFF"/>
        </w:rPr>
        <w:t xml:space="preserve">sağlığı </w:t>
      </w:r>
      <w:r w:rsidRPr="000179C2">
        <w:rPr>
          <w:rFonts w:ascii="Times New Roman" w:hAnsi="Times New Roman" w:cs="Times New Roman"/>
          <w:b/>
          <w:bCs/>
          <w:sz w:val="24"/>
          <w:szCs w:val="24"/>
          <w:shd w:val="clear" w:color="auto" w:fill="FFFFFF"/>
        </w:rPr>
        <w:t>faktörü (X</w:t>
      </w:r>
      <w:r w:rsidRPr="000179C2">
        <w:rPr>
          <w:rFonts w:ascii="Times New Roman" w:hAnsi="Times New Roman" w:cs="Times New Roman"/>
          <w:b/>
          <w:bCs/>
          <w:sz w:val="24"/>
          <w:szCs w:val="24"/>
          <w:shd w:val="clear" w:color="auto" w:fill="FFFFFF"/>
          <w:vertAlign w:val="subscript"/>
        </w:rPr>
        <w:t>5 (Max 10 Min 0)</w:t>
      </w:r>
      <w:r w:rsidRPr="000179C2">
        <w:rPr>
          <w:rFonts w:ascii="Times New Roman" w:hAnsi="Times New Roman" w:cs="Times New Roman"/>
          <w:b/>
          <w:bCs/>
          <w:sz w:val="24"/>
          <w:szCs w:val="24"/>
          <w:shd w:val="clear" w:color="auto" w:fill="FFFFFF"/>
        </w:rPr>
        <w:t>)</w:t>
      </w:r>
      <w:r w:rsidRPr="000179C2">
        <w:rPr>
          <w:rFonts w:ascii="Times New Roman" w:hAnsi="Times New Roman" w:cs="Times New Roman"/>
          <w:b/>
          <w:bCs/>
          <w:sz w:val="24"/>
          <w:szCs w:val="24"/>
          <w:shd w:val="clear" w:color="auto" w:fill="FFFFFF"/>
          <w:vertAlign w:val="subscript"/>
        </w:rPr>
        <w:t xml:space="preserve"> </w:t>
      </w:r>
      <w:r w:rsidRPr="000179C2">
        <w:rPr>
          <w:rFonts w:ascii="Times New Roman" w:hAnsi="Times New Roman" w:cs="Times New Roman"/>
          <w:b/>
          <w:bCs/>
          <w:sz w:val="24"/>
          <w:szCs w:val="24"/>
          <w:shd w:val="clear" w:color="auto" w:fill="FFFFFF"/>
        </w:rPr>
        <w:t>puanının 6,571428571 olduğu tespit edilmiştir.</w:t>
      </w:r>
    </w:p>
    <w:p w14:paraId="0EC8AA9D"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Ekosistemin şehrin afet direncinde oynayabileceği role yönelik farkındalık ve </w:t>
      </w:r>
      <w:r w:rsidRPr="000179C2">
        <w:rPr>
          <w:rStyle w:val="alt-edited"/>
          <w:rFonts w:ascii="Times New Roman" w:hAnsi="Times New Roman" w:cs="Times New Roman"/>
          <w:sz w:val="24"/>
          <w:szCs w:val="24"/>
        </w:rPr>
        <w:t>ekosistem hizmetleri yetersiz tanımlanmış ve bazı kilit ekosistem hizmetleri izlenmekten tamamen çıkarılmıştır. Bazı durumlar için takviyelerle yüksek kaliteli kaynakların bulunabilirliği ve erişilebilirliğinin mevcut olduğu görülmüştür.</w:t>
      </w:r>
    </w:p>
    <w:p w14:paraId="43460FC5"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 xml:space="preserve">Arazi kullanım politikaları ve planları kaynakların korunması ve erişilebilirliğini güçlü bir şekilde desteklemektedir ve genellikle uygulanmaktadır. Şehir, akıllı büyüme ve akıllı şehir çalışmalarına daha az çaba sarf etmekte olduğu için mavi ve yeşil altyapının orta dereceli bir kullanıcısı olduğu görülmüştür. </w:t>
      </w:r>
      <w:r w:rsidRPr="000179C2">
        <w:rPr>
          <w:rStyle w:val="tlid-translation"/>
          <w:rFonts w:ascii="Times New Roman" w:hAnsi="Times New Roman" w:cs="Times New Roman"/>
          <w:sz w:val="24"/>
          <w:szCs w:val="24"/>
        </w:rPr>
        <w:t xml:space="preserve">Yeterli, erişilebilir, güvenilir, </w:t>
      </w:r>
      <w:r w:rsidRPr="000179C2">
        <w:rPr>
          <w:rStyle w:val="tlid-translation"/>
          <w:rFonts w:ascii="Times New Roman" w:hAnsi="Times New Roman" w:cs="Times New Roman"/>
          <w:sz w:val="24"/>
          <w:szCs w:val="24"/>
        </w:rPr>
        <w:lastRenderedPageBreak/>
        <w:t>güvenli ve uygun fiyatlı ulaşım ağlarının</w:t>
      </w:r>
      <w:r w:rsidRPr="000179C2">
        <w:rPr>
          <w:rStyle w:val="alt-edited"/>
          <w:rFonts w:ascii="Times New Roman" w:hAnsi="Times New Roman" w:cs="Times New Roman"/>
          <w:sz w:val="24"/>
          <w:szCs w:val="24"/>
        </w:rPr>
        <w:t xml:space="preserve"> korunması ve erişilebilirliğinin genel olarak desteklenmekte, çoğunlukla uygulanmakta olduğu görülmüştür.</w:t>
      </w:r>
    </w:p>
    <w:p w14:paraId="71D7BE06" w14:textId="77777777" w:rsidR="00446F08"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 xml:space="preserve">Kritik çevresel varlıklar ile ilgili kentin ekosistem varlıklarının haritalaması kendi sınırlarının ötesine uzanmaktadır. </w:t>
      </w:r>
      <w:r w:rsidRPr="000179C2">
        <w:rPr>
          <w:rStyle w:val="tlid-translation"/>
          <w:rFonts w:ascii="Times New Roman" w:hAnsi="Times New Roman" w:cs="Times New Roman"/>
          <w:sz w:val="24"/>
          <w:szCs w:val="24"/>
        </w:rPr>
        <w:t>Şehrin sınır ötesi b</w:t>
      </w:r>
      <w:r w:rsidRPr="000179C2">
        <w:rPr>
          <w:rStyle w:val="alt-edited"/>
          <w:rFonts w:ascii="Times New Roman" w:hAnsi="Times New Roman" w:cs="Times New Roman"/>
          <w:sz w:val="24"/>
          <w:szCs w:val="24"/>
        </w:rPr>
        <w:t>azı kuruluşlarla bazı anlaşmaları yapılmıştır. Küçük yetersizlikler\eksiklikler mevcuttur. Geliştirilmesi planlanmakta olduğu görülmüştür.</w:t>
      </w:r>
    </w:p>
    <w:p w14:paraId="7CA1D4A0"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99" w:name="_Toc65609900"/>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33</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A İli Kurumsal Kapasite Faktörü Faktör Gösterge Değerleri</w:t>
      </w:r>
      <w:bookmarkEnd w:id="99"/>
    </w:p>
    <w:tbl>
      <w:tblPr>
        <w:tblW w:w="8505" w:type="dxa"/>
        <w:jc w:val="center"/>
        <w:tblLayout w:type="fixed"/>
        <w:tblCellMar>
          <w:left w:w="70" w:type="dxa"/>
          <w:right w:w="70" w:type="dxa"/>
        </w:tblCellMar>
        <w:tblLook w:val="04A0" w:firstRow="1" w:lastRow="0" w:firstColumn="1" w:lastColumn="0" w:noHBand="0" w:noVBand="1"/>
      </w:tblPr>
      <w:tblGrid>
        <w:gridCol w:w="1768"/>
        <w:gridCol w:w="917"/>
        <w:gridCol w:w="1238"/>
        <w:gridCol w:w="1577"/>
        <w:gridCol w:w="1745"/>
        <w:gridCol w:w="675"/>
        <w:gridCol w:w="585"/>
      </w:tblGrid>
      <w:tr w:rsidR="00D26B61" w:rsidRPr="00625DA6" w14:paraId="721EA916" w14:textId="77777777" w:rsidTr="00D26B61">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bottom"/>
          </w:tcPr>
          <w:p w14:paraId="6767066B" w14:textId="3AA88A88" w:rsidR="00D26B61" w:rsidRPr="00625DA6" w:rsidRDefault="00D26B61"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39" w:type="pct"/>
            <w:tcBorders>
              <w:top w:val="single" w:sz="4" w:space="0" w:color="auto"/>
              <w:left w:val="nil"/>
              <w:bottom w:val="single" w:sz="4" w:space="0" w:color="auto"/>
              <w:right w:val="single" w:sz="4" w:space="0" w:color="auto"/>
            </w:tcBorders>
            <w:shd w:val="clear" w:color="auto" w:fill="auto"/>
            <w:noWrap/>
            <w:vAlign w:val="bottom"/>
          </w:tcPr>
          <w:p w14:paraId="766E204B" w14:textId="55272252" w:rsidR="00D26B61" w:rsidRPr="00625DA6" w:rsidRDefault="00D26B61"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28" w:type="pct"/>
            <w:tcBorders>
              <w:top w:val="single" w:sz="4" w:space="0" w:color="auto"/>
              <w:left w:val="nil"/>
              <w:bottom w:val="single" w:sz="4" w:space="0" w:color="auto"/>
              <w:right w:val="single" w:sz="4" w:space="0" w:color="auto"/>
            </w:tcBorders>
            <w:shd w:val="clear" w:color="auto" w:fill="auto"/>
            <w:noWrap/>
            <w:vAlign w:val="bottom"/>
          </w:tcPr>
          <w:p w14:paraId="79D9CCE3" w14:textId="4BB6E1E2" w:rsidR="00D26B61" w:rsidRPr="00625DA6" w:rsidRDefault="00D26B61"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92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96132E" w14:textId="43542D33" w:rsidR="00D26B61" w:rsidRPr="00625DA6" w:rsidRDefault="00D26B61"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026" w:type="pct"/>
            <w:tcBorders>
              <w:top w:val="single" w:sz="4" w:space="0" w:color="auto"/>
              <w:left w:val="single" w:sz="4" w:space="0" w:color="auto"/>
              <w:bottom w:val="nil"/>
              <w:right w:val="single" w:sz="4" w:space="0" w:color="auto"/>
            </w:tcBorders>
            <w:shd w:val="clear" w:color="auto" w:fill="auto"/>
            <w:noWrap/>
            <w:vAlign w:val="center"/>
          </w:tcPr>
          <w:p w14:paraId="1F6AA926" w14:textId="13E6E7EC" w:rsidR="00D26B61" w:rsidRPr="00625DA6" w:rsidRDefault="00D26B61"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E7DDB0" w14:textId="139C0A9D" w:rsidR="00D26B61" w:rsidRPr="00625DA6" w:rsidRDefault="00D26B61"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5" w:type="pct"/>
            <w:tcBorders>
              <w:top w:val="single" w:sz="4" w:space="0" w:color="auto"/>
              <w:left w:val="single" w:sz="4" w:space="0" w:color="auto"/>
              <w:bottom w:val="single" w:sz="8" w:space="0" w:color="000000"/>
              <w:right w:val="single" w:sz="4" w:space="0" w:color="auto"/>
            </w:tcBorders>
            <w:shd w:val="clear" w:color="auto" w:fill="auto"/>
            <w:vAlign w:val="bottom"/>
          </w:tcPr>
          <w:p w14:paraId="2F307C56" w14:textId="69E4BB91" w:rsidR="00D26B61" w:rsidRPr="00625DA6" w:rsidRDefault="00D26B61"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787F671C" w14:textId="77777777" w:rsidTr="00D26B61">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9938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Bireysel Yeterlilik</w:t>
            </w:r>
          </w:p>
        </w:tc>
        <w:tc>
          <w:tcPr>
            <w:tcW w:w="539" w:type="pct"/>
            <w:tcBorders>
              <w:top w:val="single" w:sz="4" w:space="0" w:color="auto"/>
              <w:left w:val="nil"/>
              <w:bottom w:val="single" w:sz="4" w:space="0" w:color="auto"/>
              <w:right w:val="single" w:sz="4" w:space="0" w:color="auto"/>
            </w:tcBorders>
            <w:shd w:val="clear" w:color="auto" w:fill="auto"/>
            <w:noWrap/>
            <w:vAlign w:val="bottom"/>
            <w:hideMark/>
          </w:tcPr>
          <w:p w14:paraId="2AAD502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single" w:sz="4" w:space="0" w:color="auto"/>
              <w:left w:val="nil"/>
              <w:bottom w:val="single" w:sz="4" w:space="0" w:color="auto"/>
              <w:right w:val="single" w:sz="4" w:space="0" w:color="auto"/>
            </w:tcBorders>
            <w:shd w:val="clear" w:color="auto" w:fill="auto"/>
            <w:noWrap/>
            <w:vAlign w:val="bottom"/>
            <w:hideMark/>
          </w:tcPr>
          <w:p w14:paraId="55E7AA4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0,444444444</w:t>
            </w:r>
          </w:p>
        </w:tc>
        <w:tc>
          <w:tcPr>
            <w:tcW w:w="92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D1B2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Yeterlilikler</w:t>
            </w:r>
          </w:p>
        </w:tc>
        <w:tc>
          <w:tcPr>
            <w:tcW w:w="1026" w:type="pct"/>
            <w:vMerge w:val="restart"/>
            <w:tcBorders>
              <w:top w:val="single" w:sz="4" w:space="0" w:color="auto"/>
              <w:left w:val="single" w:sz="4" w:space="0" w:color="auto"/>
              <w:bottom w:val="nil"/>
              <w:right w:val="single" w:sz="4" w:space="0" w:color="auto"/>
            </w:tcBorders>
            <w:shd w:val="clear" w:color="auto" w:fill="auto"/>
            <w:noWrap/>
            <w:vAlign w:val="bottom"/>
            <w:hideMark/>
          </w:tcPr>
          <w:p w14:paraId="6188409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1,777777778</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310B6"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w:t>
            </w:r>
          </w:p>
        </w:tc>
        <w:tc>
          <w:tcPr>
            <w:tcW w:w="345"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3344FBD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6</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37A7E5EB"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4AA399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Organizasyonel Yeterlilik</w:t>
            </w:r>
          </w:p>
        </w:tc>
        <w:tc>
          <w:tcPr>
            <w:tcW w:w="539" w:type="pct"/>
            <w:tcBorders>
              <w:top w:val="nil"/>
              <w:left w:val="nil"/>
              <w:bottom w:val="single" w:sz="4" w:space="0" w:color="auto"/>
              <w:right w:val="single" w:sz="4" w:space="0" w:color="auto"/>
            </w:tcBorders>
            <w:shd w:val="clear" w:color="auto" w:fill="auto"/>
            <w:noWrap/>
            <w:vAlign w:val="bottom"/>
            <w:hideMark/>
          </w:tcPr>
          <w:p w14:paraId="015223A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auto" w:fill="auto"/>
            <w:noWrap/>
            <w:vAlign w:val="bottom"/>
            <w:hideMark/>
          </w:tcPr>
          <w:p w14:paraId="472D8C6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927" w:type="pct"/>
            <w:vMerge/>
            <w:tcBorders>
              <w:top w:val="nil"/>
              <w:left w:val="single" w:sz="4" w:space="0" w:color="auto"/>
              <w:bottom w:val="single" w:sz="4" w:space="0" w:color="auto"/>
              <w:right w:val="single" w:sz="4" w:space="0" w:color="auto"/>
            </w:tcBorders>
            <w:vAlign w:val="center"/>
            <w:hideMark/>
          </w:tcPr>
          <w:p w14:paraId="396F94F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08B1EB3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2C98AA7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77D168A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0349712"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3F2C44E8" w14:textId="21620092"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Çevresel </w:t>
            </w:r>
            <w:r w:rsidR="00F45F96" w:rsidRPr="00625DA6">
              <w:rPr>
                <w:rFonts w:ascii="Times New Roman" w:eastAsia="Times New Roman" w:hAnsi="Times New Roman" w:cs="Times New Roman"/>
                <w:sz w:val="18"/>
                <w:szCs w:val="18"/>
                <w:lang w:eastAsia="tr-TR"/>
              </w:rPr>
              <w:t>Yeterlilik</w:t>
            </w:r>
          </w:p>
        </w:tc>
        <w:tc>
          <w:tcPr>
            <w:tcW w:w="539" w:type="pct"/>
            <w:tcBorders>
              <w:top w:val="nil"/>
              <w:left w:val="nil"/>
              <w:bottom w:val="single" w:sz="4" w:space="0" w:color="auto"/>
              <w:right w:val="single" w:sz="4" w:space="0" w:color="auto"/>
            </w:tcBorders>
            <w:shd w:val="clear" w:color="auto" w:fill="auto"/>
            <w:noWrap/>
            <w:vAlign w:val="bottom"/>
            <w:hideMark/>
          </w:tcPr>
          <w:p w14:paraId="205C5EA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auto" w:fill="auto"/>
            <w:noWrap/>
            <w:vAlign w:val="bottom"/>
            <w:hideMark/>
          </w:tcPr>
          <w:p w14:paraId="12A74B5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927" w:type="pct"/>
            <w:vMerge/>
            <w:tcBorders>
              <w:top w:val="nil"/>
              <w:left w:val="single" w:sz="4" w:space="0" w:color="auto"/>
              <w:bottom w:val="single" w:sz="4" w:space="0" w:color="auto"/>
              <w:right w:val="single" w:sz="4" w:space="0" w:color="auto"/>
            </w:tcBorders>
            <w:vAlign w:val="center"/>
            <w:hideMark/>
          </w:tcPr>
          <w:p w14:paraId="3701FDF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auto" w:fill="auto"/>
            <w:noWrap/>
            <w:vAlign w:val="center"/>
            <w:hideMark/>
          </w:tcPr>
          <w:p w14:paraId="62786011"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6,1</w:t>
            </w:r>
            <w:r w:rsidRPr="00625DA6">
              <w:rPr>
                <w:rFonts w:ascii="Times New Roman" w:eastAsia="Times New Roman" w:hAnsi="Times New Roman" w:cs="Times New Roman"/>
                <w:sz w:val="18"/>
                <w:szCs w:val="18"/>
                <w:lang w:eastAsia="tr-TR"/>
              </w:rPr>
              <w:t>&lt;=3,333333333</w:t>
            </w:r>
          </w:p>
        </w:tc>
        <w:tc>
          <w:tcPr>
            <w:tcW w:w="397" w:type="pct"/>
            <w:vMerge/>
            <w:tcBorders>
              <w:top w:val="nil"/>
              <w:left w:val="single" w:sz="4" w:space="0" w:color="auto"/>
              <w:bottom w:val="single" w:sz="4" w:space="0" w:color="auto"/>
              <w:right w:val="single" w:sz="4" w:space="0" w:color="auto"/>
            </w:tcBorders>
            <w:vAlign w:val="center"/>
            <w:hideMark/>
          </w:tcPr>
          <w:p w14:paraId="3F0A51A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09EA651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F7EA034"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7C94491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Sektör </w:t>
            </w:r>
          </w:p>
        </w:tc>
        <w:tc>
          <w:tcPr>
            <w:tcW w:w="539" w:type="pct"/>
            <w:tcBorders>
              <w:top w:val="nil"/>
              <w:left w:val="nil"/>
              <w:bottom w:val="single" w:sz="4" w:space="0" w:color="auto"/>
              <w:right w:val="single" w:sz="4" w:space="0" w:color="auto"/>
            </w:tcBorders>
            <w:shd w:val="clear" w:color="auto" w:fill="auto"/>
            <w:noWrap/>
            <w:vAlign w:val="bottom"/>
            <w:hideMark/>
          </w:tcPr>
          <w:p w14:paraId="5FC57A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auto" w:fill="auto"/>
            <w:noWrap/>
            <w:vAlign w:val="bottom"/>
            <w:hideMark/>
          </w:tcPr>
          <w:p w14:paraId="35EC479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92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835DB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Bağlantılar</w:t>
            </w:r>
          </w:p>
        </w:tc>
        <w:tc>
          <w:tcPr>
            <w:tcW w:w="1026" w:type="pct"/>
            <w:vMerge w:val="restart"/>
            <w:tcBorders>
              <w:top w:val="nil"/>
              <w:left w:val="single" w:sz="4" w:space="0" w:color="auto"/>
              <w:bottom w:val="nil"/>
              <w:right w:val="single" w:sz="4" w:space="0" w:color="auto"/>
            </w:tcBorders>
            <w:shd w:val="clear" w:color="auto" w:fill="auto"/>
            <w:noWrap/>
            <w:vAlign w:val="bottom"/>
            <w:hideMark/>
          </w:tcPr>
          <w:p w14:paraId="7EB045D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4,222222222</w:t>
            </w:r>
          </w:p>
        </w:tc>
        <w:tc>
          <w:tcPr>
            <w:tcW w:w="397" w:type="pct"/>
            <w:vMerge/>
            <w:tcBorders>
              <w:top w:val="nil"/>
              <w:left w:val="single" w:sz="4" w:space="0" w:color="auto"/>
              <w:bottom w:val="single" w:sz="4" w:space="0" w:color="auto"/>
              <w:right w:val="single" w:sz="4" w:space="0" w:color="auto"/>
            </w:tcBorders>
            <w:vAlign w:val="center"/>
            <w:hideMark/>
          </w:tcPr>
          <w:p w14:paraId="4B73768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797395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2D7A893"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67D4EB8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Sigorta</w:t>
            </w:r>
          </w:p>
        </w:tc>
        <w:tc>
          <w:tcPr>
            <w:tcW w:w="539" w:type="pct"/>
            <w:tcBorders>
              <w:top w:val="nil"/>
              <w:left w:val="nil"/>
              <w:bottom w:val="single" w:sz="4" w:space="0" w:color="auto"/>
              <w:right w:val="single" w:sz="4" w:space="0" w:color="auto"/>
            </w:tcBorders>
            <w:shd w:val="clear" w:color="auto" w:fill="auto"/>
            <w:noWrap/>
            <w:vAlign w:val="bottom"/>
            <w:hideMark/>
          </w:tcPr>
          <w:p w14:paraId="6E5D08B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auto" w:fill="auto"/>
            <w:noWrap/>
            <w:vAlign w:val="bottom"/>
            <w:hideMark/>
          </w:tcPr>
          <w:p w14:paraId="022335F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927" w:type="pct"/>
            <w:vMerge/>
            <w:tcBorders>
              <w:top w:val="nil"/>
              <w:left w:val="single" w:sz="4" w:space="0" w:color="auto"/>
              <w:bottom w:val="single" w:sz="4" w:space="0" w:color="auto"/>
              <w:right w:val="single" w:sz="4" w:space="0" w:color="auto"/>
            </w:tcBorders>
            <w:vAlign w:val="center"/>
            <w:hideMark/>
          </w:tcPr>
          <w:p w14:paraId="1BD8DE2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69D041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7575BA0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406EB9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6763131"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566AFC5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Sivil Toplum Kuruluşları</w:t>
            </w:r>
          </w:p>
        </w:tc>
        <w:tc>
          <w:tcPr>
            <w:tcW w:w="539" w:type="pct"/>
            <w:tcBorders>
              <w:top w:val="nil"/>
              <w:left w:val="nil"/>
              <w:bottom w:val="single" w:sz="4" w:space="0" w:color="auto"/>
              <w:right w:val="single" w:sz="4" w:space="0" w:color="auto"/>
            </w:tcBorders>
            <w:shd w:val="clear" w:color="auto" w:fill="auto"/>
            <w:noWrap/>
            <w:vAlign w:val="bottom"/>
            <w:hideMark/>
          </w:tcPr>
          <w:p w14:paraId="615FC05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28" w:type="pct"/>
            <w:tcBorders>
              <w:top w:val="nil"/>
              <w:left w:val="nil"/>
              <w:bottom w:val="single" w:sz="4" w:space="0" w:color="auto"/>
              <w:right w:val="single" w:sz="4" w:space="0" w:color="auto"/>
            </w:tcBorders>
            <w:shd w:val="clear" w:color="auto" w:fill="auto"/>
            <w:noWrap/>
            <w:vAlign w:val="bottom"/>
            <w:hideMark/>
          </w:tcPr>
          <w:p w14:paraId="3163AE6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0,222222222</w:t>
            </w:r>
          </w:p>
        </w:tc>
        <w:tc>
          <w:tcPr>
            <w:tcW w:w="927" w:type="pct"/>
            <w:vMerge/>
            <w:tcBorders>
              <w:top w:val="nil"/>
              <w:left w:val="single" w:sz="4" w:space="0" w:color="auto"/>
              <w:bottom w:val="single" w:sz="4" w:space="0" w:color="auto"/>
              <w:right w:val="single" w:sz="4" w:space="0" w:color="auto"/>
            </w:tcBorders>
            <w:vAlign w:val="center"/>
            <w:hideMark/>
          </w:tcPr>
          <w:p w14:paraId="5826F14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6903D3D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52E1BF4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9741C8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3D1B0D5"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6F4A04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Bilgi </w:t>
            </w:r>
          </w:p>
        </w:tc>
        <w:tc>
          <w:tcPr>
            <w:tcW w:w="539" w:type="pct"/>
            <w:tcBorders>
              <w:top w:val="nil"/>
              <w:left w:val="nil"/>
              <w:bottom w:val="single" w:sz="4" w:space="0" w:color="auto"/>
              <w:right w:val="single" w:sz="4" w:space="0" w:color="auto"/>
            </w:tcBorders>
            <w:shd w:val="clear" w:color="auto" w:fill="auto"/>
            <w:noWrap/>
            <w:vAlign w:val="bottom"/>
            <w:hideMark/>
          </w:tcPr>
          <w:p w14:paraId="05A380C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auto" w:fill="auto"/>
            <w:noWrap/>
            <w:vAlign w:val="bottom"/>
            <w:hideMark/>
          </w:tcPr>
          <w:p w14:paraId="6C9010D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927" w:type="pct"/>
            <w:vMerge/>
            <w:tcBorders>
              <w:top w:val="nil"/>
              <w:left w:val="single" w:sz="4" w:space="0" w:color="auto"/>
              <w:bottom w:val="single" w:sz="4" w:space="0" w:color="auto"/>
              <w:right w:val="single" w:sz="4" w:space="0" w:color="auto"/>
            </w:tcBorders>
            <w:vAlign w:val="center"/>
            <w:hideMark/>
          </w:tcPr>
          <w:p w14:paraId="6DE395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4EDBBD8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5F025E4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78E77D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0972583"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7E79BE5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Paylaşım</w:t>
            </w:r>
          </w:p>
        </w:tc>
        <w:tc>
          <w:tcPr>
            <w:tcW w:w="539" w:type="pct"/>
            <w:tcBorders>
              <w:top w:val="nil"/>
              <w:left w:val="nil"/>
              <w:bottom w:val="single" w:sz="4" w:space="0" w:color="auto"/>
              <w:right w:val="single" w:sz="4" w:space="0" w:color="auto"/>
            </w:tcBorders>
            <w:shd w:val="clear" w:color="auto" w:fill="auto"/>
            <w:noWrap/>
            <w:vAlign w:val="bottom"/>
            <w:hideMark/>
          </w:tcPr>
          <w:p w14:paraId="1F88A73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auto" w:fill="auto"/>
            <w:noWrap/>
            <w:vAlign w:val="bottom"/>
            <w:hideMark/>
          </w:tcPr>
          <w:p w14:paraId="5884A48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927" w:type="pct"/>
            <w:vMerge/>
            <w:tcBorders>
              <w:top w:val="nil"/>
              <w:left w:val="single" w:sz="4" w:space="0" w:color="auto"/>
              <w:bottom w:val="single" w:sz="4" w:space="0" w:color="auto"/>
              <w:right w:val="single" w:sz="4" w:space="0" w:color="auto"/>
            </w:tcBorders>
            <w:vAlign w:val="center"/>
            <w:hideMark/>
          </w:tcPr>
          <w:p w14:paraId="73A7BE6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05416C7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39E9BC8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56F1AD6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7E1DC6C" w14:textId="77777777" w:rsidTr="00D26B61">
        <w:trPr>
          <w:trHeight w:val="20"/>
          <w:jc w:val="center"/>
        </w:trPr>
        <w:tc>
          <w:tcPr>
            <w:tcW w:w="1039" w:type="pct"/>
            <w:tcBorders>
              <w:top w:val="nil"/>
              <w:left w:val="single" w:sz="4" w:space="0" w:color="auto"/>
              <w:bottom w:val="single" w:sz="4" w:space="0" w:color="auto"/>
              <w:right w:val="single" w:sz="4" w:space="0" w:color="auto"/>
            </w:tcBorders>
            <w:shd w:val="clear" w:color="auto" w:fill="auto"/>
            <w:vAlign w:val="center"/>
            <w:hideMark/>
          </w:tcPr>
          <w:p w14:paraId="1186D02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Faaliyet Desteği</w:t>
            </w:r>
          </w:p>
        </w:tc>
        <w:tc>
          <w:tcPr>
            <w:tcW w:w="539" w:type="pct"/>
            <w:tcBorders>
              <w:top w:val="nil"/>
              <w:left w:val="nil"/>
              <w:bottom w:val="single" w:sz="4" w:space="0" w:color="auto"/>
              <w:right w:val="single" w:sz="4" w:space="0" w:color="auto"/>
            </w:tcBorders>
            <w:shd w:val="clear" w:color="auto" w:fill="auto"/>
            <w:noWrap/>
            <w:vAlign w:val="bottom"/>
            <w:hideMark/>
          </w:tcPr>
          <w:p w14:paraId="7BED5A6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28" w:type="pct"/>
            <w:tcBorders>
              <w:top w:val="nil"/>
              <w:left w:val="nil"/>
              <w:bottom w:val="single" w:sz="4" w:space="0" w:color="auto"/>
              <w:right w:val="single" w:sz="4" w:space="0" w:color="auto"/>
            </w:tcBorders>
            <w:shd w:val="clear" w:color="auto" w:fill="auto"/>
            <w:noWrap/>
            <w:vAlign w:val="bottom"/>
            <w:hideMark/>
          </w:tcPr>
          <w:p w14:paraId="5BB1747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0,444444444</w:t>
            </w:r>
          </w:p>
        </w:tc>
        <w:tc>
          <w:tcPr>
            <w:tcW w:w="927" w:type="pct"/>
            <w:vMerge/>
            <w:tcBorders>
              <w:top w:val="nil"/>
              <w:left w:val="single" w:sz="4" w:space="0" w:color="auto"/>
              <w:bottom w:val="single" w:sz="4" w:space="0" w:color="auto"/>
              <w:right w:val="single" w:sz="4" w:space="0" w:color="auto"/>
            </w:tcBorders>
            <w:vAlign w:val="center"/>
            <w:hideMark/>
          </w:tcPr>
          <w:p w14:paraId="41CDAD4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auto" w:fill="auto"/>
            <w:noWrap/>
            <w:vAlign w:val="center"/>
            <w:hideMark/>
          </w:tcPr>
          <w:p w14:paraId="0A7E6C6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6,2</w:t>
            </w:r>
            <w:r w:rsidRPr="00625DA6">
              <w:rPr>
                <w:rFonts w:ascii="Times New Roman" w:eastAsia="Times New Roman" w:hAnsi="Times New Roman" w:cs="Times New Roman"/>
                <w:sz w:val="18"/>
                <w:szCs w:val="18"/>
                <w:lang w:eastAsia="tr-TR"/>
              </w:rPr>
              <w:t>&lt;=6,666666667</w:t>
            </w:r>
          </w:p>
        </w:tc>
        <w:tc>
          <w:tcPr>
            <w:tcW w:w="397" w:type="pct"/>
            <w:vMerge/>
            <w:tcBorders>
              <w:top w:val="nil"/>
              <w:left w:val="single" w:sz="4" w:space="0" w:color="auto"/>
              <w:bottom w:val="single" w:sz="4" w:space="0" w:color="auto"/>
              <w:right w:val="single" w:sz="4" w:space="0" w:color="auto"/>
            </w:tcBorders>
            <w:vAlign w:val="center"/>
            <w:hideMark/>
          </w:tcPr>
          <w:p w14:paraId="2F11171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4" w:space="0" w:color="auto"/>
              <w:right w:val="single" w:sz="4" w:space="0" w:color="auto"/>
            </w:tcBorders>
            <w:vAlign w:val="center"/>
            <w:hideMark/>
          </w:tcPr>
          <w:p w14:paraId="3DB084C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6ED1DBD2" w14:textId="7334BDCB"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A ili kurumsal kapasite faktörü (X</w:t>
      </w:r>
      <w:r w:rsidRPr="000179C2">
        <w:rPr>
          <w:rFonts w:ascii="Times New Roman" w:hAnsi="Times New Roman" w:cs="Times New Roman"/>
          <w:b/>
          <w:bCs/>
          <w:sz w:val="24"/>
          <w:szCs w:val="24"/>
          <w:shd w:val="clear" w:color="auto" w:fill="FFFFFF"/>
          <w:vertAlign w:val="subscript"/>
        </w:rPr>
        <w:t>6 (Max 10 Min 0)</w:t>
      </w:r>
      <w:r w:rsidRPr="000179C2">
        <w:rPr>
          <w:rFonts w:ascii="Times New Roman" w:hAnsi="Times New Roman" w:cs="Times New Roman"/>
          <w:b/>
          <w:bCs/>
          <w:sz w:val="24"/>
          <w:szCs w:val="24"/>
          <w:shd w:val="clear" w:color="auto" w:fill="FFFFFF"/>
        </w:rPr>
        <w:t>)</w:t>
      </w:r>
      <w:r w:rsidRPr="000179C2">
        <w:rPr>
          <w:rFonts w:ascii="Times New Roman" w:hAnsi="Times New Roman" w:cs="Times New Roman"/>
          <w:b/>
          <w:bCs/>
          <w:sz w:val="24"/>
          <w:szCs w:val="24"/>
          <w:shd w:val="clear" w:color="auto" w:fill="FFFFFF"/>
          <w:vertAlign w:val="subscript"/>
        </w:rPr>
        <w:t xml:space="preserve"> </w:t>
      </w:r>
      <w:r w:rsidRPr="000179C2">
        <w:rPr>
          <w:rFonts w:ascii="Times New Roman" w:hAnsi="Times New Roman" w:cs="Times New Roman"/>
          <w:b/>
          <w:bCs/>
          <w:sz w:val="24"/>
          <w:szCs w:val="24"/>
          <w:shd w:val="clear" w:color="auto" w:fill="FFFFFF"/>
        </w:rPr>
        <w:t>puanının 6 olduğu tespit edilmiştir.</w:t>
      </w:r>
    </w:p>
    <w:p w14:paraId="03EAF729"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Style w:val="tlid-translation"/>
          <w:rFonts w:ascii="Times New Roman" w:hAnsi="Times New Roman" w:cs="Times New Roman"/>
          <w:sz w:val="24"/>
          <w:szCs w:val="24"/>
        </w:rPr>
        <w:t xml:space="preserve">Toplumun her kesiminin eğitime ulaşması kısmen sağlanmaktadır. Eğitimler düzenli olmayan aralıklarla planlanmıştır. Eğitim öncesi ve sonrası davranış değişikleri test edilmemektedir. Revizyon düzenlenmemiştir. </w:t>
      </w:r>
      <w:r w:rsidRPr="000179C2">
        <w:rPr>
          <w:rFonts w:ascii="Times New Roman" w:hAnsi="Times New Roman" w:cs="Times New Roman"/>
          <w:sz w:val="24"/>
          <w:szCs w:val="24"/>
        </w:rPr>
        <w:t xml:space="preserve">Eğitimi düzenleyecek uzmanlar bulunmaktadır. Yapılan tatbikatlar ile kurumların yetenek taahhütlerinin, şehirdeki afet direnci ile ilgili organizasyonlar için yetersiz olduğu görülmektedir. </w:t>
      </w:r>
      <w:r w:rsidRPr="000179C2">
        <w:rPr>
          <w:rStyle w:val="tlid-translation"/>
          <w:rFonts w:ascii="Times New Roman" w:hAnsi="Times New Roman" w:cs="Times New Roman"/>
          <w:sz w:val="24"/>
          <w:szCs w:val="24"/>
        </w:rPr>
        <w:t xml:space="preserve">Revizyon </w:t>
      </w:r>
      <w:proofErr w:type="gramStart"/>
      <w:r w:rsidRPr="000179C2">
        <w:rPr>
          <w:rStyle w:val="tlid-translation"/>
          <w:rFonts w:ascii="Times New Roman" w:hAnsi="Times New Roman" w:cs="Times New Roman"/>
          <w:sz w:val="24"/>
          <w:szCs w:val="24"/>
        </w:rPr>
        <w:t>periyotları</w:t>
      </w:r>
      <w:proofErr w:type="gramEnd"/>
      <w:r w:rsidRPr="000179C2">
        <w:rPr>
          <w:rStyle w:val="tlid-translation"/>
          <w:rFonts w:ascii="Times New Roman" w:hAnsi="Times New Roman" w:cs="Times New Roman"/>
          <w:sz w:val="24"/>
          <w:szCs w:val="24"/>
        </w:rPr>
        <w:t xml:space="preserve"> düzenlenmeye çalışılmaktadır.  </w:t>
      </w:r>
      <w:r w:rsidRPr="000179C2">
        <w:rPr>
          <w:rFonts w:ascii="Times New Roman" w:hAnsi="Times New Roman" w:cs="Times New Roman"/>
          <w:sz w:val="24"/>
          <w:szCs w:val="24"/>
        </w:rPr>
        <w:t>Çevre değerlendirmesi derinlemesine yapılmıştır. Dış ağlar küçük eksikliklerle oluşturulmuştur. Etki azaltımı için teknik rehberlik ve uygulanabilir prensiplerin planlanmakta olduğu görülmüştür.</w:t>
      </w:r>
    </w:p>
    <w:p w14:paraId="68189AB6"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0"/>
        </w:rPr>
      </w:pPr>
      <w:r w:rsidRPr="000179C2">
        <w:rPr>
          <w:rFonts w:ascii="Times New Roman" w:hAnsi="Times New Roman" w:cs="Times New Roman"/>
          <w:sz w:val="24"/>
          <w:szCs w:val="24"/>
        </w:rPr>
        <w:t>Şehrin afet paydaşları, özel durumlarda gıda, depolama, veri merkezleri, araçlar vb. hizmetlerde birlikte çalışılması için işbirliğini sağlayan anlaşmaları yapmaktadır. Şehrin dirençlilik ve esneklik paydaşları ile yerel şirketler arasında yerel riskleri güncelleyen düzenli toplantılar yapılmaktadır. Afet sigortacılığının b</w:t>
      </w:r>
      <w:r w:rsidRPr="000179C2">
        <w:rPr>
          <w:rStyle w:val="tlid-translation"/>
          <w:rFonts w:ascii="Times New Roman" w:hAnsi="Times New Roman" w:cs="Times New Roman"/>
          <w:sz w:val="24"/>
          <w:szCs w:val="24"/>
        </w:rPr>
        <w:t xml:space="preserve">ilinirliği orta düzeyde, kurumlar arası katılım az ve sadece şehirdeki önemli varlıklar için katılım sağlanmaktadır. Şehir afet risk azaltma paydaşları STK organizasyonları ve / veya </w:t>
      </w:r>
      <w:r w:rsidRPr="000179C2">
        <w:rPr>
          <w:rStyle w:val="tlid-translation"/>
          <w:rFonts w:ascii="Times New Roman" w:hAnsi="Times New Roman" w:cs="Times New Roman"/>
          <w:sz w:val="24"/>
          <w:szCs w:val="24"/>
        </w:rPr>
        <w:lastRenderedPageBreak/>
        <w:t>gönüllüleri ile ilgili çalışmalara başlamış ancak henüz erken bir aşamadadır. Düzenli bilgi alışverişi mevcuttur ancak yalnızca toplantılar ve</w:t>
      </w:r>
      <w:r w:rsidRPr="000179C2">
        <w:rPr>
          <w:rFonts w:ascii="Times New Roman" w:hAnsi="Times New Roman" w:cs="Times New Roman"/>
          <w:sz w:val="24"/>
          <w:szCs w:val="24"/>
        </w:rPr>
        <w:t xml:space="preserve"> belli platformlarda s</w:t>
      </w:r>
      <w:r w:rsidRPr="000179C2">
        <w:rPr>
          <w:rStyle w:val="tlid-translation"/>
          <w:rFonts w:ascii="Times New Roman" w:hAnsi="Times New Roman" w:cs="Times New Roman"/>
          <w:sz w:val="24"/>
          <w:szCs w:val="24"/>
        </w:rPr>
        <w:t xml:space="preserve">onuçlar belirlenir ve şehrin afete nasıl hazırlanacağı üzerinde bir miktar etki tespit edilebilir. </w:t>
      </w:r>
      <w:r w:rsidRPr="000179C2">
        <w:rPr>
          <w:rFonts w:ascii="Times New Roman" w:hAnsi="Times New Roman" w:cs="Times New Roman"/>
          <w:sz w:val="24"/>
          <w:szCs w:val="24"/>
        </w:rPr>
        <w:t>Toplumun afete hazır olma durumu konusunda gerekli bilgiler toplumun her seviyesi tarafından erişilememekte olup diğer paydaş kurum ve kuruluşlar il</w:t>
      </w:r>
      <w:r w:rsidRPr="000179C2">
        <w:rPr>
          <w:rFonts w:ascii="Times New Roman" w:hAnsi="Times New Roman" w:cs="Times New Roman"/>
          <w:sz w:val="24"/>
          <w:szCs w:val="20"/>
        </w:rPr>
        <w:t>e paylaşılmıştır</w:t>
      </w:r>
      <w:r w:rsidRPr="000179C2">
        <w:rPr>
          <w:rStyle w:val="tlid-translation"/>
          <w:rFonts w:ascii="Times New Roman" w:hAnsi="Times New Roman" w:cs="Times New Roman"/>
          <w:sz w:val="24"/>
          <w:szCs w:val="20"/>
        </w:rPr>
        <w:t>. Güvenli toplum inşasına yönelik toplum kuruluşları için eğitim, tanıtım, bilgilendirme çalışmalarının yapılmakta olduğu görülmüştür.</w:t>
      </w:r>
    </w:p>
    <w:p w14:paraId="12F42883"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0" w:name="_Toc65609901"/>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34</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A İli Toplumsal Kapasite Faktörü Faktör Gösterge Değerleri</w:t>
      </w:r>
      <w:bookmarkEnd w:id="100"/>
    </w:p>
    <w:tbl>
      <w:tblPr>
        <w:tblW w:w="8505" w:type="dxa"/>
        <w:jc w:val="center"/>
        <w:tblLayout w:type="fixed"/>
        <w:tblCellMar>
          <w:left w:w="70" w:type="dxa"/>
          <w:right w:w="70" w:type="dxa"/>
        </w:tblCellMar>
        <w:tblLook w:val="04A0" w:firstRow="1" w:lastRow="0" w:firstColumn="1" w:lastColumn="0" w:noHBand="0" w:noVBand="1"/>
      </w:tblPr>
      <w:tblGrid>
        <w:gridCol w:w="1768"/>
        <w:gridCol w:w="917"/>
        <w:gridCol w:w="1238"/>
        <w:gridCol w:w="1577"/>
        <w:gridCol w:w="1745"/>
        <w:gridCol w:w="675"/>
        <w:gridCol w:w="585"/>
      </w:tblGrid>
      <w:tr w:rsidR="00FA24F7" w:rsidRPr="00625DA6" w14:paraId="5717F8A7" w14:textId="77777777" w:rsidTr="00FA24F7">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vAlign w:val="bottom"/>
          </w:tcPr>
          <w:p w14:paraId="3BC2EEC0" w14:textId="0D8183AA" w:rsidR="00FA24F7" w:rsidRPr="00625DA6" w:rsidRDefault="00FA24F7"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39" w:type="pct"/>
            <w:tcBorders>
              <w:top w:val="single" w:sz="4" w:space="0" w:color="auto"/>
              <w:left w:val="nil"/>
              <w:bottom w:val="single" w:sz="4" w:space="0" w:color="auto"/>
              <w:right w:val="single" w:sz="4" w:space="0" w:color="auto"/>
            </w:tcBorders>
            <w:shd w:val="clear" w:color="000000" w:fill="EEECE1"/>
            <w:noWrap/>
            <w:vAlign w:val="bottom"/>
          </w:tcPr>
          <w:p w14:paraId="404E0854" w14:textId="177AB9E0" w:rsidR="00FA24F7" w:rsidRPr="00625DA6" w:rsidRDefault="00FA24F7"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28" w:type="pct"/>
            <w:tcBorders>
              <w:top w:val="single" w:sz="4" w:space="0" w:color="auto"/>
              <w:left w:val="nil"/>
              <w:bottom w:val="single" w:sz="4" w:space="0" w:color="auto"/>
              <w:right w:val="single" w:sz="4" w:space="0" w:color="auto"/>
            </w:tcBorders>
            <w:shd w:val="clear" w:color="000000" w:fill="EEECE1"/>
            <w:noWrap/>
            <w:vAlign w:val="bottom"/>
          </w:tcPr>
          <w:p w14:paraId="0CA24A6C" w14:textId="68E7DEAB" w:rsidR="00FA24F7" w:rsidRPr="00625DA6" w:rsidRDefault="00FA24F7"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927" w:type="pct"/>
            <w:tcBorders>
              <w:top w:val="single" w:sz="4" w:space="0" w:color="auto"/>
              <w:left w:val="single" w:sz="4" w:space="0" w:color="auto"/>
              <w:bottom w:val="single" w:sz="4" w:space="0" w:color="auto"/>
              <w:right w:val="single" w:sz="4" w:space="0" w:color="auto"/>
            </w:tcBorders>
            <w:shd w:val="clear" w:color="000000" w:fill="EEECE1"/>
            <w:vAlign w:val="bottom"/>
          </w:tcPr>
          <w:p w14:paraId="490DC4C9" w14:textId="60A9E8C8" w:rsidR="00FA24F7" w:rsidRPr="00625DA6" w:rsidRDefault="00FA24F7"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026" w:type="pct"/>
            <w:tcBorders>
              <w:top w:val="single" w:sz="4" w:space="0" w:color="auto"/>
              <w:left w:val="single" w:sz="4" w:space="0" w:color="auto"/>
              <w:bottom w:val="nil"/>
              <w:right w:val="single" w:sz="4" w:space="0" w:color="auto"/>
            </w:tcBorders>
            <w:shd w:val="clear" w:color="000000" w:fill="EEECE1"/>
            <w:vAlign w:val="center"/>
          </w:tcPr>
          <w:p w14:paraId="30432BA9" w14:textId="46ADFC16" w:rsidR="00FA24F7" w:rsidRPr="00625DA6" w:rsidRDefault="00FA24F7"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000000" w:fill="EEECE1"/>
            <w:vAlign w:val="bottom"/>
          </w:tcPr>
          <w:p w14:paraId="1BEEC7AA" w14:textId="4D3472C6" w:rsidR="00FA24F7" w:rsidRPr="00625DA6" w:rsidRDefault="00FA24F7"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5" w:type="pct"/>
            <w:tcBorders>
              <w:top w:val="single" w:sz="4" w:space="0" w:color="auto"/>
              <w:left w:val="single" w:sz="4" w:space="0" w:color="auto"/>
              <w:bottom w:val="single" w:sz="8" w:space="0" w:color="000000"/>
              <w:right w:val="single" w:sz="4" w:space="0" w:color="auto"/>
            </w:tcBorders>
            <w:shd w:val="clear" w:color="000000" w:fill="EEECE1"/>
            <w:vAlign w:val="bottom"/>
          </w:tcPr>
          <w:p w14:paraId="326E935C" w14:textId="2BB28143" w:rsidR="00FA24F7" w:rsidRPr="00625DA6" w:rsidRDefault="00FA24F7"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5148465E" w14:textId="77777777" w:rsidTr="00FA24F7">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vAlign w:val="center"/>
            <w:hideMark/>
          </w:tcPr>
          <w:p w14:paraId="4DAAFC6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Organizasyonel Sorumluluk</w:t>
            </w:r>
          </w:p>
        </w:tc>
        <w:tc>
          <w:tcPr>
            <w:tcW w:w="539" w:type="pct"/>
            <w:tcBorders>
              <w:top w:val="single" w:sz="4" w:space="0" w:color="auto"/>
              <w:left w:val="nil"/>
              <w:bottom w:val="single" w:sz="4" w:space="0" w:color="auto"/>
              <w:right w:val="single" w:sz="4" w:space="0" w:color="auto"/>
            </w:tcBorders>
            <w:shd w:val="clear" w:color="000000" w:fill="EEECE1"/>
            <w:noWrap/>
            <w:vAlign w:val="bottom"/>
            <w:hideMark/>
          </w:tcPr>
          <w:p w14:paraId="33A1DE2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single" w:sz="4" w:space="0" w:color="auto"/>
              <w:left w:val="nil"/>
              <w:bottom w:val="single" w:sz="4" w:space="0" w:color="auto"/>
              <w:right w:val="single" w:sz="4" w:space="0" w:color="auto"/>
            </w:tcBorders>
            <w:shd w:val="clear" w:color="000000" w:fill="EEECE1"/>
            <w:noWrap/>
            <w:vAlign w:val="bottom"/>
            <w:hideMark/>
          </w:tcPr>
          <w:p w14:paraId="63D5274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927"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034FF0B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Topluluk Ağı</w:t>
            </w:r>
          </w:p>
        </w:tc>
        <w:tc>
          <w:tcPr>
            <w:tcW w:w="1026" w:type="pct"/>
            <w:vMerge w:val="restart"/>
            <w:tcBorders>
              <w:top w:val="single" w:sz="4" w:space="0" w:color="auto"/>
              <w:left w:val="single" w:sz="4" w:space="0" w:color="auto"/>
              <w:bottom w:val="nil"/>
              <w:right w:val="single" w:sz="4" w:space="0" w:color="auto"/>
            </w:tcBorders>
            <w:shd w:val="clear" w:color="000000" w:fill="EEECE1"/>
            <w:vAlign w:val="bottom"/>
            <w:hideMark/>
          </w:tcPr>
          <w:p w14:paraId="2CD13E0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1,555555556</w:t>
            </w:r>
          </w:p>
        </w:tc>
        <w:tc>
          <w:tcPr>
            <w:tcW w:w="397"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7245147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6,444444444</w:t>
            </w:r>
          </w:p>
        </w:tc>
        <w:tc>
          <w:tcPr>
            <w:tcW w:w="345"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5F300BF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7</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6DA50DF2"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CC0681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Katılım</w:t>
            </w:r>
          </w:p>
        </w:tc>
        <w:tc>
          <w:tcPr>
            <w:tcW w:w="539" w:type="pct"/>
            <w:tcBorders>
              <w:top w:val="nil"/>
              <w:left w:val="nil"/>
              <w:bottom w:val="single" w:sz="4" w:space="0" w:color="auto"/>
              <w:right w:val="single" w:sz="4" w:space="0" w:color="auto"/>
            </w:tcBorders>
            <w:shd w:val="clear" w:color="000000" w:fill="EEECE1"/>
            <w:noWrap/>
            <w:vAlign w:val="bottom"/>
            <w:hideMark/>
          </w:tcPr>
          <w:p w14:paraId="5C66931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728" w:type="pct"/>
            <w:tcBorders>
              <w:top w:val="nil"/>
              <w:left w:val="nil"/>
              <w:bottom w:val="single" w:sz="4" w:space="0" w:color="auto"/>
              <w:right w:val="single" w:sz="4" w:space="0" w:color="auto"/>
            </w:tcBorders>
            <w:shd w:val="clear" w:color="000000" w:fill="EEECE1"/>
            <w:noWrap/>
            <w:vAlign w:val="bottom"/>
            <w:hideMark/>
          </w:tcPr>
          <w:p w14:paraId="6626F8C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927" w:type="pct"/>
            <w:vMerge/>
            <w:tcBorders>
              <w:top w:val="nil"/>
              <w:left w:val="single" w:sz="4" w:space="0" w:color="auto"/>
              <w:bottom w:val="single" w:sz="4" w:space="0" w:color="auto"/>
              <w:right w:val="single" w:sz="4" w:space="0" w:color="auto"/>
            </w:tcBorders>
            <w:vAlign w:val="center"/>
            <w:hideMark/>
          </w:tcPr>
          <w:p w14:paraId="002204E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vMerge/>
            <w:tcBorders>
              <w:top w:val="nil"/>
              <w:left w:val="single" w:sz="4" w:space="0" w:color="auto"/>
              <w:bottom w:val="nil"/>
              <w:right w:val="single" w:sz="4" w:space="0" w:color="auto"/>
            </w:tcBorders>
            <w:vAlign w:val="center"/>
            <w:hideMark/>
          </w:tcPr>
          <w:p w14:paraId="3423681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4D5C0C9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5F5C293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0A1AF63"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7014F24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Destekler</w:t>
            </w:r>
          </w:p>
        </w:tc>
        <w:tc>
          <w:tcPr>
            <w:tcW w:w="539" w:type="pct"/>
            <w:tcBorders>
              <w:top w:val="nil"/>
              <w:left w:val="nil"/>
              <w:bottom w:val="single" w:sz="4" w:space="0" w:color="auto"/>
              <w:right w:val="single" w:sz="4" w:space="0" w:color="auto"/>
            </w:tcBorders>
            <w:shd w:val="clear" w:color="000000" w:fill="EEECE1"/>
            <w:noWrap/>
            <w:vAlign w:val="bottom"/>
            <w:hideMark/>
          </w:tcPr>
          <w:p w14:paraId="6E9E6C7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28" w:type="pct"/>
            <w:tcBorders>
              <w:top w:val="nil"/>
              <w:left w:val="nil"/>
              <w:bottom w:val="single" w:sz="4" w:space="0" w:color="auto"/>
              <w:right w:val="single" w:sz="4" w:space="0" w:color="auto"/>
            </w:tcBorders>
            <w:shd w:val="clear" w:color="000000" w:fill="EEECE1"/>
            <w:noWrap/>
            <w:vAlign w:val="bottom"/>
            <w:hideMark/>
          </w:tcPr>
          <w:p w14:paraId="4EB4351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927" w:type="pct"/>
            <w:vMerge/>
            <w:tcBorders>
              <w:top w:val="nil"/>
              <w:left w:val="single" w:sz="4" w:space="0" w:color="auto"/>
              <w:bottom w:val="single" w:sz="4" w:space="0" w:color="auto"/>
              <w:right w:val="single" w:sz="4" w:space="0" w:color="auto"/>
            </w:tcBorders>
            <w:vAlign w:val="center"/>
            <w:hideMark/>
          </w:tcPr>
          <w:p w14:paraId="7265E38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49D5F3D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7,1</w:t>
            </w:r>
            <w:r w:rsidRPr="00625DA6">
              <w:rPr>
                <w:rFonts w:ascii="Times New Roman" w:eastAsia="Times New Roman" w:hAnsi="Times New Roman" w:cs="Times New Roman"/>
                <w:sz w:val="18"/>
                <w:szCs w:val="18"/>
                <w:lang w:eastAsia="tr-TR"/>
              </w:rPr>
              <w:t>&lt;=3,333333333</w:t>
            </w:r>
          </w:p>
        </w:tc>
        <w:tc>
          <w:tcPr>
            <w:tcW w:w="397" w:type="pct"/>
            <w:vMerge/>
            <w:tcBorders>
              <w:top w:val="nil"/>
              <w:left w:val="single" w:sz="4" w:space="0" w:color="auto"/>
              <w:bottom w:val="single" w:sz="4" w:space="0" w:color="auto"/>
              <w:right w:val="single" w:sz="4" w:space="0" w:color="auto"/>
            </w:tcBorders>
            <w:vAlign w:val="center"/>
            <w:hideMark/>
          </w:tcPr>
          <w:p w14:paraId="2FF8D55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781CB6E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80C9C1A"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5D218F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Uyum</w:t>
            </w:r>
          </w:p>
        </w:tc>
        <w:tc>
          <w:tcPr>
            <w:tcW w:w="539" w:type="pct"/>
            <w:tcBorders>
              <w:top w:val="nil"/>
              <w:left w:val="nil"/>
              <w:bottom w:val="single" w:sz="4" w:space="0" w:color="auto"/>
              <w:right w:val="single" w:sz="4" w:space="0" w:color="auto"/>
            </w:tcBorders>
            <w:shd w:val="clear" w:color="000000" w:fill="EEECE1"/>
            <w:noWrap/>
            <w:vAlign w:val="bottom"/>
            <w:hideMark/>
          </w:tcPr>
          <w:p w14:paraId="7815B2A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7374531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50A474B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Sosyal Ağlar</w:t>
            </w:r>
          </w:p>
        </w:tc>
        <w:tc>
          <w:tcPr>
            <w:tcW w:w="1026" w:type="pct"/>
            <w:tcBorders>
              <w:top w:val="nil"/>
              <w:left w:val="single" w:sz="4" w:space="0" w:color="auto"/>
              <w:bottom w:val="nil"/>
              <w:right w:val="single" w:sz="4" w:space="0" w:color="auto"/>
            </w:tcBorders>
            <w:shd w:val="clear" w:color="000000" w:fill="EEECE1"/>
            <w:vAlign w:val="bottom"/>
            <w:hideMark/>
          </w:tcPr>
          <w:p w14:paraId="501D945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1,333333333</w:t>
            </w:r>
          </w:p>
        </w:tc>
        <w:tc>
          <w:tcPr>
            <w:tcW w:w="397" w:type="pct"/>
            <w:vMerge/>
            <w:tcBorders>
              <w:top w:val="nil"/>
              <w:left w:val="single" w:sz="4" w:space="0" w:color="auto"/>
              <w:bottom w:val="single" w:sz="4" w:space="0" w:color="auto"/>
              <w:right w:val="single" w:sz="4" w:space="0" w:color="auto"/>
            </w:tcBorders>
            <w:vAlign w:val="center"/>
            <w:hideMark/>
          </w:tcPr>
          <w:p w14:paraId="19D00ED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5DD5398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1127AE6"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76CD63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Savunmasız Gruplar</w:t>
            </w:r>
          </w:p>
        </w:tc>
        <w:tc>
          <w:tcPr>
            <w:tcW w:w="539" w:type="pct"/>
            <w:tcBorders>
              <w:top w:val="nil"/>
              <w:left w:val="nil"/>
              <w:bottom w:val="single" w:sz="4" w:space="0" w:color="auto"/>
              <w:right w:val="single" w:sz="4" w:space="0" w:color="auto"/>
            </w:tcBorders>
            <w:shd w:val="clear" w:color="000000" w:fill="EEECE1"/>
            <w:noWrap/>
            <w:vAlign w:val="bottom"/>
            <w:hideMark/>
          </w:tcPr>
          <w:p w14:paraId="407A2E2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000000" w:fill="EEECE1"/>
            <w:noWrap/>
            <w:vAlign w:val="bottom"/>
            <w:hideMark/>
          </w:tcPr>
          <w:p w14:paraId="2A48514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927" w:type="pct"/>
            <w:vMerge/>
            <w:tcBorders>
              <w:top w:val="nil"/>
              <w:left w:val="single" w:sz="4" w:space="0" w:color="auto"/>
              <w:bottom w:val="single" w:sz="4" w:space="0" w:color="auto"/>
              <w:right w:val="single" w:sz="4" w:space="0" w:color="auto"/>
            </w:tcBorders>
            <w:vAlign w:val="center"/>
            <w:hideMark/>
          </w:tcPr>
          <w:p w14:paraId="3362C77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6F8BF72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7,2</w:t>
            </w:r>
            <w:r w:rsidRPr="00625DA6">
              <w:rPr>
                <w:rFonts w:ascii="Times New Roman" w:eastAsia="Times New Roman" w:hAnsi="Times New Roman" w:cs="Times New Roman"/>
                <w:sz w:val="18"/>
                <w:szCs w:val="18"/>
                <w:lang w:eastAsia="tr-TR"/>
              </w:rPr>
              <w:t>&lt;=2,222222222</w:t>
            </w:r>
          </w:p>
        </w:tc>
        <w:tc>
          <w:tcPr>
            <w:tcW w:w="397" w:type="pct"/>
            <w:vMerge/>
            <w:tcBorders>
              <w:top w:val="nil"/>
              <w:left w:val="single" w:sz="4" w:space="0" w:color="auto"/>
              <w:bottom w:val="single" w:sz="4" w:space="0" w:color="auto"/>
              <w:right w:val="single" w:sz="4" w:space="0" w:color="auto"/>
            </w:tcBorders>
            <w:vAlign w:val="center"/>
            <w:hideMark/>
          </w:tcPr>
          <w:p w14:paraId="6796615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0F2171A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FAAAFB0"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0D0191D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İşletme Afet Hazırlıkları </w:t>
            </w:r>
          </w:p>
        </w:tc>
        <w:tc>
          <w:tcPr>
            <w:tcW w:w="539" w:type="pct"/>
            <w:tcBorders>
              <w:top w:val="nil"/>
              <w:left w:val="nil"/>
              <w:bottom w:val="single" w:sz="4" w:space="0" w:color="auto"/>
              <w:right w:val="single" w:sz="4" w:space="0" w:color="auto"/>
            </w:tcBorders>
            <w:shd w:val="clear" w:color="000000" w:fill="EEECE1"/>
            <w:noWrap/>
            <w:vAlign w:val="bottom"/>
            <w:hideMark/>
          </w:tcPr>
          <w:p w14:paraId="104589A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000000" w:fill="EEECE1"/>
            <w:noWrap/>
            <w:vAlign w:val="bottom"/>
            <w:hideMark/>
          </w:tcPr>
          <w:p w14:paraId="56BD9DC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435A052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Sektör/ İşveren</w:t>
            </w:r>
          </w:p>
        </w:tc>
        <w:tc>
          <w:tcPr>
            <w:tcW w:w="1026" w:type="pct"/>
            <w:tcBorders>
              <w:top w:val="nil"/>
              <w:left w:val="single" w:sz="4" w:space="0" w:color="auto"/>
              <w:bottom w:val="nil"/>
              <w:right w:val="single" w:sz="4" w:space="0" w:color="auto"/>
            </w:tcBorders>
            <w:shd w:val="clear" w:color="000000" w:fill="EEECE1"/>
            <w:vAlign w:val="bottom"/>
            <w:hideMark/>
          </w:tcPr>
          <w:p w14:paraId="6F837AC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2,222222222</w:t>
            </w:r>
          </w:p>
        </w:tc>
        <w:tc>
          <w:tcPr>
            <w:tcW w:w="397" w:type="pct"/>
            <w:vMerge/>
            <w:tcBorders>
              <w:top w:val="nil"/>
              <w:left w:val="single" w:sz="4" w:space="0" w:color="auto"/>
              <w:bottom w:val="single" w:sz="4" w:space="0" w:color="auto"/>
              <w:right w:val="single" w:sz="4" w:space="0" w:color="auto"/>
            </w:tcBorders>
            <w:vAlign w:val="center"/>
            <w:hideMark/>
          </w:tcPr>
          <w:p w14:paraId="220B3D6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43F68F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ACF43F3"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4222B24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 Süreklilik Planlaması</w:t>
            </w:r>
          </w:p>
        </w:tc>
        <w:tc>
          <w:tcPr>
            <w:tcW w:w="539" w:type="pct"/>
            <w:tcBorders>
              <w:top w:val="nil"/>
              <w:left w:val="nil"/>
              <w:bottom w:val="single" w:sz="4" w:space="0" w:color="auto"/>
              <w:right w:val="single" w:sz="4" w:space="0" w:color="auto"/>
            </w:tcBorders>
            <w:shd w:val="clear" w:color="000000" w:fill="EEECE1"/>
            <w:noWrap/>
            <w:vAlign w:val="bottom"/>
            <w:hideMark/>
          </w:tcPr>
          <w:p w14:paraId="481D2DB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000000" w:fill="EEECE1"/>
            <w:noWrap/>
            <w:vAlign w:val="bottom"/>
            <w:hideMark/>
          </w:tcPr>
          <w:p w14:paraId="2270D2D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927" w:type="pct"/>
            <w:vMerge/>
            <w:tcBorders>
              <w:top w:val="nil"/>
              <w:left w:val="single" w:sz="4" w:space="0" w:color="auto"/>
              <w:bottom w:val="single" w:sz="4" w:space="0" w:color="auto"/>
              <w:right w:val="single" w:sz="4" w:space="0" w:color="auto"/>
            </w:tcBorders>
            <w:vAlign w:val="center"/>
            <w:hideMark/>
          </w:tcPr>
          <w:p w14:paraId="5D54CB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1917BD8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7,3</w:t>
            </w:r>
            <w:r w:rsidRPr="00625DA6">
              <w:rPr>
                <w:rFonts w:ascii="Times New Roman" w:eastAsia="Times New Roman" w:hAnsi="Times New Roman" w:cs="Times New Roman"/>
                <w:sz w:val="18"/>
                <w:szCs w:val="18"/>
                <w:lang w:eastAsia="tr-TR"/>
              </w:rPr>
              <w:t>&lt;=2,222222222</w:t>
            </w:r>
          </w:p>
        </w:tc>
        <w:tc>
          <w:tcPr>
            <w:tcW w:w="397" w:type="pct"/>
            <w:vMerge/>
            <w:tcBorders>
              <w:top w:val="nil"/>
              <w:left w:val="single" w:sz="4" w:space="0" w:color="auto"/>
              <w:bottom w:val="single" w:sz="4" w:space="0" w:color="auto"/>
              <w:right w:val="single" w:sz="4" w:space="0" w:color="auto"/>
            </w:tcBorders>
            <w:vAlign w:val="center"/>
            <w:hideMark/>
          </w:tcPr>
          <w:p w14:paraId="3ECF285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C4C010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55CC353"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7C6EB124" w14:textId="2D37C879"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Bilgi </w:t>
            </w:r>
            <w:r w:rsidR="00F45F96" w:rsidRPr="00625DA6">
              <w:rPr>
                <w:rFonts w:ascii="Times New Roman" w:eastAsia="Times New Roman" w:hAnsi="Times New Roman" w:cs="Times New Roman"/>
                <w:sz w:val="18"/>
                <w:szCs w:val="18"/>
                <w:lang w:eastAsia="tr-TR"/>
              </w:rPr>
              <w:t>Akışı</w:t>
            </w:r>
          </w:p>
        </w:tc>
        <w:tc>
          <w:tcPr>
            <w:tcW w:w="539" w:type="pct"/>
            <w:tcBorders>
              <w:top w:val="nil"/>
              <w:left w:val="nil"/>
              <w:bottom w:val="single" w:sz="4" w:space="0" w:color="auto"/>
              <w:right w:val="single" w:sz="4" w:space="0" w:color="auto"/>
            </w:tcBorders>
            <w:shd w:val="clear" w:color="000000" w:fill="EEECE1"/>
            <w:noWrap/>
            <w:vAlign w:val="bottom"/>
            <w:hideMark/>
          </w:tcPr>
          <w:p w14:paraId="3D8EB9A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28" w:type="pct"/>
            <w:tcBorders>
              <w:top w:val="nil"/>
              <w:left w:val="nil"/>
              <w:bottom w:val="single" w:sz="4" w:space="0" w:color="auto"/>
              <w:right w:val="single" w:sz="4" w:space="0" w:color="auto"/>
            </w:tcBorders>
            <w:shd w:val="clear" w:color="000000" w:fill="EEECE1"/>
            <w:noWrap/>
            <w:vAlign w:val="bottom"/>
            <w:hideMark/>
          </w:tcPr>
          <w:p w14:paraId="2773F93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0,222222222</w:t>
            </w:r>
          </w:p>
        </w:tc>
        <w:tc>
          <w:tcPr>
            <w:tcW w:w="927" w:type="pct"/>
            <w:vMerge w:val="restart"/>
            <w:tcBorders>
              <w:top w:val="nil"/>
              <w:left w:val="single" w:sz="4" w:space="0" w:color="auto"/>
              <w:bottom w:val="single" w:sz="4" w:space="0" w:color="auto"/>
              <w:right w:val="single" w:sz="4" w:space="0" w:color="auto"/>
            </w:tcBorders>
            <w:shd w:val="clear" w:color="000000" w:fill="EEECE1"/>
            <w:vAlign w:val="center"/>
            <w:hideMark/>
          </w:tcPr>
          <w:p w14:paraId="272D18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Geri Bildirim</w:t>
            </w:r>
          </w:p>
        </w:tc>
        <w:tc>
          <w:tcPr>
            <w:tcW w:w="1026" w:type="pct"/>
            <w:tcBorders>
              <w:top w:val="nil"/>
              <w:left w:val="single" w:sz="4" w:space="0" w:color="auto"/>
              <w:bottom w:val="nil"/>
              <w:right w:val="single" w:sz="4" w:space="0" w:color="auto"/>
            </w:tcBorders>
            <w:shd w:val="clear" w:color="000000" w:fill="EEECE1"/>
            <w:vAlign w:val="bottom"/>
            <w:hideMark/>
          </w:tcPr>
          <w:p w14:paraId="081414C6"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1,333333333</w:t>
            </w:r>
          </w:p>
        </w:tc>
        <w:tc>
          <w:tcPr>
            <w:tcW w:w="397" w:type="pct"/>
            <w:vMerge/>
            <w:tcBorders>
              <w:top w:val="nil"/>
              <w:left w:val="single" w:sz="4" w:space="0" w:color="auto"/>
              <w:bottom w:val="single" w:sz="4" w:space="0" w:color="auto"/>
              <w:right w:val="single" w:sz="4" w:space="0" w:color="auto"/>
            </w:tcBorders>
            <w:vAlign w:val="center"/>
            <w:hideMark/>
          </w:tcPr>
          <w:p w14:paraId="056D95D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581A55D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F2EDA1F" w14:textId="77777777" w:rsidTr="00FA24F7">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2BDF7E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Eğitim Etkinliği</w:t>
            </w:r>
          </w:p>
        </w:tc>
        <w:tc>
          <w:tcPr>
            <w:tcW w:w="539" w:type="pct"/>
            <w:tcBorders>
              <w:top w:val="nil"/>
              <w:left w:val="nil"/>
              <w:bottom w:val="single" w:sz="4" w:space="0" w:color="auto"/>
              <w:right w:val="single" w:sz="4" w:space="0" w:color="auto"/>
            </w:tcBorders>
            <w:shd w:val="clear" w:color="000000" w:fill="EEECE1"/>
            <w:noWrap/>
            <w:vAlign w:val="bottom"/>
            <w:hideMark/>
          </w:tcPr>
          <w:p w14:paraId="5CDD48D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000000" w:fill="EEECE1"/>
            <w:noWrap/>
            <w:vAlign w:val="bottom"/>
            <w:hideMark/>
          </w:tcPr>
          <w:p w14:paraId="303F4E3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927" w:type="pct"/>
            <w:vMerge/>
            <w:tcBorders>
              <w:top w:val="nil"/>
              <w:left w:val="single" w:sz="4" w:space="0" w:color="auto"/>
              <w:bottom w:val="single" w:sz="4" w:space="0" w:color="auto"/>
              <w:right w:val="single" w:sz="4" w:space="0" w:color="auto"/>
            </w:tcBorders>
            <w:vAlign w:val="center"/>
            <w:hideMark/>
          </w:tcPr>
          <w:p w14:paraId="07A8A17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26" w:type="pct"/>
            <w:tcBorders>
              <w:top w:val="nil"/>
              <w:left w:val="single" w:sz="4" w:space="0" w:color="auto"/>
              <w:bottom w:val="single" w:sz="4" w:space="0" w:color="auto"/>
              <w:right w:val="single" w:sz="4" w:space="0" w:color="auto"/>
            </w:tcBorders>
            <w:shd w:val="clear" w:color="000000" w:fill="EEECE1"/>
            <w:vAlign w:val="center"/>
            <w:hideMark/>
          </w:tcPr>
          <w:p w14:paraId="6B4669D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7,4</w:t>
            </w:r>
            <w:r w:rsidRPr="00625DA6">
              <w:rPr>
                <w:rFonts w:ascii="Times New Roman" w:eastAsia="Times New Roman" w:hAnsi="Times New Roman" w:cs="Times New Roman"/>
                <w:sz w:val="18"/>
                <w:szCs w:val="18"/>
                <w:lang w:eastAsia="tr-TR"/>
              </w:rPr>
              <w:t>&lt;=2,222222222</w:t>
            </w:r>
          </w:p>
        </w:tc>
        <w:tc>
          <w:tcPr>
            <w:tcW w:w="397" w:type="pct"/>
            <w:vMerge/>
            <w:tcBorders>
              <w:top w:val="nil"/>
              <w:left w:val="single" w:sz="4" w:space="0" w:color="auto"/>
              <w:bottom w:val="single" w:sz="4" w:space="0" w:color="auto"/>
              <w:right w:val="single" w:sz="4" w:space="0" w:color="auto"/>
            </w:tcBorders>
            <w:vAlign w:val="center"/>
            <w:hideMark/>
          </w:tcPr>
          <w:p w14:paraId="0757CF6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4EBD4C8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5372BEBD" w14:textId="4961FA80"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A ili toplumsal kapasite faktörü (X</w:t>
      </w:r>
      <w:r w:rsidRPr="000179C2">
        <w:rPr>
          <w:rFonts w:ascii="Times New Roman" w:hAnsi="Times New Roman" w:cs="Times New Roman"/>
          <w:b/>
          <w:bCs/>
          <w:sz w:val="24"/>
          <w:szCs w:val="24"/>
          <w:shd w:val="clear" w:color="auto" w:fill="FFFFFF"/>
          <w:vertAlign w:val="subscript"/>
        </w:rPr>
        <w:t>7 (Max 10 Min 0)</w:t>
      </w:r>
      <w:r w:rsidRPr="000179C2">
        <w:rPr>
          <w:rFonts w:ascii="Times New Roman" w:hAnsi="Times New Roman" w:cs="Times New Roman"/>
          <w:b/>
          <w:bCs/>
          <w:sz w:val="24"/>
          <w:szCs w:val="24"/>
          <w:shd w:val="clear" w:color="auto" w:fill="FFFFFF"/>
        </w:rPr>
        <w:t>)</w:t>
      </w:r>
      <w:r w:rsidRPr="000179C2">
        <w:rPr>
          <w:rFonts w:ascii="Times New Roman" w:hAnsi="Times New Roman" w:cs="Times New Roman"/>
          <w:b/>
          <w:bCs/>
          <w:sz w:val="24"/>
          <w:szCs w:val="24"/>
          <w:shd w:val="clear" w:color="auto" w:fill="FFFFFF"/>
          <w:vertAlign w:val="subscript"/>
        </w:rPr>
        <w:t xml:space="preserve"> </w:t>
      </w:r>
      <w:r w:rsidRPr="000179C2">
        <w:rPr>
          <w:rFonts w:ascii="Times New Roman" w:hAnsi="Times New Roman" w:cs="Times New Roman"/>
          <w:b/>
          <w:bCs/>
          <w:sz w:val="24"/>
          <w:szCs w:val="24"/>
          <w:shd w:val="clear" w:color="auto" w:fill="FFFFFF"/>
        </w:rPr>
        <w:t>puanının 6,444444444 olduğu tespit edilmiştir.</w:t>
      </w:r>
    </w:p>
    <w:p w14:paraId="740C2C94" w14:textId="77777777" w:rsidR="00446F08" w:rsidRPr="000179C2" w:rsidRDefault="00446F08" w:rsidP="009B2F4A">
      <w:pPr>
        <w:spacing w:after="0" w:line="360" w:lineRule="auto"/>
        <w:ind w:firstLine="709"/>
        <w:jc w:val="both"/>
        <w:rPr>
          <w:rFonts w:ascii="Times New Roman" w:hAnsi="Times New Roman" w:cs="Times New Roman"/>
          <w:color w:val="FF0000"/>
          <w:sz w:val="24"/>
          <w:szCs w:val="24"/>
          <w:shd w:val="clear" w:color="auto" w:fill="FFFFFF"/>
        </w:rPr>
      </w:pPr>
      <w:r w:rsidRPr="000179C2">
        <w:rPr>
          <w:rStyle w:val="tlid-translation"/>
          <w:rFonts w:ascii="Times New Roman" w:hAnsi="Times New Roman" w:cs="Times New Roman"/>
          <w:sz w:val="24"/>
          <w:szCs w:val="24"/>
        </w:rPr>
        <w:t xml:space="preserve">Güvenli toplum inşasına yönelik toplum kuruluşları mevcuttur. Organizasyon sorumlulukları belirlenmemiştir. Planlama sürecine dâhil edilmemiştir. Nüfusun yüzde %10’dan düşük kısmı topluluk organizasyonları ile ilgilenmektedir. Güvenli toplum inşasına yönelik toplum kuruluşları için eğitim, tanıtım, bilgilendirme ve projelendirme </w:t>
      </w:r>
      <w:proofErr w:type="gramStart"/>
      <w:r w:rsidRPr="000179C2">
        <w:rPr>
          <w:rStyle w:val="tlid-translation"/>
          <w:rFonts w:ascii="Times New Roman" w:hAnsi="Times New Roman" w:cs="Times New Roman"/>
          <w:sz w:val="24"/>
          <w:szCs w:val="24"/>
        </w:rPr>
        <w:t>periyotları</w:t>
      </w:r>
      <w:proofErr w:type="gramEnd"/>
      <w:r w:rsidRPr="000179C2">
        <w:rPr>
          <w:rStyle w:val="tlid-translation"/>
          <w:rFonts w:ascii="Times New Roman" w:hAnsi="Times New Roman" w:cs="Times New Roman"/>
          <w:sz w:val="24"/>
          <w:szCs w:val="24"/>
        </w:rPr>
        <w:t xml:space="preserve"> ve bütçeleri belirlenmiş olup uygulamanın yaygın olmadığı görülmüştür.</w:t>
      </w:r>
    </w:p>
    <w:p w14:paraId="12171464" w14:textId="40937BCB"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Bir organizasyonun 12 saat içinde sakinlerinin %80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ine ulaşılacağı konusunda “makul güven” vermek için toplum kuruluşlarından yeterli gönüllü bulunmaktadır. Afet dirençliliğini sağlamaya yönelik hazırlanan planlara savunmasız grupların </w:t>
      </w:r>
      <w:r w:rsidR="0025520A" w:rsidRPr="000179C2">
        <w:rPr>
          <w:rStyle w:val="tlid-translation"/>
          <w:rFonts w:ascii="Times New Roman" w:hAnsi="Times New Roman" w:cs="Times New Roman"/>
          <w:sz w:val="24"/>
          <w:szCs w:val="24"/>
        </w:rPr>
        <w:t>dâhilinde</w:t>
      </w:r>
      <w:r w:rsidRPr="000179C2">
        <w:rPr>
          <w:rStyle w:val="tlid-translation"/>
          <w:rFonts w:ascii="Times New Roman" w:hAnsi="Times New Roman" w:cs="Times New Roman"/>
          <w:sz w:val="24"/>
          <w:szCs w:val="24"/>
        </w:rPr>
        <w:t xml:space="preserve"> kapsam veya etkinlik olarak bir veya daha fazla ana eksik bulunduğu görülmüştür.</w:t>
      </w:r>
    </w:p>
    <w:p w14:paraId="1A760617" w14:textId="6ACE38C3"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10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dan fazla çalışanı olan işletmeler için; şehirde faaliyet gösteren işletmelerden afet planlamasına ve afet iletişim hattına dâhil edilen ve eğitimleri tamamlananların </w:t>
      </w:r>
      <w:r w:rsidRPr="000179C2">
        <w:rPr>
          <w:rStyle w:val="tlid-translation"/>
          <w:rFonts w:ascii="Times New Roman" w:hAnsi="Times New Roman" w:cs="Times New Roman"/>
          <w:sz w:val="24"/>
          <w:szCs w:val="24"/>
        </w:rPr>
        <w:lastRenderedPageBreak/>
        <w:t xml:space="preserve">oranı %81-100’dür. </w:t>
      </w:r>
      <w:r w:rsidRPr="000179C2">
        <w:rPr>
          <w:rFonts w:ascii="Times New Roman" w:hAnsi="Times New Roman" w:cs="Times New Roman"/>
          <w:sz w:val="24"/>
          <w:szCs w:val="24"/>
        </w:rPr>
        <w:t xml:space="preserve">Şehir genelinde faaliyet gösteren </w:t>
      </w:r>
      <w:r w:rsidRPr="000179C2">
        <w:rPr>
          <w:rStyle w:val="tlid-translation"/>
          <w:rFonts w:ascii="Times New Roman" w:hAnsi="Times New Roman" w:cs="Times New Roman"/>
          <w:sz w:val="24"/>
          <w:szCs w:val="24"/>
        </w:rPr>
        <w:t>10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dan fazla çalışanı olan işletmelerin</w:t>
      </w:r>
      <w:r w:rsidRPr="000179C2">
        <w:rPr>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%81-100’ünün iş sürekliliği planlamasının oluşturulduğu görülmüştür.</w:t>
      </w:r>
    </w:p>
    <w:p w14:paraId="3CD457F4" w14:textId="68B32646"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 xml:space="preserve">Topluluk üyeleri için acil durumlarda bilginin akmasına izin veren bir dizi iletişim sistemi kurulum aşamasındadır. Muhtemel senaryolar için planlanan yerel yanıt organizasyonları ve hazırlık adımlarının bilgisine erişim; “En muhtemel” senaryo, uygulanabilir müdahale ve hazırlığın, genellikle katılanların </w:t>
      </w:r>
      <w:r w:rsidR="0025520A" w:rsidRPr="000179C2">
        <w:rPr>
          <w:rStyle w:val="tlid-translation"/>
          <w:rFonts w:ascii="Times New Roman" w:hAnsi="Times New Roman" w:cs="Times New Roman"/>
          <w:sz w:val="24"/>
          <w:szCs w:val="24"/>
        </w:rPr>
        <w:t>&gt;</w:t>
      </w:r>
      <w:r w:rsidRPr="000179C2">
        <w:rPr>
          <w:rStyle w:val="tlid-translation"/>
          <w:rFonts w:ascii="Times New Roman" w:hAnsi="Times New Roman" w:cs="Times New Roman"/>
          <w:sz w:val="24"/>
          <w:szCs w:val="24"/>
        </w:rPr>
        <w:t>% 90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ı tarafından bilinmekte olduğu görülmektedir.</w:t>
      </w:r>
    </w:p>
    <w:p w14:paraId="393EFCF0" w14:textId="2E003590"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1" w:name="_Toc65609902"/>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35</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A İli Yapılı çevre/ Altyapı Faktörü Faktör Gösterge Değerleri</w:t>
      </w:r>
      <w:bookmarkEnd w:id="101"/>
    </w:p>
    <w:tbl>
      <w:tblPr>
        <w:tblW w:w="8505" w:type="dxa"/>
        <w:jc w:val="center"/>
        <w:tblLayout w:type="fixed"/>
        <w:tblCellMar>
          <w:left w:w="70" w:type="dxa"/>
          <w:right w:w="70" w:type="dxa"/>
        </w:tblCellMar>
        <w:tblLook w:val="04A0" w:firstRow="1" w:lastRow="0" w:firstColumn="1" w:lastColumn="0" w:noHBand="0" w:noVBand="1"/>
      </w:tblPr>
      <w:tblGrid>
        <w:gridCol w:w="1987"/>
        <w:gridCol w:w="851"/>
        <w:gridCol w:w="1085"/>
        <w:gridCol w:w="1323"/>
        <w:gridCol w:w="1999"/>
        <w:gridCol w:w="675"/>
        <w:gridCol w:w="585"/>
      </w:tblGrid>
      <w:tr w:rsidR="007B1C83" w:rsidRPr="00625DA6" w14:paraId="76C6F319" w14:textId="77777777" w:rsidTr="00000CE2">
        <w:trPr>
          <w:trHeight w:val="20"/>
          <w:jc w:val="center"/>
        </w:trPr>
        <w:tc>
          <w:tcPr>
            <w:tcW w:w="1168" w:type="pct"/>
            <w:tcBorders>
              <w:top w:val="single" w:sz="4" w:space="0" w:color="auto"/>
              <w:left w:val="single" w:sz="4" w:space="0" w:color="auto"/>
              <w:bottom w:val="single" w:sz="4" w:space="0" w:color="auto"/>
              <w:right w:val="single" w:sz="4" w:space="0" w:color="auto"/>
            </w:tcBorders>
            <w:shd w:val="clear" w:color="auto" w:fill="auto"/>
            <w:vAlign w:val="bottom"/>
          </w:tcPr>
          <w:p w14:paraId="407A6019" w14:textId="392BA31D" w:rsidR="007B1C83" w:rsidRPr="00625DA6" w:rsidRDefault="007B1C83"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auto" w:fill="auto"/>
            <w:noWrap/>
            <w:vAlign w:val="bottom"/>
          </w:tcPr>
          <w:p w14:paraId="31C581EA" w14:textId="370406AB" w:rsidR="007B1C83" w:rsidRPr="00625DA6" w:rsidRDefault="007B1C83"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38" w:type="pct"/>
            <w:tcBorders>
              <w:top w:val="single" w:sz="4" w:space="0" w:color="auto"/>
              <w:left w:val="nil"/>
              <w:bottom w:val="single" w:sz="4" w:space="0" w:color="auto"/>
              <w:right w:val="single" w:sz="4" w:space="0" w:color="auto"/>
            </w:tcBorders>
            <w:shd w:val="clear" w:color="auto" w:fill="auto"/>
            <w:noWrap/>
            <w:vAlign w:val="bottom"/>
          </w:tcPr>
          <w:p w14:paraId="0115B7E4" w14:textId="4EB90814" w:rsidR="007B1C83" w:rsidRPr="00625DA6" w:rsidRDefault="007B1C83"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778" w:type="pct"/>
            <w:tcBorders>
              <w:top w:val="single" w:sz="4" w:space="0" w:color="auto"/>
              <w:left w:val="single" w:sz="4" w:space="0" w:color="auto"/>
              <w:bottom w:val="single" w:sz="4" w:space="0" w:color="auto"/>
              <w:right w:val="single" w:sz="4" w:space="0" w:color="auto"/>
            </w:tcBorders>
            <w:shd w:val="clear" w:color="auto" w:fill="auto"/>
            <w:vAlign w:val="bottom"/>
          </w:tcPr>
          <w:p w14:paraId="393C5D0D" w14:textId="2D8B2B39" w:rsidR="007B1C83" w:rsidRPr="00625DA6" w:rsidRDefault="007B1C83"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75" w:type="pct"/>
            <w:tcBorders>
              <w:top w:val="single" w:sz="4" w:space="0" w:color="auto"/>
              <w:left w:val="single" w:sz="4" w:space="0" w:color="auto"/>
              <w:bottom w:val="nil"/>
              <w:right w:val="single" w:sz="4" w:space="0" w:color="auto"/>
            </w:tcBorders>
            <w:shd w:val="clear" w:color="auto" w:fill="auto"/>
            <w:vAlign w:val="center"/>
          </w:tcPr>
          <w:p w14:paraId="5BCA908B" w14:textId="30CF110E" w:rsidR="007B1C83" w:rsidRPr="00625DA6" w:rsidRDefault="007B1C83"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17FB1E" w14:textId="078665F7" w:rsidR="007B1C83" w:rsidRPr="00625DA6" w:rsidRDefault="007B1C83"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4" w:type="pct"/>
            <w:tcBorders>
              <w:top w:val="single" w:sz="4" w:space="0" w:color="auto"/>
              <w:left w:val="single" w:sz="4" w:space="0" w:color="auto"/>
              <w:bottom w:val="single" w:sz="8" w:space="0" w:color="000000"/>
              <w:right w:val="single" w:sz="4" w:space="0" w:color="auto"/>
            </w:tcBorders>
            <w:shd w:val="clear" w:color="auto" w:fill="auto"/>
            <w:vAlign w:val="bottom"/>
          </w:tcPr>
          <w:p w14:paraId="0409607B" w14:textId="59140E8C" w:rsidR="007B1C83" w:rsidRPr="00625DA6" w:rsidRDefault="007B1C83"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1C6B0B01" w14:textId="77777777" w:rsidTr="00000CE2">
        <w:trPr>
          <w:trHeight w:val="20"/>
          <w:jc w:val="center"/>
        </w:trPr>
        <w:tc>
          <w:tcPr>
            <w:tcW w:w="11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8EA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Hizmet Kaybı</w:t>
            </w:r>
          </w:p>
        </w:tc>
        <w:tc>
          <w:tcPr>
            <w:tcW w:w="500" w:type="pct"/>
            <w:tcBorders>
              <w:top w:val="single" w:sz="4" w:space="0" w:color="auto"/>
              <w:left w:val="nil"/>
              <w:bottom w:val="single" w:sz="4" w:space="0" w:color="auto"/>
              <w:right w:val="single" w:sz="4" w:space="0" w:color="auto"/>
            </w:tcBorders>
            <w:shd w:val="clear" w:color="auto" w:fill="auto"/>
            <w:noWrap/>
            <w:vAlign w:val="bottom"/>
            <w:hideMark/>
          </w:tcPr>
          <w:p w14:paraId="58FB601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38" w:type="pct"/>
            <w:tcBorders>
              <w:top w:val="single" w:sz="4" w:space="0" w:color="auto"/>
              <w:left w:val="nil"/>
              <w:bottom w:val="single" w:sz="4" w:space="0" w:color="auto"/>
              <w:right w:val="single" w:sz="4" w:space="0" w:color="auto"/>
            </w:tcBorders>
            <w:shd w:val="clear" w:color="auto" w:fill="auto"/>
            <w:noWrap/>
            <w:vAlign w:val="bottom"/>
            <w:hideMark/>
          </w:tcPr>
          <w:p w14:paraId="3EA3358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0,307692308</w:t>
            </w:r>
          </w:p>
        </w:tc>
        <w:tc>
          <w:tcPr>
            <w:tcW w:w="7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48E1E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Güçlendirme</w:t>
            </w:r>
          </w:p>
        </w:tc>
        <w:tc>
          <w:tcPr>
            <w:tcW w:w="1175" w:type="pct"/>
            <w:vMerge w:val="restart"/>
            <w:tcBorders>
              <w:top w:val="single" w:sz="4" w:space="0" w:color="auto"/>
              <w:left w:val="single" w:sz="4" w:space="0" w:color="auto"/>
              <w:bottom w:val="nil"/>
              <w:right w:val="single" w:sz="4" w:space="0" w:color="auto"/>
            </w:tcBorders>
            <w:shd w:val="clear" w:color="auto" w:fill="auto"/>
            <w:vAlign w:val="bottom"/>
            <w:hideMark/>
          </w:tcPr>
          <w:p w14:paraId="050ED8F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1,230769231</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6869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4,461538462</w:t>
            </w:r>
          </w:p>
        </w:tc>
        <w:tc>
          <w:tcPr>
            <w:tcW w:w="344"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00857F2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8</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7417B4E5"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5191DC1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İşlerlik</w:t>
            </w:r>
          </w:p>
        </w:tc>
        <w:tc>
          <w:tcPr>
            <w:tcW w:w="500" w:type="pct"/>
            <w:tcBorders>
              <w:top w:val="nil"/>
              <w:left w:val="nil"/>
              <w:bottom w:val="single" w:sz="4" w:space="0" w:color="auto"/>
              <w:right w:val="single" w:sz="4" w:space="0" w:color="auto"/>
            </w:tcBorders>
            <w:shd w:val="clear" w:color="auto" w:fill="auto"/>
            <w:noWrap/>
            <w:vAlign w:val="bottom"/>
            <w:hideMark/>
          </w:tcPr>
          <w:p w14:paraId="63B427B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38" w:type="pct"/>
            <w:tcBorders>
              <w:top w:val="nil"/>
              <w:left w:val="nil"/>
              <w:bottom w:val="single" w:sz="4" w:space="0" w:color="auto"/>
              <w:right w:val="single" w:sz="4" w:space="0" w:color="auto"/>
            </w:tcBorders>
            <w:shd w:val="clear" w:color="auto" w:fill="auto"/>
            <w:noWrap/>
            <w:vAlign w:val="bottom"/>
            <w:hideMark/>
          </w:tcPr>
          <w:p w14:paraId="11648E2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0,461538462</w:t>
            </w:r>
          </w:p>
        </w:tc>
        <w:tc>
          <w:tcPr>
            <w:tcW w:w="778" w:type="pct"/>
            <w:vMerge/>
            <w:tcBorders>
              <w:top w:val="nil"/>
              <w:left w:val="single" w:sz="4" w:space="0" w:color="auto"/>
              <w:bottom w:val="single" w:sz="4" w:space="0" w:color="auto"/>
              <w:right w:val="single" w:sz="4" w:space="0" w:color="auto"/>
            </w:tcBorders>
            <w:vAlign w:val="center"/>
            <w:hideMark/>
          </w:tcPr>
          <w:p w14:paraId="59AED6A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236E502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5A06204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3810B5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516546F"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4C83B4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Korunma</w:t>
            </w:r>
          </w:p>
        </w:tc>
        <w:tc>
          <w:tcPr>
            <w:tcW w:w="500" w:type="pct"/>
            <w:tcBorders>
              <w:top w:val="nil"/>
              <w:left w:val="nil"/>
              <w:bottom w:val="single" w:sz="4" w:space="0" w:color="auto"/>
              <w:right w:val="single" w:sz="4" w:space="0" w:color="auto"/>
            </w:tcBorders>
            <w:shd w:val="clear" w:color="auto" w:fill="auto"/>
            <w:noWrap/>
            <w:vAlign w:val="bottom"/>
            <w:hideMark/>
          </w:tcPr>
          <w:p w14:paraId="73B8D6A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38" w:type="pct"/>
            <w:tcBorders>
              <w:top w:val="nil"/>
              <w:left w:val="nil"/>
              <w:bottom w:val="single" w:sz="4" w:space="0" w:color="auto"/>
              <w:right w:val="single" w:sz="4" w:space="0" w:color="auto"/>
            </w:tcBorders>
            <w:shd w:val="clear" w:color="auto" w:fill="auto"/>
            <w:noWrap/>
            <w:vAlign w:val="bottom"/>
            <w:hideMark/>
          </w:tcPr>
          <w:p w14:paraId="151090E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0,461538462</w:t>
            </w:r>
          </w:p>
        </w:tc>
        <w:tc>
          <w:tcPr>
            <w:tcW w:w="778" w:type="pct"/>
            <w:vMerge/>
            <w:tcBorders>
              <w:top w:val="nil"/>
              <w:left w:val="single" w:sz="4" w:space="0" w:color="auto"/>
              <w:bottom w:val="single" w:sz="4" w:space="0" w:color="auto"/>
              <w:right w:val="single" w:sz="4" w:space="0" w:color="auto"/>
            </w:tcBorders>
            <w:vAlign w:val="center"/>
            <w:hideMark/>
          </w:tcPr>
          <w:p w14:paraId="3793B0A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tcBorders>
              <w:top w:val="nil"/>
              <w:left w:val="single" w:sz="4" w:space="0" w:color="auto"/>
              <w:bottom w:val="single" w:sz="4" w:space="0" w:color="auto"/>
              <w:right w:val="single" w:sz="4" w:space="0" w:color="auto"/>
            </w:tcBorders>
            <w:shd w:val="clear" w:color="auto" w:fill="auto"/>
            <w:vAlign w:val="center"/>
            <w:hideMark/>
          </w:tcPr>
          <w:p w14:paraId="37EDD6FB"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8,1</w:t>
            </w:r>
            <w:r w:rsidRPr="00625DA6">
              <w:rPr>
                <w:rFonts w:ascii="Times New Roman" w:eastAsia="Times New Roman" w:hAnsi="Times New Roman" w:cs="Times New Roman"/>
                <w:sz w:val="18"/>
                <w:szCs w:val="18"/>
                <w:lang w:eastAsia="tr-TR"/>
              </w:rPr>
              <w:t>&lt;=2,307692308</w:t>
            </w:r>
          </w:p>
        </w:tc>
        <w:tc>
          <w:tcPr>
            <w:tcW w:w="397" w:type="pct"/>
            <w:vMerge/>
            <w:tcBorders>
              <w:top w:val="nil"/>
              <w:left w:val="single" w:sz="4" w:space="0" w:color="auto"/>
              <w:bottom w:val="single" w:sz="4" w:space="0" w:color="auto"/>
              <w:right w:val="single" w:sz="4" w:space="0" w:color="auto"/>
            </w:tcBorders>
            <w:vAlign w:val="center"/>
            <w:hideMark/>
          </w:tcPr>
          <w:p w14:paraId="3A5D37D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253533F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D61F288"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44B1DC6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Başa Çıkabilirlik</w:t>
            </w:r>
          </w:p>
        </w:tc>
        <w:tc>
          <w:tcPr>
            <w:tcW w:w="500" w:type="pct"/>
            <w:tcBorders>
              <w:top w:val="nil"/>
              <w:left w:val="nil"/>
              <w:bottom w:val="single" w:sz="4" w:space="0" w:color="auto"/>
              <w:right w:val="single" w:sz="4" w:space="0" w:color="auto"/>
            </w:tcBorders>
            <w:shd w:val="clear" w:color="auto" w:fill="auto"/>
            <w:noWrap/>
            <w:vAlign w:val="bottom"/>
            <w:hideMark/>
          </w:tcPr>
          <w:p w14:paraId="7661FA9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38" w:type="pct"/>
            <w:tcBorders>
              <w:top w:val="nil"/>
              <w:left w:val="nil"/>
              <w:bottom w:val="single" w:sz="4" w:space="0" w:color="auto"/>
              <w:right w:val="single" w:sz="4" w:space="0" w:color="auto"/>
            </w:tcBorders>
            <w:shd w:val="clear" w:color="auto" w:fill="auto"/>
            <w:noWrap/>
            <w:vAlign w:val="bottom"/>
            <w:hideMark/>
          </w:tcPr>
          <w:p w14:paraId="27D8620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0,461538462</w:t>
            </w:r>
          </w:p>
        </w:tc>
        <w:tc>
          <w:tcPr>
            <w:tcW w:w="778" w:type="pct"/>
            <w:vMerge w:val="restart"/>
            <w:tcBorders>
              <w:top w:val="nil"/>
              <w:left w:val="single" w:sz="4" w:space="0" w:color="auto"/>
              <w:bottom w:val="single" w:sz="4" w:space="0" w:color="auto"/>
              <w:right w:val="single" w:sz="4" w:space="0" w:color="auto"/>
            </w:tcBorders>
            <w:shd w:val="clear" w:color="auto" w:fill="auto"/>
            <w:vAlign w:val="center"/>
            <w:hideMark/>
          </w:tcPr>
          <w:p w14:paraId="33349BB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Kaynak kullanılabilirliği</w:t>
            </w:r>
          </w:p>
        </w:tc>
        <w:tc>
          <w:tcPr>
            <w:tcW w:w="1175" w:type="pct"/>
            <w:vMerge w:val="restart"/>
            <w:tcBorders>
              <w:top w:val="nil"/>
              <w:left w:val="single" w:sz="4" w:space="0" w:color="auto"/>
              <w:bottom w:val="nil"/>
              <w:right w:val="single" w:sz="4" w:space="0" w:color="auto"/>
            </w:tcBorders>
            <w:shd w:val="clear" w:color="auto" w:fill="auto"/>
            <w:vAlign w:val="bottom"/>
            <w:hideMark/>
          </w:tcPr>
          <w:p w14:paraId="04460BFB"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1,384615385</w:t>
            </w:r>
          </w:p>
        </w:tc>
        <w:tc>
          <w:tcPr>
            <w:tcW w:w="397" w:type="pct"/>
            <w:vMerge/>
            <w:tcBorders>
              <w:top w:val="nil"/>
              <w:left w:val="single" w:sz="4" w:space="0" w:color="auto"/>
              <w:bottom w:val="single" w:sz="4" w:space="0" w:color="auto"/>
              <w:right w:val="single" w:sz="4" w:space="0" w:color="auto"/>
            </w:tcBorders>
            <w:vAlign w:val="center"/>
            <w:hideMark/>
          </w:tcPr>
          <w:p w14:paraId="0E46498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397F22A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1FCDFA7"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11A2214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Çalışabilirlik</w:t>
            </w:r>
          </w:p>
        </w:tc>
        <w:tc>
          <w:tcPr>
            <w:tcW w:w="500" w:type="pct"/>
            <w:tcBorders>
              <w:top w:val="nil"/>
              <w:left w:val="nil"/>
              <w:bottom w:val="single" w:sz="4" w:space="0" w:color="auto"/>
              <w:right w:val="single" w:sz="4" w:space="0" w:color="auto"/>
            </w:tcBorders>
            <w:shd w:val="clear" w:color="auto" w:fill="auto"/>
            <w:noWrap/>
            <w:vAlign w:val="bottom"/>
            <w:hideMark/>
          </w:tcPr>
          <w:p w14:paraId="13E35A6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38" w:type="pct"/>
            <w:tcBorders>
              <w:top w:val="nil"/>
              <w:left w:val="nil"/>
              <w:bottom w:val="single" w:sz="4" w:space="0" w:color="auto"/>
              <w:right w:val="single" w:sz="4" w:space="0" w:color="auto"/>
            </w:tcBorders>
            <w:shd w:val="clear" w:color="auto" w:fill="auto"/>
            <w:noWrap/>
            <w:vAlign w:val="bottom"/>
            <w:hideMark/>
          </w:tcPr>
          <w:p w14:paraId="1410622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0,307692308</w:t>
            </w:r>
          </w:p>
        </w:tc>
        <w:tc>
          <w:tcPr>
            <w:tcW w:w="778" w:type="pct"/>
            <w:vMerge/>
            <w:tcBorders>
              <w:top w:val="nil"/>
              <w:left w:val="single" w:sz="4" w:space="0" w:color="auto"/>
              <w:bottom w:val="single" w:sz="4" w:space="0" w:color="auto"/>
              <w:right w:val="single" w:sz="4" w:space="0" w:color="auto"/>
            </w:tcBorders>
            <w:vAlign w:val="center"/>
            <w:hideMark/>
          </w:tcPr>
          <w:p w14:paraId="5391931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12C4799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1678DA4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355B133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5D706E0"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5D1CC5C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w:t>
            </w:r>
          </w:p>
        </w:tc>
        <w:tc>
          <w:tcPr>
            <w:tcW w:w="500" w:type="pct"/>
            <w:tcBorders>
              <w:top w:val="nil"/>
              <w:left w:val="nil"/>
              <w:bottom w:val="single" w:sz="4" w:space="0" w:color="auto"/>
              <w:right w:val="single" w:sz="4" w:space="0" w:color="auto"/>
            </w:tcBorders>
            <w:shd w:val="clear" w:color="auto" w:fill="auto"/>
            <w:noWrap/>
            <w:vAlign w:val="bottom"/>
            <w:hideMark/>
          </w:tcPr>
          <w:p w14:paraId="33DB973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38" w:type="pct"/>
            <w:tcBorders>
              <w:top w:val="nil"/>
              <w:left w:val="nil"/>
              <w:bottom w:val="single" w:sz="4" w:space="0" w:color="auto"/>
              <w:right w:val="single" w:sz="4" w:space="0" w:color="auto"/>
            </w:tcBorders>
            <w:shd w:val="clear" w:color="auto" w:fill="auto"/>
            <w:noWrap/>
            <w:vAlign w:val="bottom"/>
            <w:hideMark/>
          </w:tcPr>
          <w:p w14:paraId="0A46085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778" w:type="pct"/>
            <w:vMerge/>
            <w:tcBorders>
              <w:top w:val="nil"/>
              <w:left w:val="single" w:sz="4" w:space="0" w:color="auto"/>
              <w:bottom w:val="single" w:sz="4" w:space="0" w:color="auto"/>
              <w:right w:val="single" w:sz="4" w:space="0" w:color="auto"/>
            </w:tcBorders>
            <w:vAlign w:val="center"/>
            <w:hideMark/>
          </w:tcPr>
          <w:p w14:paraId="3BBB54F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tcBorders>
              <w:top w:val="nil"/>
              <w:left w:val="single" w:sz="4" w:space="0" w:color="auto"/>
              <w:bottom w:val="single" w:sz="4" w:space="0" w:color="auto"/>
              <w:right w:val="single" w:sz="4" w:space="0" w:color="auto"/>
            </w:tcBorders>
            <w:shd w:val="clear" w:color="auto" w:fill="auto"/>
            <w:vAlign w:val="center"/>
            <w:hideMark/>
          </w:tcPr>
          <w:p w14:paraId="1CB658C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8,2</w:t>
            </w:r>
            <w:r w:rsidRPr="00625DA6">
              <w:rPr>
                <w:rFonts w:ascii="Times New Roman" w:eastAsia="Times New Roman" w:hAnsi="Times New Roman" w:cs="Times New Roman"/>
                <w:sz w:val="18"/>
                <w:szCs w:val="18"/>
                <w:lang w:eastAsia="tr-TR"/>
              </w:rPr>
              <w:t>&lt;=2,307692308</w:t>
            </w:r>
          </w:p>
        </w:tc>
        <w:tc>
          <w:tcPr>
            <w:tcW w:w="397" w:type="pct"/>
            <w:vMerge/>
            <w:tcBorders>
              <w:top w:val="nil"/>
              <w:left w:val="single" w:sz="4" w:space="0" w:color="auto"/>
              <w:bottom w:val="single" w:sz="4" w:space="0" w:color="auto"/>
              <w:right w:val="single" w:sz="4" w:space="0" w:color="auto"/>
            </w:tcBorders>
            <w:vAlign w:val="center"/>
            <w:hideMark/>
          </w:tcPr>
          <w:p w14:paraId="1A7878C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1ABD28E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4F8944D"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052F9AD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Yapısal Güvenlik</w:t>
            </w:r>
          </w:p>
        </w:tc>
        <w:tc>
          <w:tcPr>
            <w:tcW w:w="500" w:type="pct"/>
            <w:tcBorders>
              <w:top w:val="nil"/>
              <w:left w:val="nil"/>
              <w:bottom w:val="single" w:sz="4" w:space="0" w:color="auto"/>
              <w:right w:val="single" w:sz="4" w:space="0" w:color="auto"/>
            </w:tcBorders>
            <w:shd w:val="clear" w:color="auto" w:fill="auto"/>
            <w:noWrap/>
            <w:vAlign w:val="bottom"/>
            <w:hideMark/>
          </w:tcPr>
          <w:p w14:paraId="0E54E1C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38" w:type="pct"/>
            <w:tcBorders>
              <w:top w:val="nil"/>
              <w:left w:val="nil"/>
              <w:bottom w:val="single" w:sz="4" w:space="0" w:color="auto"/>
              <w:right w:val="single" w:sz="4" w:space="0" w:color="auto"/>
            </w:tcBorders>
            <w:shd w:val="clear" w:color="auto" w:fill="auto"/>
            <w:noWrap/>
            <w:vAlign w:val="bottom"/>
            <w:hideMark/>
          </w:tcPr>
          <w:p w14:paraId="69678DA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778" w:type="pct"/>
            <w:vMerge w:val="restart"/>
            <w:tcBorders>
              <w:top w:val="nil"/>
              <w:left w:val="single" w:sz="4" w:space="0" w:color="auto"/>
              <w:bottom w:val="single" w:sz="4" w:space="0" w:color="auto"/>
              <w:right w:val="single" w:sz="4" w:space="0" w:color="auto"/>
            </w:tcBorders>
            <w:shd w:val="clear" w:color="auto" w:fill="auto"/>
            <w:vAlign w:val="center"/>
            <w:hideMark/>
          </w:tcPr>
          <w:p w14:paraId="44B2162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Başa Çıkma Kapasitesi</w:t>
            </w:r>
          </w:p>
        </w:tc>
        <w:tc>
          <w:tcPr>
            <w:tcW w:w="1175" w:type="pct"/>
            <w:vMerge w:val="restart"/>
            <w:tcBorders>
              <w:top w:val="nil"/>
              <w:left w:val="single" w:sz="4" w:space="0" w:color="auto"/>
              <w:bottom w:val="nil"/>
              <w:right w:val="single" w:sz="4" w:space="0" w:color="auto"/>
            </w:tcBorders>
            <w:shd w:val="clear" w:color="auto" w:fill="auto"/>
            <w:vAlign w:val="bottom"/>
            <w:hideMark/>
          </w:tcPr>
          <w:p w14:paraId="7F0807B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397" w:type="pct"/>
            <w:vMerge/>
            <w:tcBorders>
              <w:top w:val="nil"/>
              <w:left w:val="single" w:sz="4" w:space="0" w:color="auto"/>
              <w:bottom w:val="single" w:sz="4" w:space="0" w:color="auto"/>
              <w:right w:val="single" w:sz="4" w:space="0" w:color="auto"/>
            </w:tcBorders>
            <w:vAlign w:val="center"/>
            <w:hideMark/>
          </w:tcPr>
          <w:p w14:paraId="721CF0D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5B51320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BA440D9"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5F5E276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Kurtarılabilirlik Süresi</w:t>
            </w:r>
          </w:p>
        </w:tc>
        <w:tc>
          <w:tcPr>
            <w:tcW w:w="500" w:type="pct"/>
            <w:tcBorders>
              <w:top w:val="nil"/>
              <w:left w:val="nil"/>
              <w:bottom w:val="single" w:sz="4" w:space="0" w:color="auto"/>
              <w:right w:val="single" w:sz="4" w:space="0" w:color="auto"/>
            </w:tcBorders>
            <w:shd w:val="clear" w:color="auto" w:fill="auto"/>
            <w:noWrap/>
            <w:vAlign w:val="bottom"/>
            <w:hideMark/>
          </w:tcPr>
          <w:p w14:paraId="3A1BC8E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38" w:type="pct"/>
            <w:tcBorders>
              <w:top w:val="nil"/>
              <w:left w:val="nil"/>
              <w:bottom w:val="single" w:sz="4" w:space="0" w:color="auto"/>
              <w:right w:val="single" w:sz="4" w:space="0" w:color="auto"/>
            </w:tcBorders>
            <w:shd w:val="clear" w:color="auto" w:fill="auto"/>
            <w:noWrap/>
            <w:vAlign w:val="bottom"/>
            <w:hideMark/>
          </w:tcPr>
          <w:p w14:paraId="56F64DB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778" w:type="pct"/>
            <w:vMerge/>
            <w:tcBorders>
              <w:top w:val="nil"/>
              <w:left w:val="single" w:sz="4" w:space="0" w:color="auto"/>
              <w:bottom w:val="single" w:sz="4" w:space="0" w:color="auto"/>
              <w:right w:val="single" w:sz="4" w:space="0" w:color="auto"/>
            </w:tcBorders>
            <w:vAlign w:val="center"/>
            <w:hideMark/>
          </w:tcPr>
          <w:p w14:paraId="4210F1A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1F134AA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4224420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04062A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FAD98C9"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6758D13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Akut Durum Kapasitesi</w:t>
            </w:r>
          </w:p>
        </w:tc>
        <w:tc>
          <w:tcPr>
            <w:tcW w:w="500" w:type="pct"/>
            <w:tcBorders>
              <w:top w:val="nil"/>
              <w:left w:val="nil"/>
              <w:bottom w:val="single" w:sz="4" w:space="0" w:color="auto"/>
              <w:right w:val="single" w:sz="4" w:space="0" w:color="auto"/>
            </w:tcBorders>
            <w:shd w:val="clear" w:color="auto" w:fill="auto"/>
            <w:noWrap/>
            <w:vAlign w:val="bottom"/>
            <w:hideMark/>
          </w:tcPr>
          <w:p w14:paraId="5560470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38" w:type="pct"/>
            <w:tcBorders>
              <w:top w:val="nil"/>
              <w:left w:val="nil"/>
              <w:bottom w:val="single" w:sz="4" w:space="0" w:color="auto"/>
              <w:right w:val="single" w:sz="4" w:space="0" w:color="auto"/>
            </w:tcBorders>
            <w:shd w:val="clear" w:color="auto" w:fill="auto"/>
            <w:noWrap/>
            <w:vAlign w:val="bottom"/>
            <w:hideMark/>
          </w:tcPr>
          <w:p w14:paraId="699111D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778" w:type="pct"/>
            <w:vMerge/>
            <w:tcBorders>
              <w:top w:val="nil"/>
              <w:left w:val="single" w:sz="4" w:space="0" w:color="auto"/>
              <w:bottom w:val="single" w:sz="4" w:space="0" w:color="auto"/>
              <w:right w:val="single" w:sz="4" w:space="0" w:color="auto"/>
            </w:tcBorders>
            <w:vAlign w:val="center"/>
            <w:hideMark/>
          </w:tcPr>
          <w:p w14:paraId="7D6701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tcBorders>
              <w:top w:val="nil"/>
              <w:left w:val="single" w:sz="4" w:space="0" w:color="auto"/>
              <w:bottom w:val="single" w:sz="4" w:space="0" w:color="auto"/>
              <w:right w:val="single" w:sz="4" w:space="0" w:color="auto"/>
            </w:tcBorders>
            <w:shd w:val="clear" w:color="auto" w:fill="auto"/>
            <w:vAlign w:val="center"/>
            <w:hideMark/>
          </w:tcPr>
          <w:p w14:paraId="73B58B98"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8,3</w:t>
            </w:r>
            <w:r w:rsidRPr="00625DA6">
              <w:rPr>
                <w:rFonts w:ascii="Times New Roman" w:eastAsia="Times New Roman" w:hAnsi="Times New Roman" w:cs="Times New Roman"/>
                <w:sz w:val="18"/>
                <w:szCs w:val="18"/>
                <w:lang w:eastAsia="tr-TR"/>
              </w:rPr>
              <w:t>&lt;=2,307692308</w:t>
            </w:r>
          </w:p>
        </w:tc>
        <w:tc>
          <w:tcPr>
            <w:tcW w:w="397" w:type="pct"/>
            <w:vMerge/>
            <w:tcBorders>
              <w:top w:val="nil"/>
              <w:left w:val="single" w:sz="4" w:space="0" w:color="auto"/>
              <w:bottom w:val="single" w:sz="4" w:space="0" w:color="auto"/>
              <w:right w:val="single" w:sz="4" w:space="0" w:color="auto"/>
            </w:tcBorders>
            <w:vAlign w:val="center"/>
            <w:hideMark/>
          </w:tcPr>
          <w:p w14:paraId="16B942D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5C45753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E4FD061"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71CB5BD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Veri Sürekliliği</w:t>
            </w:r>
          </w:p>
        </w:tc>
        <w:tc>
          <w:tcPr>
            <w:tcW w:w="500" w:type="pct"/>
            <w:tcBorders>
              <w:top w:val="nil"/>
              <w:left w:val="nil"/>
              <w:bottom w:val="single" w:sz="4" w:space="0" w:color="auto"/>
              <w:right w:val="single" w:sz="4" w:space="0" w:color="auto"/>
            </w:tcBorders>
            <w:shd w:val="clear" w:color="auto" w:fill="auto"/>
            <w:noWrap/>
            <w:vAlign w:val="bottom"/>
            <w:hideMark/>
          </w:tcPr>
          <w:p w14:paraId="21902F7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38" w:type="pct"/>
            <w:tcBorders>
              <w:top w:val="nil"/>
              <w:left w:val="nil"/>
              <w:bottom w:val="single" w:sz="4" w:space="0" w:color="auto"/>
              <w:right w:val="single" w:sz="4" w:space="0" w:color="auto"/>
            </w:tcBorders>
            <w:shd w:val="clear" w:color="auto" w:fill="auto"/>
            <w:noWrap/>
            <w:vAlign w:val="bottom"/>
            <w:hideMark/>
          </w:tcPr>
          <w:p w14:paraId="3378A2C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778" w:type="pct"/>
            <w:vMerge w:val="restart"/>
            <w:tcBorders>
              <w:top w:val="nil"/>
              <w:left w:val="single" w:sz="4" w:space="0" w:color="auto"/>
              <w:bottom w:val="single" w:sz="4" w:space="0" w:color="auto"/>
              <w:right w:val="single" w:sz="4" w:space="0" w:color="auto"/>
            </w:tcBorders>
            <w:shd w:val="clear" w:color="auto" w:fill="auto"/>
            <w:vAlign w:val="center"/>
            <w:hideMark/>
          </w:tcPr>
          <w:p w14:paraId="360A2E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Genişleme</w:t>
            </w:r>
          </w:p>
        </w:tc>
        <w:tc>
          <w:tcPr>
            <w:tcW w:w="1175" w:type="pct"/>
            <w:vMerge w:val="restart"/>
            <w:tcBorders>
              <w:top w:val="nil"/>
              <w:left w:val="single" w:sz="4" w:space="0" w:color="auto"/>
              <w:bottom w:val="nil"/>
              <w:right w:val="single" w:sz="4" w:space="0" w:color="auto"/>
            </w:tcBorders>
            <w:shd w:val="clear" w:color="auto" w:fill="auto"/>
            <w:vAlign w:val="bottom"/>
            <w:hideMark/>
          </w:tcPr>
          <w:p w14:paraId="3F95563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1,846153846</w:t>
            </w:r>
          </w:p>
        </w:tc>
        <w:tc>
          <w:tcPr>
            <w:tcW w:w="397" w:type="pct"/>
            <w:vMerge/>
            <w:tcBorders>
              <w:top w:val="nil"/>
              <w:left w:val="single" w:sz="4" w:space="0" w:color="auto"/>
              <w:bottom w:val="single" w:sz="4" w:space="0" w:color="auto"/>
              <w:right w:val="single" w:sz="4" w:space="0" w:color="auto"/>
            </w:tcBorders>
            <w:vAlign w:val="center"/>
            <w:hideMark/>
          </w:tcPr>
          <w:p w14:paraId="5F18EC8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5A3780A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77425EA"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76F9CBD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Eğitim</w:t>
            </w:r>
          </w:p>
        </w:tc>
        <w:tc>
          <w:tcPr>
            <w:tcW w:w="500" w:type="pct"/>
            <w:tcBorders>
              <w:top w:val="nil"/>
              <w:left w:val="nil"/>
              <w:bottom w:val="single" w:sz="4" w:space="0" w:color="auto"/>
              <w:right w:val="single" w:sz="4" w:space="0" w:color="auto"/>
            </w:tcBorders>
            <w:shd w:val="clear" w:color="auto" w:fill="auto"/>
            <w:noWrap/>
            <w:vAlign w:val="bottom"/>
            <w:hideMark/>
          </w:tcPr>
          <w:p w14:paraId="680CDBB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38" w:type="pct"/>
            <w:tcBorders>
              <w:top w:val="nil"/>
              <w:left w:val="nil"/>
              <w:bottom w:val="single" w:sz="4" w:space="0" w:color="auto"/>
              <w:right w:val="single" w:sz="4" w:space="0" w:color="auto"/>
            </w:tcBorders>
            <w:shd w:val="clear" w:color="auto" w:fill="auto"/>
            <w:noWrap/>
            <w:vAlign w:val="bottom"/>
            <w:hideMark/>
          </w:tcPr>
          <w:p w14:paraId="50556D0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778" w:type="pct"/>
            <w:vMerge/>
            <w:tcBorders>
              <w:top w:val="nil"/>
              <w:left w:val="single" w:sz="4" w:space="0" w:color="auto"/>
              <w:bottom w:val="single" w:sz="4" w:space="0" w:color="auto"/>
              <w:right w:val="single" w:sz="4" w:space="0" w:color="auto"/>
            </w:tcBorders>
            <w:vAlign w:val="center"/>
            <w:hideMark/>
          </w:tcPr>
          <w:p w14:paraId="7844307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6B04CC7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32245C0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37EB42F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FC73497"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vAlign w:val="center"/>
            <w:hideMark/>
          </w:tcPr>
          <w:p w14:paraId="1DDF605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Kritik Varlık Kayıpları</w:t>
            </w:r>
          </w:p>
        </w:tc>
        <w:tc>
          <w:tcPr>
            <w:tcW w:w="500" w:type="pct"/>
            <w:tcBorders>
              <w:top w:val="nil"/>
              <w:left w:val="nil"/>
              <w:bottom w:val="single" w:sz="4" w:space="0" w:color="auto"/>
              <w:right w:val="single" w:sz="4" w:space="0" w:color="auto"/>
            </w:tcBorders>
            <w:shd w:val="clear" w:color="auto" w:fill="auto"/>
            <w:noWrap/>
            <w:vAlign w:val="bottom"/>
            <w:hideMark/>
          </w:tcPr>
          <w:p w14:paraId="1D7FDDB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38" w:type="pct"/>
            <w:tcBorders>
              <w:top w:val="nil"/>
              <w:left w:val="nil"/>
              <w:bottom w:val="single" w:sz="4" w:space="0" w:color="auto"/>
              <w:right w:val="single" w:sz="4" w:space="0" w:color="auto"/>
            </w:tcBorders>
            <w:shd w:val="clear" w:color="auto" w:fill="auto"/>
            <w:noWrap/>
            <w:vAlign w:val="bottom"/>
            <w:hideMark/>
          </w:tcPr>
          <w:p w14:paraId="4D6AB0B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778" w:type="pct"/>
            <w:vMerge/>
            <w:tcBorders>
              <w:top w:val="nil"/>
              <w:left w:val="single" w:sz="4" w:space="0" w:color="auto"/>
              <w:bottom w:val="single" w:sz="4" w:space="0" w:color="auto"/>
              <w:right w:val="single" w:sz="4" w:space="0" w:color="auto"/>
            </w:tcBorders>
            <w:vAlign w:val="center"/>
            <w:hideMark/>
          </w:tcPr>
          <w:p w14:paraId="11095B0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2EF5140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0B0D074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0DDD59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3891F29" w14:textId="77777777" w:rsidTr="00000CE2">
        <w:trPr>
          <w:trHeight w:val="20"/>
          <w:jc w:val="center"/>
        </w:trPr>
        <w:tc>
          <w:tcPr>
            <w:tcW w:w="1168" w:type="pct"/>
            <w:tcBorders>
              <w:top w:val="nil"/>
              <w:left w:val="single" w:sz="4" w:space="0" w:color="auto"/>
              <w:bottom w:val="single" w:sz="4" w:space="0" w:color="auto"/>
              <w:right w:val="single" w:sz="4" w:space="0" w:color="auto"/>
            </w:tcBorders>
            <w:shd w:val="clear" w:color="auto" w:fill="auto"/>
            <w:noWrap/>
            <w:vAlign w:val="bottom"/>
            <w:hideMark/>
          </w:tcPr>
          <w:p w14:paraId="18397BC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Basamaklı Etki</w:t>
            </w:r>
          </w:p>
        </w:tc>
        <w:tc>
          <w:tcPr>
            <w:tcW w:w="500" w:type="pct"/>
            <w:tcBorders>
              <w:top w:val="nil"/>
              <w:left w:val="nil"/>
              <w:bottom w:val="single" w:sz="4" w:space="0" w:color="auto"/>
              <w:right w:val="single" w:sz="4" w:space="0" w:color="auto"/>
            </w:tcBorders>
            <w:shd w:val="clear" w:color="auto" w:fill="auto"/>
            <w:noWrap/>
            <w:vAlign w:val="bottom"/>
            <w:hideMark/>
          </w:tcPr>
          <w:p w14:paraId="704DF23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38" w:type="pct"/>
            <w:tcBorders>
              <w:top w:val="nil"/>
              <w:left w:val="nil"/>
              <w:bottom w:val="single" w:sz="4" w:space="0" w:color="auto"/>
              <w:right w:val="single" w:sz="4" w:space="0" w:color="auto"/>
            </w:tcBorders>
            <w:shd w:val="clear" w:color="auto" w:fill="auto"/>
            <w:noWrap/>
            <w:vAlign w:val="bottom"/>
            <w:hideMark/>
          </w:tcPr>
          <w:p w14:paraId="7952AE1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778" w:type="pct"/>
            <w:vMerge/>
            <w:tcBorders>
              <w:top w:val="nil"/>
              <w:left w:val="single" w:sz="4" w:space="0" w:color="auto"/>
              <w:bottom w:val="single" w:sz="4" w:space="0" w:color="auto"/>
              <w:right w:val="single" w:sz="4" w:space="0" w:color="auto"/>
            </w:tcBorders>
            <w:vAlign w:val="center"/>
            <w:hideMark/>
          </w:tcPr>
          <w:p w14:paraId="73ED1D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tcBorders>
              <w:top w:val="nil"/>
              <w:left w:val="single" w:sz="4" w:space="0" w:color="auto"/>
              <w:bottom w:val="single" w:sz="4" w:space="0" w:color="auto"/>
              <w:right w:val="single" w:sz="4" w:space="0" w:color="auto"/>
            </w:tcBorders>
            <w:shd w:val="clear" w:color="auto" w:fill="auto"/>
            <w:vAlign w:val="center"/>
            <w:hideMark/>
          </w:tcPr>
          <w:p w14:paraId="6A9CB73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8,4</w:t>
            </w:r>
            <w:r w:rsidRPr="00625DA6">
              <w:rPr>
                <w:rFonts w:ascii="Times New Roman" w:eastAsia="Times New Roman" w:hAnsi="Times New Roman" w:cs="Times New Roman"/>
                <w:sz w:val="18"/>
                <w:szCs w:val="18"/>
                <w:lang w:eastAsia="tr-TR"/>
              </w:rPr>
              <w:t>&lt;=3,076923077</w:t>
            </w:r>
          </w:p>
        </w:tc>
        <w:tc>
          <w:tcPr>
            <w:tcW w:w="397" w:type="pct"/>
            <w:vMerge/>
            <w:tcBorders>
              <w:top w:val="nil"/>
              <w:left w:val="single" w:sz="4" w:space="0" w:color="auto"/>
              <w:bottom w:val="single" w:sz="4" w:space="0" w:color="auto"/>
              <w:right w:val="single" w:sz="4" w:space="0" w:color="auto"/>
            </w:tcBorders>
            <w:vAlign w:val="center"/>
            <w:hideMark/>
          </w:tcPr>
          <w:p w14:paraId="192D4A9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799350A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5E7D264F" w14:textId="6A9ADA7E" w:rsidR="00446F08" w:rsidRPr="000179C2" w:rsidRDefault="00F45F96" w:rsidP="00625DA6">
      <w:pPr>
        <w:spacing w:before="360"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A ili Yapılı Çevre ve</w:t>
      </w:r>
      <w:r w:rsidR="00446F08" w:rsidRPr="000179C2">
        <w:rPr>
          <w:rFonts w:ascii="Times New Roman" w:hAnsi="Times New Roman" w:cs="Times New Roman"/>
          <w:b/>
          <w:bCs/>
          <w:sz w:val="24"/>
          <w:szCs w:val="24"/>
          <w:shd w:val="clear" w:color="auto" w:fill="FFFFFF"/>
        </w:rPr>
        <w:t xml:space="preserve"> Altyapı faktörü (X</w:t>
      </w:r>
      <w:r w:rsidR="00446F08" w:rsidRPr="000179C2">
        <w:rPr>
          <w:rFonts w:ascii="Times New Roman" w:hAnsi="Times New Roman" w:cs="Times New Roman"/>
          <w:b/>
          <w:bCs/>
          <w:sz w:val="24"/>
          <w:szCs w:val="24"/>
          <w:shd w:val="clear" w:color="auto" w:fill="FFFFFF"/>
          <w:vertAlign w:val="subscript"/>
        </w:rPr>
        <w:t>8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4,461538462 olduğu tespit edilmiştir.</w:t>
      </w:r>
    </w:p>
    <w:p w14:paraId="02338A4E" w14:textId="39640317" w:rsidR="00446F08" w:rsidRDefault="00446F08" w:rsidP="009B2F4A">
      <w:pPr>
        <w:spacing w:after="0" w:line="360" w:lineRule="auto"/>
        <w:ind w:firstLine="709"/>
        <w:jc w:val="both"/>
        <w:rPr>
          <w:rStyle w:val="tlid-translation"/>
          <w:rFonts w:ascii="Times New Roman" w:hAnsi="Times New Roman" w:cs="Times New Roman"/>
          <w:sz w:val="24"/>
          <w:szCs w:val="24"/>
        </w:rPr>
      </w:pPr>
      <w:r w:rsidRPr="00000CE2">
        <w:rPr>
          <w:rFonts w:ascii="Times New Roman" w:hAnsi="Times New Roman" w:cs="Times New Roman"/>
          <w:sz w:val="24"/>
          <w:szCs w:val="24"/>
        </w:rPr>
        <w:t xml:space="preserve">Planlamaya dâhil edilen tolere edilebilir hizmet kaybı faktörü; </w:t>
      </w:r>
      <w:r w:rsidR="008F518F">
        <w:rPr>
          <w:rStyle w:val="tlid-translation"/>
          <w:rFonts w:ascii="Times New Roman" w:hAnsi="Times New Roman" w:cs="Times New Roman"/>
          <w:sz w:val="24"/>
          <w:szCs w:val="24"/>
        </w:rPr>
        <w:t>“En muhtemel” senaryoda %25-99</w:t>
      </w:r>
      <w:r w:rsidR="00FE6F4B" w:rsidRPr="00000CE2">
        <w:rPr>
          <w:rStyle w:val="tlid-translation"/>
          <w:rFonts w:ascii="Times New Roman" w:hAnsi="Times New Roman" w:cs="Times New Roman"/>
          <w:sz w:val="24"/>
          <w:szCs w:val="24"/>
        </w:rPr>
        <w:t>’</w:t>
      </w:r>
      <w:r w:rsidR="001319F4">
        <w:rPr>
          <w:rStyle w:val="tlid-translation"/>
          <w:rFonts w:ascii="Times New Roman" w:hAnsi="Times New Roman" w:cs="Times New Roman"/>
          <w:sz w:val="24"/>
          <w:szCs w:val="24"/>
        </w:rPr>
        <w:t xml:space="preserve"> </w:t>
      </w:r>
      <w:r w:rsidR="008F518F">
        <w:rPr>
          <w:rStyle w:val="tlid-translation"/>
          <w:rFonts w:ascii="Times New Roman" w:hAnsi="Times New Roman" w:cs="Times New Roman"/>
          <w:sz w:val="24"/>
          <w:szCs w:val="24"/>
        </w:rPr>
        <w:t>lu</w:t>
      </w:r>
      <w:r w:rsidRPr="00000CE2">
        <w:rPr>
          <w:rStyle w:val="tlid-translation"/>
          <w:rFonts w:ascii="Times New Roman" w:hAnsi="Times New Roman" w:cs="Times New Roman"/>
          <w:sz w:val="24"/>
          <w:szCs w:val="24"/>
        </w:rPr>
        <w:t>k oranda mevcuttur.</w:t>
      </w:r>
      <w:r w:rsidR="009227C9" w:rsidRPr="009227C9">
        <w:rPr>
          <w:rStyle w:val="zlenenKpr"/>
          <w:rFonts w:ascii="Times New Roman" w:hAnsi="Times New Roman" w:cs="Times New Roman"/>
          <w:sz w:val="24"/>
          <w:szCs w:val="24"/>
          <w:u w:val="none"/>
        </w:rPr>
        <w:t xml:space="preserve"> </w:t>
      </w:r>
      <w:r w:rsidR="00D377E3">
        <w:rPr>
          <w:rStyle w:val="zlenenKpr"/>
          <w:rFonts w:ascii="Times New Roman" w:hAnsi="Times New Roman" w:cs="Times New Roman"/>
          <w:sz w:val="24"/>
          <w:szCs w:val="24"/>
          <w:u w:val="none"/>
        </w:rPr>
        <w:t>“</w:t>
      </w:r>
      <w:r w:rsidRPr="00000CE2">
        <w:rPr>
          <w:rStyle w:val="tlid-translation"/>
          <w:rFonts w:ascii="Times New Roman" w:hAnsi="Times New Roman" w:cs="Times New Roman"/>
          <w:sz w:val="24"/>
          <w:szCs w:val="24"/>
        </w:rPr>
        <w:t>En olası</w:t>
      </w:r>
      <w:r w:rsidR="00D377E3">
        <w:rPr>
          <w:rStyle w:val="tlid-translation"/>
          <w:rFonts w:ascii="Times New Roman" w:hAnsi="Times New Roman" w:cs="Times New Roman"/>
          <w:sz w:val="24"/>
          <w:szCs w:val="24"/>
        </w:rPr>
        <w:t>”</w:t>
      </w:r>
      <w:r w:rsidRPr="00000CE2">
        <w:rPr>
          <w:rStyle w:val="tlid-translation"/>
          <w:rFonts w:ascii="Times New Roman" w:hAnsi="Times New Roman" w:cs="Times New Roman"/>
          <w:sz w:val="24"/>
          <w:szCs w:val="24"/>
        </w:rPr>
        <w:t xml:space="preserve"> senaryoda bile ilgili altyapıların tamamının işlerliğinin sağlanması için girişimler başlamış bulunmaktadır. Altyapılarda tehditler ve riskler belirlenmiş olup koruma seviyelerinin tanımlanmaya çalışılmakta olduğu görülmüştür.</w:t>
      </w:r>
    </w:p>
    <w:p w14:paraId="0E4D9181"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 xml:space="preserve">Koruyucu altyapı “en muhtemel” senaryoların çoğunu hafifletmekte, ancak bazı etkiler hissedilmektedir; “en şiddetli” senaryo için ciddi eksiklikler mevcuttur. Koruyucu altyapıyı sürdürmek ve kritik varlıkların bütünlüğünü ve çalışabilirliğini sağlamak için </w:t>
      </w:r>
      <w:r w:rsidRPr="000179C2">
        <w:rPr>
          <w:rFonts w:ascii="Times New Roman" w:hAnsi="Times New Roman" w:cs="Times New Roman"/>
          <w:sz w:val="24"/>
          <w:szCs w:val="24"/>
        </w:rPr>
        <w:t>Kontrol süreci periyodik olarak uygulanmamış,</w:t>
      </w:r>
      <w:r w:rsidRPr="000179C2">
        <w:rPr>
          <w:rStyle w:val="tlid-translation"/>
          <w:rFonts w:ascii="Times New Roman" w:hAnsi="Times New Roman" w:cs="Times New Roman"/>
          <w:sz w:val="24"/>
          <w:szCs w:val="24"/>
        </w:rPr>
        <w:t xml:space="preserve">  sorunlar ve çözüm uygulamaları birikmiştir. Tüm hizmetler/servislerin mevcut planlar dâhilindeki kaynaklar ve bakım/onarım ile yeniden oluşturulabileceği görülmüştür.</w:t>
      </w:r>
    </w:p>
    <w:p w14:paraId="50D3BA10" w14:textId="73A87412"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lastRenderedPageBreak/>
        <w:t>“En muhtemel” senary</w:t>
      </w:r>
      <w:r w:rsidR="001319F4">
        <w:rPr>
          <w:rStyle w:val="tlid-translation"/>
          <w:rFonts w:ascii="Times New Roman" w:hAnsi="Times New Roman" w:cs="Times New Roman"/>
          <w:sz w:val="24"/>
          <w:szCs w:val="24"/>
        </w:rPr>
        <w:t>oda kritik yapı olanaklarının %</w:t>
      </w:r>
      <w:r w:rsidRPr="000179C2">
        <w:rPr>
          <w:rStyle w:val="tlid-translation"/>
          <w:rFonts w:ascii="Times New Roman" w:hAnsi="Times New Roman" w:cs="Times New Roman"/>
          <w:sz w:val="24"/>
          <w:szCs w:val="24"/>
        </w:rPr>
        <w:t xml:space="preserve">15 ten fazlasının risk altında olduğu görülmüştür. </w:t>
      </w:r>
      <w:r w:rsidRPr="000179C2">
        <w:rPr>
          <w:rFonts w:ascii="Times New Roman" w:hAnsi="Times New Roman" w:cs="Times New Roman"/>
          <w:sz w:val="24"/>
          <w:szCs w:val="24"/>
        </w:rPr>
        <w:t>Altyapı bozulmasına karşı</w:t>
      </w:r>
      <w:r w:rsidRPr="000179C2">
        <w:rPr>
          <w:rStyle w:val="tlid-translation"/>
          <w:rFonts w:ascii="Times New Roman" w:hAnsi="Times New Roman" w:cs="Times New Roman"/>
          <w:sz w:val="24"/>
          <w:szCs w:val="24"/>
        </w:rPr>
        <w:t xml:space="preserve"> kurtarılabilirlik süresinin değerlendirilmediği görülmüştür. Planlarda akut durum kapasitesi “En muhtemel” senaryoda meydana gelen büyük yaralanmaların %100</w:t>
      </w:r>
      <w:r w:rsidR="00FE6F4B">
        <w:rPr>
          <w:rStyle w:val="tlid-translation"/>
          <w:rFonts w:ascii="Times New Roman" w:hAnsi="Times New Roman" w:cs="Times New Roman"/>
          <w:sz w:val="24"/>
          <w:szCs w:val="24"/>
        </w:rPr>
        <w:t>’</w:t>
      </w:r>
      <w:r w:rsidR="001319F4">
        <w:rPr>
          <w:rStyle w:val="tlid-translation"/>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 xml:space="preserve">ü; </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en şiddetli</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 senaryoda büyük yaralanmaların %90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ının tedavisi 36 saatten uzun veya acil sağlık hizmeti yoktur.</w:t>
      </w:r>
    </w:p>
    <w:p w14:paraId="6595CB21" w14:textId="3F616308" w:rsidR="00AD1CA1"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Tüm kritik uygulamalar ve ilgili verilerin %90’</w:t>
      </w:r>
      <w:r w:rsidR="001319F4">
        <w:rPr>
          <w:rStyle w:val="tlid-translation"/>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 xml:space="preserve">ı şehri etkileyen olaylara karşı dirençli olan yerleşkede (sistemde) 15 dk. </w:t>
      </w:r>
      <w:proofErr w:type="gramStart"/>
      <w:r w:rsidR="00C90356">
        <w:rPr>
          <w:rStyle w:val="tlid-translation"/>
          <w:rFonts w:ascii="Times New Roman" w:hAnsi="Times New Roman" w:cs="Times New Roman"/>
          <w:sz w:val="24"/>
          <w:szCs w:val="24"/>
        </w:rPr>
        <w:t>i</w:t>
      </w:r>
      <w:r w:rsidRPr="000179C2">
        <w:rPr>
          <w:rStyle w:val="tlid-translation"/>
          <w:rFonts w:ascii="Times New Roman" w:hAnsi="Times New Roman" w:cs="Times New Roman"/>
          <w:sz w:val="24"/>
          <w:szCs w:val="24"/>
        </w:rPr>
        <w:t>çinde</w:t>
      </w:r>
      <w:proofErr w:type="gramEnd"/>
      <w:r w:rsidRPr="000179C2">
        <w:rPr>
          <w:rStyle w:val="tlid-translation"/>
          <w:rFonts w:ascii="Times New Roman" w:hAnsi="Times New Roman" w:cs="Times New Roman"/>
          <w:sz w:val="24"/>
          <w:szCs w:val="24"/>
        </w:rPr>
        <w:t xml:space="preserve"> rutin olarak yedeklenmekte ve erişilebilirdir. “En Şiddetli” senaryoda yıl</w:t>
      </w:r>
      <w:r w:rsidR="001319F4">
        <w:rPr>
          <w:rStyle w:val="tlid-translation"/>
          <w:rFonts w:ascii="Times New Roman" w:hAnsi="Times New Roman" w:cs="Times New Roman"/>
          <w:sz w:val="24"/>
          <w:szCs w:val="24"/>
        </w:rPr>
        <w:t>lık eğitim-öğretim günlerinin %</w:t>
      </w:r>
      <w:r w:rsidRPr="000179C2">
        <w:rPr>
          <w:rStyle w:val="tlid-translation"/>
          <w:rFonts w:ascii="Times New Roman" w:hAnsi="Times New Roman" w:cs="Times New Roman"/>
          <w:sz w:val="24"/>
          <w:szCs w:val="24"/>
        </w:rPr>
        <w:t>1</w:t>
      </w:r>
      <w:r w:rsidR="00FE6F4B">
        <w:rPr>
          <w:rStyle w:val="tlid-translation"/>
          <w:rFonts w:ascii="Times New Roman" w:hAnsi="Times New Roman" w:cs="Times New Roman"/>
          <w:sz w:val="24"/>
          <w:szCs w:val="24"/>
        </w:rPr>
        <w:t>’</w:t>
      </w:r>
      <w:r w:rsidR="001319F4">
        <w:rPr>
          <w:rStyle w:val="tlid-translation"/>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i; “En muhtemel” senaryoda yıl</w:t>
      </w:r>
      <w:r w:rsidR="001319F4">
        <w:rPr>
          <w:rStyle w:val="tlid-translation"/>
          <w:rFonts w:ascii="Times New Roman" w:hAnsi="Times New Roman" w:cs="Times New Roman"/>
          <w:sz w:val="24"/>
          <w:szCs w:val="24"/>
        </w:rPr>
        <w:t>lık eğitim-öğretim günlerinin %</w:t>
      </w:r>
      <w:r w:rsidRPr="000179C2">
        <w:rPr>
          <w:rStyle w:val="tlid-translation"/>
          <w:rFonts w:ascii="Times New Roman" w:hAnsi="Times New Roman" w:cs="Times New Roman"/>
          <w:sz w:val="24"/>
          <w:szCs w:val="24"/>
        </w:rPr>
        <w:t>0,5</w:t>
      </w:r>
      <w:r w:rsidR="00FE6F4B">
        <w:rPr>
          <w:rStyle w:val="tlid-translation"/>
          <w:rFonts w:ascii="Times New Roman" w:hAnsi="Times New Roman" w:cs="Times New Roman"/>
          <w:sz w:val="24"/>
          <w:szCs w:val="24"/>
        </w:rPr>
        <w:t>’</w:t>
      </w:r>
      <w:r w:rsidR="001319F4">
        <w:rPr>
          <w:rStyle w:val="tlid-translation"/>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 xml:space="preserve">i kaybedilebilir. </w:t>
      </w:r>
      <w:r w:rsidRPr="000179C2">
        <w:rPr>
          <w:rStyle w:val="tlid-translation"/>
          <w:rFonts w:ascii="Times New Roman" w:hAnsi="Times New Roman" w:cs="Times New Roman"/>
          <w:iCs/>
          <w:sz w:val="24"/>
          <w:szCs w:val="24"/>
        </w:rPr>
        <w:t xml:space="preserve">Planlarda kritik varlıklar için </w:t>
      </w:r>
      <w:r w:rsidR="001319F4">
        <w:rPr>
          <w:rStyle w:val="tlid-translation"/>
          <w:rFonts w:ascii="Times New Roman" w:hAnsi="Times New Roman" w:cs="Times New Roman"/>
          <w:sz w:val="24"/>
          <w:szCs w:val="24"/>
        </w:rPr>
        <w:t>“En muhtemel” senaryoda %</w:t>
      </w:r>
      <w:r w:rsidRPr="000179C2">
        <w:rPr>
          <w:rStyle w:val="tlid-translation"/>
          <w:rFonts w:ascii="Times New Roman" w:hAnsi="Times New Roman" w:cs="Times New Roman"/>
          <w:sz w:val="24"/>
          <w:szCs w:val="24"/>
        </w:rPr>
        <w:t>200’</w:t>
      </w:r>
      <w:r w:rsidR="001319F4">
        <w:rPr>
          <w:rStyle w:val="tlid-translation"/>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den fazla kayıp faktörü olduğu görülmüştür. Basamaklı etkiler, ilgili tarafların katılımı ile değerlendirilmektedir. Değerlendirme süreci düzenli ve sürekli tekrarlanmaktadır. Önlemler belirlenmiştir ancak uygulamasının henüz sağlanmadığı görülmüştür.</w:t>
      </w:r>
    </w:p>
    <w:p w14:paraId="3E9EB097"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2" w:name="_Toc65609903"/>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36</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A İli Müdahale Etkinliği Faktörü Faktör Gösterge Değerleri</w:t>
      </w:r>
      <w:bookmarkEnd w:id="102"/>
    </w:p>
    <w:tbl>
      <w:tblPr>
        <w:tblW w:w="8505" w:type="dxa"/>
        <w:jc w:val="center"/>
        <w:tblLayout w:type="fixed"/>
        <w:tblCellMar>
          <w:left w:w="70" w:type="dxa"/>
          <w:right w:w="70" w:type="dxa"/>
        </w:tblCellMar>
        <w:tblLook w:val="04A0" w:firstRow="1" w:lastRow="0" w:firstColumn="1" w:lastColumn="0" w:noHBand="0" w:noVBand="1"/>
      </w:tblPr>
      <w:tblGrid>
        <w:gridCol w:w="1767"/>
        <w:gridCol w:w="917"/>
        <w:gridCol w:w="1427"/>
        <w:gridCol w:w="1135"/>
        <w:gridCol w:w="1999"/>
        <w:gridCol w:w="675"/>
        <w:gridCol w:w="585"/>
      </w:tblGrid>
      <w:tr w:rsidR="003E7089" w:rsidRPr="00625DA6" w14:paraId="7B7E3DCD" w14:textId="77777777" w:rsidTr="006C2CB2">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vAlign w:val="bottom"/>
          </w:tcPr>
          <w:p w14:paraId="68E97781" w14:textId="44763FB7" w:rsidR="003E7089" w:rsidRPr="00625DA6" w:rsidRDefault="003E7089"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39" w:type="pct"/>
            <w:tcBorders>
              <w:top w:val="single" w:sz="4" w:space="0" w:color="auto"/>
              <w:left w:val="nil"/>
              <w:bottom w:val="single" w:sz="4" w:space="0" w:color="auto"/>
              <w:right w:val="single" w:sz="4" w:space="0" w:color="auto"/>
            </w:tcBorders>
            <w:shd w:val="clear" w:color="000000" w:fill="EEECE1"/>
            <w:noWrap/>
            <w:vAlign w:val="bottom"/>
          </w:tcPr>
          <w:p w14:paraId="5F9A8A38" w14:textId="018D1F8F" w:rsidR="003E7089" w:rsidRPr="00625DA6" w:rsidRDefault="003E7089"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839" w:type="pct"/>
            <w:tcBorders>
              <w:top w:val="single" w:sz="4" w:space="0" w:color="auto"/>
              <w:left w:val="nil"/>
              <w:bottom w:val="single" w:sz="4" w:space="0" w:color="auto"/>
              <w:right w:val="single" w:sz="4" w:space="0" w:color="auto"/>
            </w:tcBorders>
            <w:shd w:val="clear" w:color="000000" w:fill="EEECE1"/>
            <w:noWrap/>
            <w:vAlign w:val="bottom"/>
          </w:tcPr>
          <w:p w14:paraId="46B577EF" w14:textId="11754BA0" w:rsidR="003E7089" w:rsidRPr="00625DA6" w:rsidRDefault="003E7089"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667" w:type="pct"/>
            <w:tcBorders>
              <w:top w:val="single" w:sz="4" w:space="0" w:color="auto"/>
              <w:left w:val="single" w:sz="4" w:space="0" w:color="auto"/>
              <w:bottom w:val="single" w:sz="4" w:space="0" w:color="auto"/>
              <w:right w:val="single" w:sz="4" w:space="0" w:color="auto"/>
            </w:tcBorders>
            <w:shd w:val="clear" w:color="000000" w:fill="EEECE1"/>
            <w:vAlign w:val="bottom"/>
          </w:tcPr>
          <w:p w14:paraId="3AC6F3C0" w14:textId="2D467E6A" w:rsidR="003E7089" w:rsidRPr="00625DA6" w:rsidRDefault="003E7089"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75" w:type="pct"/>
            <w:tcBorders>
              <w:top w:val="single" w:sz="4" w:space="0" w:color="auto"/>
              <w:left w:val="single" w:sz="4" w:space="0" w:color="auto"/>
              <w:bottom w:val="nil"/>
              <w:right w:val="single" w:sz="4" w:space="0" w:color="auto"/>
            </w:tcBorders>
            <w:shd w:val="clear" w:color="000000" w:fill="EEECE1"/>
            <w:vAlign w:val="center"/>
          </w:tcPr>
          <w:p w14:paraId="7D81E41D" w14:textId="4F2820A7" w:rsidR="003E7089" w:rsidRPr="00625DA6" w:rsidRDefault="003E7089"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7B1924CB" w14:textId="3FD60F48" w:rsidR="003E7089" w:rsidRPr="00625DA6" w:rsidRDefault="003E7089"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4" w:type="pct"/>
            <w:tcBorders>
              <w:top w:val="single" w:sz="4" w:space="0" w:color="auto"/>
              <w:left w:val="single" w:sz="4" w:space="0" w:color="auto"/>
              <w:bottom w:val="single" w:sz="8" w:space="0" w:color="000000"/>
              <w:right w:val="single" w:sz="4" w:space="0" w:color="auto"/>
            </w:tcBorders>
            <w:shd w:val="clear" w:color="000000" w:fill="EEECE1"/>
            <w:vAlign w:val="bottom"/>
          </w:tcPr>
          <w:p w14:paraId="0EA56E1E" w14:textId="505C0C92" w:rsidR="003E7089" w:rsidRPr="00625DA6" w:rsidRDefault="003E7089"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6B9BE2FA" w14:textId="77777777" w:rsidTr="006C2CB2">
        <w:trPr>
          <w:trHeight w:val="20"/>
          <w:jc w:val="center"/>
        </w:trPr>
        <w:tc>
          <w:tcPr>
            <w:tcW w:w="1039" w:type="pct"/>
            <w:tcBorders>
              <w:top w:val="single" w:sz="4" w:space="0" w:color="auto"/>
              <w:left w:val="single" w:sz="4" w:space="0" w:color="auto"/>
              <w:bottom w:val="single" w:sz="4" w:space="0" w:color="auto"/>
              <w:right w:val="single" w:sz="4" w:space="0" w:color="auto"/>
            </w:tcBorders>
            <w:shd w:val="clear" w:color="000000" w:fill="EEECE1"/>
            <w:vAlign w:val="center"/>
            <w:hideMark/>
          </w:tcPr>
          <w:p w14:paraId="3515D7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Erken Uyarı </w:t>
            </w:r>
          </w:p>
        </w:tc>
        <w:tc>
          <w:tcPr>
            <w:tcW w:w="539" w:type="pct"/>
            <w:tcBorders>
              <w:top w:val="single" w:sz="4" w:space="0" w:color="auto"/>
              <w:left w:val="nil"/>
              <w:bottom w:val="single" w:sz="4" w:space="0" w:color="auto"/>
              <w:right w:val="single" w:sz="4" w:space="0" w:color="auto"/>
            </w:tcBorders>
            <w:shd w:val="clear" w:color="000000" w:fill="EEECE1"/>
            <w:noWrap/>
            <w:vAlign w:val="bottom"/>
            <w:hideMark/>
          </w:tcPr>
          <w:p w14:paraId="21FB6CF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839" w:type="pct"/>
            <w:tcBorders>
              <w:top w:val="single" w:sz="4" w:space="0" w:color="auto"/>
              <w:left w:val="nil"/>
              <w:bottom w:val="single" w:sz="4" w:space="0" w:color="auto"/>
              <w:right w:val="single" w:sz="4" w:space="0" w:color="auto"/>
            </w:tcBorders>
            <w:shd w:val="clear" w:color="000000" w:fill="EEECE1"/>
            <w:noWrap/>
            <w:vAlign w:val="bottom"/>
            <w:hideMark/>
          </w:tcPr>
          <w:p w14:paraId="45909F7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667"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584280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Hazırlığı</w:t>
            </w:r>
          </w:p>
        </w:tc>
        <w:tc>
          <w:tcPr>
            <w:tcW w:w="1175" w:type="pct"/>
            <w:vMerge w:val="restart"/>
            <w:tcBorders>
              <w:top w:val="single" w:sz="4" w:space="0" w:color="auto"/>
              <w:left w:val="single" w:sz="4" w:space="0" w:color="auto"/>
              <w:bottom w:val="nil"/>
              <w:right w:val="single" w:sz="4" w:space="0" w:color="auto"/>
            </w:tcBorders>
            <w:shd w:val="clear" w:color="000000" w:fill="EEECE1"/>
            <w:vAlign w:val="bottom"/>
            <w:hideMark/>
          </w:tcPr>
          <w:p w14:paraId="0A4C952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3,2</w:t>
            </w:r>
          </w:p>
        </w:tc>
        <w:tc>
          <w:tcPr>
            <w:tcW w:w="397" w:type="pct"/>
            <w:vMerge w:val="restart"/>
            <w:tcBorders>
              <w:top w:val="single" w:sz="4" w:space="0" w:color="auto"/>
              <w:left w:val="single" w:sz="4" w:space="0" w:color="auto"/>
              <w:bottom w:val="single" w:sz="4" w:space="0" w:color="auto"/>
              <w:right w:val="single" w:sz="4" w:space="0" w:color="auto"/>
            </w:tcBorders>
            <w:shd w:val="clear" w:color="000000" w:fill="EEECE1"/>
            <w:noWrap/>
            <w:vAlign w:val="center"/>
            <w:hideMark/>
          </w:tcPr>
          <w:p w14:paraId="3701A5C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7,2</w:t>
            </w:r>
          </w:p>
        </w:tc>
        <w:tc>
          <w:tcPr>
            <w:tcW w:w="344"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55424D4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9</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3FF5101E"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65F7B8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Planlaması</w:t>
            </w:r>
          </w:p>
        </w:tc>
        <w:tc>
          <w:tcPr>
            <w:tcW w:w="539" w:type="pct"/>
            <w:tcBorders>
              <w:top w:val="nil"/>
              <w:left w:val="nil"/>
              <w:bottom w:val="single" w:sz="4" w:space="0" w:color="auto"/>
              <w:right w:val="single" w:sz="4" w:space="0" w:color="auto"/>
            </w:tcBorders>
            <w:shd w:val="clear" w:color="000000" w:fill="EEECE1"/>
            <w:noWrap/>
            <w:vAlign w:val="bottom"/>
            <w:hideMark/>
          </w:tcPr>
          <w:p w14:paraId="281269F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839" w:type="pct"/>
            <w:tcBorders>
              <w:top w:val="nil"/>
              <w:left w:val="nil"/>
              <w:bottom w:val="single" w:sz="4" w:space="0" w:color="auto"/>
              <w:right w:val="single" w:sz="4" w:space="0" w:color="auto"/>
            </w:tcBorders>
            <w:shd w:val="clear" w:color="000000" w:fill="EEECE1"/>
            <w:noWrap/>
            <w:vAlign w:val="bottom"/>
            <w:hideMark/>
          </w:tcPr>
          <w:p w14:paraId="657821F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tcBorders>
              <w:top w:val="nil"/>
              <w:left w:val="single" w:sz="4" w:space="0" w:color="auto"/>
              <w:bottom w:val="single" w:sz="4" w:space="0" w:color="auto"/>
              <w:right w:val="single" w:sz="4" w:space="0" w:color="auto"/>
            </w:tcBorders>
            <w:vAlign w:val="center"/>
            <w:hideMark/>
          </w:tcPr>
          <w:p w14:paraId="4CBBD68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5D21ABB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6FC49D6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64D7A58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3592EF6"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377828F7" w14:textId="5B2A8CB8"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Müdahale </w:t>
            </w:r>
            <w:r w:rsidR="00F45F96">
              <w:rPr>
                <w:rFonts w:ascii="Times New Roman" w:eastAsia="Times New Roman" w:hAnsi="Times New Roman" w:cs="Times New Roman"/>
                <w:sz w:val="18"/>
                <w:szCs w:val="18"/>
                <w:lang w:eastAsia="tr-TR"/>
              </w:rPr>
              <w:t xml:space="preserve">Eylem </w:t>
            </w:r>
            <w:r w:rsidRPr="00625DA6">
              <w:rPr>
                <w:rFonts w:ascii="Times New Roman" w:eastAsia="Times New Roman" w:hAnsi="Times New Roman" w:cs="Times New Roman"/>
                <w:sz w:val="18"/>
                <w:szCs w:val="18"/>
                <w:lang w:eastAsia="tr-TR"/>
              </w:rPr>
              <w:t xml:space="preserve">Etkinliği </w:t>
            </w:r>
          </w:p>
        </w:tc>
        <w:tc>
          <w:tcPr>
            <w:tcW w:w="539" w:type="pct"/>
            <w:tcBorders>
              <w:top w:val="nil"/>
              <w:left w:val="nil"/>
              <w:bottom w:val="single" w:sz="4" w:space="0" w:color="auto"/>
              <w:right w:val="single" w:sz="4" w:space="0" w:color="auto"/>
            </w:tcBorders>
            <w:shd w:val="clear" w:color="000000" w:fill="EEECE1"/>
            <w:noWrap/>
            <w:vAlign w:val="bottom"/>
            <w:hideMark/>
          </w:tcPr>
          <w:p w14:paraId="17C84BF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839" w:type="pct"/>
            <w:tcBorders>
              <w:top w:val="nil"/>
              <w:left w:val="nil"/>
              <w:bottom w:val="single" w:sz="4" w:space="0" w:color="auto"/>
              <w:right w:val="single" w:sz="4" w:space="0" w:color="auto"/>
            </w:tcBorders>
            <w:shd w:val="clear" w:color="000000" w:fill="EEECE1"/>
            <w:noWrap/>
            <w:vAlign w:val="bottom"/>
            <w:hideMark/>
          </w:tcPr>
          <w:p w14:paraId="7A164FF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tcBorders>
              <w:top w:val="nil"/>
              <w:left w:val="single" w:sz="4" w:space="0" w:color="auto"/>
              <w:bottom w:val="single" w:sz="4" w:space="0" w:color="auto"/>
              <w:right w:val="single" w:sz="4" w:space="0" w:color="auto"/>
            </w:tcBorders>
            <w:vAlign w:val="center"/>
            <w:hideMark/>
          </w:tcPr>
          <w:p w14:paraId="45059FE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03D4222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7C3020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5D5E3D0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EC90738"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0F6B43E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Değerlendirmesi</w:t>
            </w:r>
          </w:p>
        </w:tc>
        <w:tc>
          <w:tcPr>
            <w:tcW w:w="539" w:type="pct"/>
            <w:tcBorders>
              <w:top w:val="nil"/>
              <w:left w:val="nil"/>
              <w:bottom w:val="single" w:sz="4" w:space="0" w:color="auto"/>
              <w:right w:val="single" w:sz="4" w:space="0" w:color="auto"/>
            </w:tcBorders>
            <w:shd w:val="clear" w:color="000000" w:fill="EEECE1"/>
            <w:noWrap/>
            <w:vAlign w:val="bottom"/>
            <w:hideMark/>
          </w:tcPr>
          <w:p w14:paraId="2119833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839" w:type="pct"/>
            <w:tcBorders>
              <w:top w:val="nil"/>
              <w:left w:val="nil"/>
              <w:bottom w:val="single" w:sz="4" w:space="0" w:color="auto"/>
              <w:right w:val="single" w:sz="4" w:space="0" w:color="auto"/>
            </w:tcBorders>
            <w:shd w:val="clear" w:color="000000" w:fill="EEECE1"/>
            <w:noWrap/>
            <w:vAlign w:val="bottom"/>
            <w:hideMark/>
          </w:tcPr>
          <w:p w14:paraId="6ACA82B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0,133333333</w:t>
            </w:r>
          </w:p>
        </w:tc>
        <w:tc>
          <w:tcPr>
            <w:tcW w:w="667" w:type="pct"/>
            <w:vMerge/>
            <w:tcBorders>
              <w:top w:val="nil"/>
              <w:left w:val="single" w:sz="4" w:space="0" w:color="auto"/>
              <w:bottom w:val="single" w:sz="4" w:space="0" w:color="auto"/>
              <w:right w:val="single" w:sz="4" w:space="0" w:color="auto"/>
            </w:tcBorders>
            <w:vAlign w:val="center"/>
            <w:hideMark/>
          </w:tcPr>
          <w:p w14:paraId="760625E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64E93DB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62F1D99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7334771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0C5E2FE"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4126B7C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Sürekliliği</w:t>
            </w:r>
          </w:p>
        </w:tc>
        <w:tc>
          <w:tcPr>
            <w:tcW w:w="539" w:type="pct"/>
            <w:tcBorders>
              <w:top w:val="nil"/>
              <w:left w:val="nil"/>
              <w:bottom w:val="single" w:sz="4" w:space="0" w:color="auto"/>
              <w:right w:val="single" w:sz="4" w:space="0" w:color="auto"/>
            </w:tcBorders>
            <w:shd w:val="clear" w:color="000000" w:fill="EEECE1"/>
            <w:noWrap/>
            <w:vAlign w:val="bottom"/>
            <w:hideMark/>
          </w:tcPr>
          <w:p w14:paraId="0565FFC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839" w:type="pct"/>
            <w:tcBorders>
              <w:top w:val="nil"/>
              <w:left w:val="nil"/>
              <w:bottom w:val="single" w:sz="4" w:space="0" w:color="auto"/>
              <w:right w:val="single" w:sz="4" w:space="0" w:color="auto"/>
            </w:tcBorders>
            <w:shd w:val="clear" w:color="000000" w:fill="EEECE1"/>
            <w:noWrap/>
            <w:vAlign w:val="bottom"/>
            <w:hideMark/>
          </w:tcPr>
          <w:p w14:paraId="35113F2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667" w:type="pct"/>
            <w:vMerge/>
            <w:tcBorders>
              <w:top w:val="nil"/>
              <w:left w:val="single" w:sz="4" w:space="0" w:color="auto"/>
              <w:bottom w:val="single" w:sz="4" w:space="0" w:color="auto"/>
              <w:right w:val="single" w:sz="4" w:space="0" w:color="auto"/>
            </w:tcBorders>
            <w:vAlign w:val="center"/>
            <w:hideMark/>
          </w:tcPr>
          <w:p w14:paraId="71B0327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0F8D497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3A48174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7AB299D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467E6C9"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32A2022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Operasyon Prosedürleri </w:t>
            </w:r>
          </w:p>
        </w:tc>
        <w:tc>
          <w:tcPr>
            <w:tcW w:w="539" w:type="pct"/>
            <w:tcBorders>
              <w:top w:val="nil"/>
              <w:left w:val="nil"/>
              <w:bottom w:val="single" w:sz="4" w:space="0" w:color="auto"/>
              <w:right w:val="single" w:sz="4" w:space="0" w:color="auto"/>
            </w:tcBorders>
            <w:shd w:val="clear" w:color="000000" w:fill="EEECE1"/>
            <w:noWrap/>
            <w:vAlign w:val="bottom"/>
            <w:hideMark/>
          </w:tcPr>
          <w:p w14:paraId="0C39E19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839" w:type="pct"/>
            <w:tcBorders>
              <w:top w:val="nil"/>
              <w:left w:val="nil"/>
              <w:bottom w:val="single" w:sz="4" w:space="0" w:color="auto"/>
              <w:right w:val="single" w:sz="4" w:space="0" w:color="auto"/>
            </w:tcBorders>
            <w:shd w:val="clear" w:color="000000" w:fill="EEECE1"/>
            <w:noWrap/>
            <w:vAlign w:val="bottom"/>
            <w:hideMark/>
          </w:tcPr>
          <w:p w14:paraId="238F6F7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667" w:type="pct"/>
            <w:vMerge/>
            <w:tcBorders>
              <w:top w:val="nil"/>
              <w:left w:val="single" w:sz="4" w:space="0" w:color="auto"/>
              <w:bottom w:val="single" w:sz="4" w:space="0" w:color="auto"/>
              <w:right w:val="single" w:sz="4" w:space="0" w:color="auto"/>
            </w:tcBorders>
            <w:vAlign w:val="center"/>
            <w:hideMark/>
          </w:tcPr>
          <w:p w14:paraId="50B4D2E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440B75C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06B2444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7FF27B0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53E02BE"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710D7C1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Tatbikatların Etkinliği </w:t>
            </w:r>
          </w:p>
        </w:tc>
        <w:tc>
          <w:tcPr>
            <w:tcW w:w="539" w:type="pct"/>
            <w:tcBorders>
              <w:top w:val="nil"/>
              <w:left w:val="nil"/>
              <w:bottom w:val="single" w:sz="4" w:space="0" w:color="auto"/>
              <w:right w:val="single" w:sz="4" w:space="0" w:color="auto"/>
            </w:tcBorders>
            <w:shd w:val="clear" w:color="000000" w:fill="EEECE1"/>
            <w:noWrap/>
            <w:vAlign w:val="bottom"/>
            <w:hideMark/>
          </w:tcPr>
          <w:p w14:paraId="2D5D8A3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839" w:type="pct"/>
            <w:tcBorders>
              <w:top w:val="nil"/>
              <w:left w:val="nil"/>
              <w:bottom w:val="single" w:sz="4" w:space="0" w:color="auto"/>
              <w:right w:val="single" w:sz="4" w:space="0" w:color="auto"/>
            </w:tcBorders>
            <w:shd w:val="clear" w:color="000000" w:fill="EEECE1"/>
            <w:noWrap/>
            <w:vAlign w:val="bottom"/>
            <w:hideMark/>
          </w:tcPr>
          <w:p w14:paraId="788C4B8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667" w:type="pct"/>
            <w:vMerge/>
            <w:tcBorders>
              <w:top w:val="nil"/>
              <w:left w:val="single" w:sz="4" w:space="0" w:color="auto"/>
              <w:bottom w:val="single" w:sz="4" w:space="0" w:color="auto"/>
              <w:right w:val="single" w:sz="4" w:space="0" w:color="auto"/>
            </w:tcBorders>
            <w:vAlign w:val="center"/>
            <w:hideMark/>
          </w:tcPr>
          <w:p w14:paraId="3939607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tcBorders>
              <w:top w:val="nil"/>
              <w:left w:val="single" w:sz="4" w:space="0" w:color="auto"/>
              <w:bottom w:val="single" w:sz="4" w:space="0" w:color="auto"/>
              <w:right w:val="single" w:sz="4" w:space="0" w:color="auto"/>
            </w:tcBorders>
            <w:shd w:val="clear" w:color="000000" w:fill="EEECE1"/>
            <w:vAlign w:val="center"/>
            <w:hideMark/>
          </w:tcPr>
          <w:p w14:paraId="69359B1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9,1</w:t>
            </w:r>
            <w:r w:rsidRPr="00625DA6">
              <w:rPr>
                <w:rFonts w:ascii="Times New Roman" w:eastAsia="Times New Roman" w:hAnsi="Times New Roman" w:cs="Times New Roman"/>
                <w:sz w:val="18"/>
                <w:szCs w:val="18"/>
                <w:lang w:eastAsia="tr-TR"/>
              </w:rPr>
              <w:t>&lt;=4,666666667</w:t>
            </w:r>
          </w:p>
        </w:tc>
        <w:tc>
          <w:tcPr>
            <w:tcW w:w="397" w:type="pct"/>
            <w:vMerge/>
            <w:tcBorders>
              <w:top w:val="nil"/>
              <w:left w:val="single" w:sz="4" w:space="0" w:color="auto"/>
              <w:bottom w:val="single" w:sz="4" w:space="0" w:color="auto"/>
              <w:right w:val="single" w:sz="4" w:space="0" w:color="auto"/>
            </w:tcBorders>
            <w:vAlign w:val="center"/>
            <w:hideMark/>
          </w:tcPr>
          <w:p w14:paraId="488C1C4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4226600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D270126"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46FC20F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İlk Yanıt</w:t>
            </w:r>
          </w:p>
        </w:tc>
        <w:tc>
          <w:tcPr>
            <w:tcW w:w="539" w:type="pct"/>
            <w:tcBorders>
              <w:top w:val="nil"/>
              <w:left w:val="nil"/>
              <w:bottom w:val="single" w:sz="4" w:space="0" w:color="auto"/>
              <w:right w:val="single" w:sz="4" w:space="0" w:color="auto"/>
            </w:tcBorders>
            <w:shd w:val="clear" w:color="000000" w:fill="EEECE1"/>
            <w:noWrap/>
            <w:vAlign w:val="bottom"/>
            <w:hideMark/>
          </w:tcPr>
          <w:p w14:paraId="5188A94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839" w:type="pct"/>
            <w:tcBorders>
              <w:top w:val="nil"/>
              <w:left w:val="nil"/>
              <w:bottom w:val="single" w:sz="4" w:space="0" w:color="auto"/>
              <w:right w:val="single" w:sz="4" w:space="0" w:color="auto"/>
            </w:tcBorders>
            <w:shd w:val="clear" w:color="000000" w:fill="EEECE1"/>
            <w:noWrap/>
            <w:vAlign w:val="bottom"/>
            <w:hideMark/>
          </w:tcPr>
          <w:p w14:paraId="02D3AA1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667" w:type="pct"/>
            <w:vMerge w:val="restart"/>
            <w:tcBorders>
              <w:top w:val="nil"/>
              <w:left w:val="single" w:sz="4" w:space="0" w:color="auto"/>
              <w:bottom w:val="single" w:sz="4" w:space="0" w:color="auto"/>
              <w:right w:val="single" w:sz="4" w:space="0" w:color="auto"/>
            </w:tcBorders>
            <w:shd w:val="clear" w:color="000000" w:fill="EEECE1"/>
            <w:vAlign w:val="center"/>
            <w:hideMark/>
          </w:tcPr>
          <w:p w14:paraId="0D311A4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Kapasitesi</w:t>
            </w:r>
          </w:p>
        </w:tc>
        <w:tc>
          <w:tcPr>
            <w:tcW w:w="1175" w:type="pct"/>
            <w:vMerge w:val="restart"/>
            <w:tcBorders>
              <w:top w:val="nil"/>
              <w:left w:val="single" w:sz="4" w:space="0" w:color="auto"/>
              <w:bottom w:val="nil"/>
              <w:right w:val="single" w:sz="4" w:space="0" w:color="auto"/>
            </w:tcBorders>
            <w:shd w:val="clear" w:color="000000" w:fill="EEECE1"/>
            <w:vAlign w:val="bottom"/>
            <w:hideMark/>
          </w:tcPr>
          <w:p w14:paraId="2FC9310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397" w:type="pct"/>
            <w:vMerge/>
            <w:tcBorders>
              <w:top w:val="nil"/>
              <w:left w:val="single" w:sz="4" w:space="0" w:color="auto"/>
              <w:bottom w:val="single" w:sz="4" w:space="0" w:color="auto"/>
              <w:right w:val="single" w:sz="4" w:space="0" w:color="auto"/>
            </w:tcBorders>
            <w:vAlign w:val="center"/>
            <w:hideMark/>
          </w:tcPr>
          <w:p w14:paraId="546A4B8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0CE01F8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4A082ED"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2C63C6A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Ekipman </w:t>
            </w:r>
          </w:p>
        </w:tc>
        <w:tc>
          <w:tcPr>
            <w:tcW w:w="539" w:type="pct"/>
            <w:tcBorders>
              <w:top w:val="nil"/>
              <w:left w:val="nil"/>
              <w:bottom w:val="single" w:sz="4" w:space="0" w:color="auto"/>
              <w:right w:val="single" w:sz="4" w:space="0" w:color="auto"/>
            </w:tcBorders>
            <w:shd w:val="clear" w:color="000000" w:fill="EEECE1"/>
            <w:noWrap/>
            <w:vAlign w:val="bottom"/>
            <w:hideMark/>
          </w:tcPr>
          <w:p w14:paraId="0AC7CE5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839" w:type="pct"/>
            <w:tcBorders>
              <w:top w:val="nil"/>
              <w:left w:val="nil"/>
              <w:bottom w:val="single" w:sz="4" w:space="0" w:color="auto"/>
              <w:right w:val="single" w:sz="4" w:space="0" w:color="auto"/>
            </w:tcBorders>
            <w:shd w:val="clear" w:color="000000" w:fill="EEECE1"/>
            <w:noWrap/>
            <w:vAlign w:val="bottom"/>
            <w:hideMark/>
          </w:tcPr>
          <w:p w14:paraId="2E433D1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667" w:type="pct"/>
            <w:vMerge/>
            <w:tcBorders>
              <w:top w:val="nil"/>
              <w:left w:val="single" w:sz="4" w:space="0" w:color="auto"/>
              <w:bottom w:val="single" w:sz="4" w:space="0" w:color="auto"/>
              <w:right w:val="single" w:sz="4" w:space="0" w:color="auto"/>
            </w:tcBorders>
            <w:vAlign w:val="center"/>
            <w:hideMark/>
          </w:tcPr>
          <w:p w14:paraId="648A72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2E61AEE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747EDA3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41870A3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AB8EB60"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4CCBA3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Beslenme</w:t>
            </w:r>
          </w:p>
        </w:tc>
        <w:tc>
          <w:tcPr>
            <w:tcW w:w="539" w:type="pct"/>
            <w:tcBorders>
              <w:top w:val="nil"/>
              <w:left w:val="nil"/>
              <w:bottom w:val="single" w:sz="4" w:space="0" w:color="auto"/>
              <w:right w:val="single" w:sz="4" w:space="0" w:color="auto"/>
            </w:tcBorders>
            <w:shd w:val="clear" w:color="000000" w:fill="EEECE1"/>
            <w:noWrap/>
            <w:vAlign w:val="bottom"/>
            <w:hideMark/>
          </w:tcPr>
          <w:p w14:paraId="3B59AF7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839" w:type="pct"/>
            <w:tcBorders>
              <w:top w:val="nil"/>
              <w:left w:val="nil"/>
              <w:bottom w:val="single" w:sz="4" w:space="0" w:color="auto"/>
              <w:right w:val="single" w:sz="4" w:space="0" w:color="auto"/>
            </w:tcBorders>
            <w:shd w:val="clear" w:color="000000" w:fill="EEECE1"/>
            <w:noWrap/>
            <w:vAlign w:val="bottom"/>
            <w:hideMark/>
          </w:tcPr>
          <w:p w14:paraId="7AAC8CA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tcBorders>
              <w:top w:val="nil"/>
              <w:left w:val="single" w:sz="4" w:space="0" w:color="auto"/>
              <w:bottom w:val="single" w:sz="4" w:space="0" w:color="auto"/>
              <w:right w:val="single" w:sz="4" w:space="0" w:color="auto"/>
            </w:tcBorders>
            <w:vAlign w:val="center"/>
            <w:hideMark/>
          </w:tcPr>
          <w:p w14:paraId="489D574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572B4DC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3353FAE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37CE26F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B31DE0F"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232ABD6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Barınma</w:t>
            </w:r>
          </w:p>
        </w:tc>
        <w:tc>
          <w:tcPr>
            <w:tcW w:w="539" w:type="pct"/>
            <w:tcBorders>
              <w:top w:val="nil"/>
              <w:left w:val="nil"/>
              <w:bottom w:val="single" w:sz="4" w:space="0" w:color="auto"/>
              <w:right w:val="single" w:sz="4" w:space="0" w:color="auto"/>
            </w:tcBorders>
            <w:shd w:val="clear" w:color="000000" w:fill="EEECE1"/>
            <w:noWrap/>
            <w:vAlign w:val="bottom"/>
            <w:hideMark/>
          </w:tcPr>
          <w:p w14:paraId="39B2130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839" w:type="pct"/>
            <w:tcBorders>
              <w:top w:val="nil"/>
              <w:left w:val="nil"/>
              <w:bottom w:val="single" w:sz="4" w:space="0" w:color="auto"/>
              <w:right w:val="single" w:sz="4" w:space="0" w:color="auto"/>
            </w:tcBorders>
            <w:shd w:val="clear" w:color="000000" w:fill="EEECE1"/>
            <w:noWrap/>
            <w:vAlign w:val="bottom"/>
            <w:hideMark/>
          </w:tcPr>
          <w:p w14:paraId="7F90ED3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tcBorders>
              <w:top w:val="nil"/>
              <w:left w:val="single" w:sz="4" w:space="0" w:color="auto"/>
              <w:bottom w:val="single" w:sz="4" w:space="0" w:color="auto"/>
              <w:right w:val="single" w:sz="4" w:space="0" w:color="auto"/>
            </w:tcBorders>
            <w:vAlign w:val="center"/>
            <w:hideMark/>
          </w:tcPr>
          <w:p w14:paraId="75E9A34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1F2AF46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4DEFD4A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04BD3F4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E1690AB"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7320E00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Hammadde </w:t>
            </w:r>
          </w:p>
        </w:tc>
        <w:tc>
          <w:tcPr>
            <w:tcW w:w="539" w:type="pct"/>
            <w:tcBorders>
              <w:top w:val="nil"/>
              <w:left w:val="nil"/>
              <w:bottom w:val="single" w:sz="4" w:space="0" w:color="auto"/>
              <w:right w:val="single" w:sz="4" w:space="0" w:color="auto"/>
            </w:tcBorders>
            <w:shd w:val="clear" w:color="000000" w:fill="EEECE1"/>
            <w:noWrap/>
            <w:vAlign w:val="bottom"/>
            <w:hideMark/>
          </w:tcPr>
          <w:p w14:paraId="4F3F730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839" w:type="pct"/>
            <w:tcBorders>
              <w:top w:val="nil"/>
              <w:left w:val="nil"/>
              <w:bottom w:val="single" w:sz="4" w:space="0" w:color="auto"/>
              <w:right w:val="single" w:sz="4" w:space="0" w:color="auto"/>
            </w:tcBorders>
            <w:shd w:val="clear" w:color="000000" w:fill="EEECE1"/>
            <w:noWrap/>
            <w:vAlign w:val="bottom"/>
            <w:hideMark/>
          </w:tcPr>
          <w:p w14:paraId="502D224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67" w:type="pct"/>
            <w:vMerge/>
            <w:tcBorders>
              <w:top w:val="nil"/>
              <w:left w:val="single" w:sz="4" w:space="0" w:color="auto"/>
              <w:bottom w:val="single" w:sz="4" w:space="0" w:color="auto"/>
              <w:right w:val="single" w:sz="4" w:space="0" w:color="auto"/>
            </w:tcBorders>
            <w:vAlign w:val="center"/>
            <w:hideMark/>
          </w:tcPr>
          <w:p w14:paraId="6E88908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081D4E4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674FEAE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7FF3913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AC0336A"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02B8D80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İşbirliği</w:t>
            </w:r>
          </w:p>
        </w:tc>
        <w:tc>
          <w:tcPr>
            <w:tcW w:w="539" w:type="pct"/>
            <w:tcBorders>
              <w:top w:val="nil"/>
              <w:left w:val="nil"/>
              <w:bottom w:val="single" w:sz="4" w:space="0" w:color="auto"/>
              <w:right w:val="single" w:sz="4" w:space="0" w:color="auto"/>
            </w:tcBorders>
            <w:shd w:val="clear" w:color="000000" w:fill="EEECE1"/>
            <w:noWrap/>
            <w:vAlign w:val="bottom"/>
            <w:hideMark/>
          </w:tcPr>
          <w:p w14:paraId="08451BB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839" w:type="pct"/>
            <w:tcBorders>
              <w:top w:val="nil"/>
              <w:left w:val="nil"/>
              <w:bottom w:val="single" w:sz="4" w:space="0" w:color="auto"/>
              <w:right w:val="single" w:sz="4" w:space="0" w:color="auto"/>
            </w:tcBorders>
            <w:shd w:val="clear" w:color="000000" w:fill="EEECE1"/>
            <w:noWrap/>
            <w:vAlign w:val="bottom"/>
            <w:hideMark/>
          </w:tcPr>
          <w:p w14:paraId="5E45807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tcBorders>
              <w:top w:val="nil"/>
              <w:left w:val="single" w:sz="4" w:space="0" w:color="auto"/>
              <w:bottom w:val="single" w:sz="4" w:space="0" w:color="auto"/>
              <w:right w:val="single" w:sz="4" w:space="0" w:color="auto"/>
            </w:tcBorders>
            <w:vAlign w:val="center"/>
            <w:hideMark/>
          </w:tcPr>
          <w:p w14:paraId="2B5E5A8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5DC3703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2DB3D36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66C1FAD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0497695"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7A813D4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Psiko-sosyal</w:t>
            </w:r>
          </w:p>
        </w:tc>
        <w:tc>
          <w:tcPr>
            <w:tcW w:w="539" w:type="pct"/>
            <w:tcBorders>
              <w:top w:val="nil"/>
              <w:left w:val="nil"/>
              <w:bottom w:val="single" w:sz="4" w:space="0" w:color="auto"/>
              <w:right w:val="single" w:sz="4" w:space="0" w:color="auto"/>
            </w:tcBorders>
            <w:shd w:val="clear" w:color="000000" w:fill="EEECE1"/>
            <w:noWrap/>
            <w:vAlign w:val="bottom"/>
            <w:hideMark/>
          </w:tcPr>
          <w:p w14:paraId="4B18A97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839" w:type="pct"/>
            <w:tcBorders>
              <w:top w:val="nil"/>
              <w:left w:val="nil"/>
              <w:bottom w:val="single" w:sz="4" w:space="0" w:color="auto"/>
              <w:right w:val="single" w:sz="4" w:space="0" w:color="auto"/>
            </w:tcBorders>
            <w:shd w:val="clear" w:color="000000" w:fill="EEECE1"/>
            <w:noWrap/>
            <w:vAlign w:val="bottom"/>
            <w:hideMark/>
          </w:tcPr>
          <w:p w14:paraId="0C2AA1B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667" w:type="pct"/>
            <w:vMerge/>
            <w:tcBorders>
              <w:top w:val="nil"/>
              <w:left w:val="single" w:sz="4" w:space="0" w:color="auto"/>
              <w:bottom w:val="single" w:sz="4" w:space="0" w:color="auto"/>
              <w:right w:val="single" w:sz="4" w:space="0" w:color="auto"/>
            </w:tcBorders>
            <w:vAlign w:val="center"/>
            <w:hideMark/>
          </w:tcPr>
          <w:p w14:paraId="5A8993C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vMerge/>
            <w:tcBorders>
              <w:top w:val="nil"/>
              <w:left w:val="single" w:sz="4" w:space="0" w:color="auto"/>
              <w:bottom w:val="nil"/>
              <w:right w:val="single" w:sz="4" w:space="0" w:color="auto"/>
            </w:tcBorders>
            <w:vAlign w:val="center"/>
            <w:hideMark/>
          </w:tcPr>
          <w:p w14:paraId="6AF75E5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4" w:space="0" w:color="auto"/>
              <w:right w:val="single" w:sz="4" w:space="0" w:color="auto"/>
            </w:tcBorders>
            <w:vAlign w:val="center"/>
            <w:hideMark/>
          </w:tcPr>
          <w:p w14:paraId="2EEBCF2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2777F6F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75F37FF" w14:textId="77777777" w:rsidTr="006C2CB2">
        <w:trPr>
          <w:trHeight w:val="20"/>
          <w:jc w:val="center"/>
        </w:trPr>
        <w:tc>
          <w:tcPr>
            <w:tcW w:w="1039" w:type="pct"/>
            <w:tcBorders>
              <w:top w:val="nil"/>
              <w:left w:val="single" w:sz="4" w:space="0" w:color="auto"/>
              <w:bottom w:val="single" w:sz="4" w:space="0" w:color="auto"/>
              <w:right w:val="single" w:sz="4" w:space="0" w:color="auto"/>
            </w:tcBorders>
            <w:shd w:val="clear" w:color="000000" w:fill="EEECE1"/>
            <w:vAlign w:val="center"/>
            <w:hideMark/>
          </w:tcPr>
          <w:p w14:paraId="5D5715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Haberleşme</w:t>
            </w:r>
          </w:p>
        </w:tc>
        <w:tc>
          <w:tcPr>
            <w:tcW w:w="539" w:type="pct"/>
            <w:tcBorders>
              <w:top w:val="nil"/>
              <w:left w:val="nil"/>
              <w:bottom w:val="single" w:sz="4" w:space="0" w:color="auto"/>
              <w:right w:val="single" w:sz="4" w:space="0" w:color="auto"/>
            </w:tcBorders>
            <w:shd w:val="clear" w:color="000000" w:fill="EEECE1"/>
            <w:noWrap/>
            <w:vAlign w:val="bottom"/>
            <w:hideMark/>
          </w:tcPr>
          <w:p w14:paraId="70E8A9F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839" w:type="pct"/>
            <w:tcBorders>
              <w:top w:val="nil"/>
              <w:left w:val="nil"/>
              <w:bottom w:val="single" w:sz="4" w:space="0" w:color="auto"/>
              <w:right w:val="single" w:sz="4" w:space="0" w:color="auto"/>
            </w:tcBorders>
            <w:shd w:val="clear" w:color="000000" w:fill="EEECE1"/>
            <w:noWrap/>
            <w:vAlign w:val="bottom"/>
            <w:hideMark/>
          </w:tcPr>
          <w:p w14:paraId="28CCD06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667" w:type="pct"/>
            <w:vMerge/>
            <w:tcBorders>
              <w:top w:val="nil"/>
              <w:left w:val="single" w:sz="4" w:space="0" w:color="auto"/>
              <w:bottom w:val="single" w:sz="4" w:space="0" w:color="auto"/>
              <w:right w:val="single" w:sz="4" w:space="0" w:color="auto"/>
            </w:tcBorders>
            <w:vAlign w:val="center"/>
            <w:hideMark/>
          </w:tcPr>
          <w:p w14:paraId="5462F1E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5" w:type="pct"/>
            <w:tcBorders>
              <w:top w:val="nil"/>
              <w:left w:val="single" w:sz="4" w:space="0" w:color="auto"/>
              <w:bottom w:val="single" w:sz="4" w:space="0" w:color="auto"/>
              <w:right w:val="single" w:sz="4" w:space="0" w:color="auto"/>
            </w:tcBorders>
            <w:shd w:val="clear" w:color="000000" w:fill="EEECE1"/>
            <w:vAlign w:val="center"/>
            <w:hideMark/>
          </w:tcPr>
          <w:p w14:paraId="72E61A01"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9,2</w:t>
            </w:r>
            <w:r w:rsidRPr="00625DA6">
              <w:rPr>
                <w:rFonts w:ascii="Times New Roman" w:eastAsia="Times New Roman" w:hAnsi="Times New Roman" w:cs="Times New Roman"/>
                <w:sz w:val="18"/>
                <w:szCs w:val="18"/>
                <w:lang w:eastAsia="tr-TR"/>
              </w:rPr>
              <w:t>&lt;=5,333333333</w:t>
            </w:r>
          </w:p>
        </w:tc>
        <w:tc>
          <w:tcPr>
            <w:tcW w:w="397" w:type="pct"/>
            <w:vMerge/>
            <w:tcBorders>
              <w:top w:val="nil"/>
              <w:left w:val="single" w:sz="4" w:space="0" w:color="auto"/>
              <w:bottom w:val="single" w:sz="4" w:space="0" w:color="auto"/>
              <w:right w:val="single" w:sz="4" w:space="0" w:color="auto"/>
            </w:tcBorders>
            <w:vAlign w:val="center"/>
            <w:hideMark/>
          </w:tcPr>
          <w:p w14:paraId="00808D5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5EBA97D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5AF3F55F" w14:textId="63392BE9" w:rsidR="00446F08" w:rsidRDefault="00D377E3"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A ili</w:t>
      </w:r>
      <w:r w:rsidR="00446F08" w:rsidRPr="000179C2">
        <w:rPr>
          <w:rFonts w:ascii="Times New Roman" w:hAnsi="Times New Roman" w:cs="Times New Roman"/>
          <w:b/>
          <w:bCs/>
          <w:sz w:val="24"/>
          <w:szCs w:val="24"/>
          <w:shd w:val="clear" w:color="auto" w:fill="FFFFFF"/>
        </w:rPr>
        <w:t xml:space="preserve"> müdahale etkinliği faktörü (X</w:t>
      </w:r>
      <w:r w:rsidR="00446F08" w:rsidRPr="000179C2">
        <w:rPr>
          <w:rFonts w:ascii="Times New Roman" w:hAnsi="Times New Roman" w:cs="Times New Roman"/>
          <w:b/>
          <w:bCs/>
          <w:sz w:val="24"/>
          <w:szCs w:val="24"/>
          <w:shd w:val="clear" w:color="auto" w:fill="FFFFFF"/>
          <w:vertAlign w:val="subscript"/>
        </w:rPr>
        <w:t>9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7,2 olduğu tespit edilmiştir.</w:t>
      </w:r>
    </w:p>
    <w:p w14:paraId="5C191F24"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 xml:space="preserve">Erken uyarı kapsamında bazı tehlikeler için uyarılar vardır ve tepki oluşturma süresinin teknolojinin izin verdiğinden daha az olabildiği görülmüştür. Oluşturulan senaryolar için eksiksiz hazırlanmış planlar mevcuttur. Gerçek acil durumlarda tatbik edilmiştir. “En Şiddetli” senaryoda paydaşların yetki ve sorumlulukları eksiksiz </w:t>
      </w:r>
      <w:r w:rsidRPr="000179C2">
        <w:rPr>
          <w:rStyle w:val="tlid-translation"/>
          <w:rFonts w:ascii="Times New Roman" w:hAnsi="Times New Roman" w:cs="Times New Roman"/>
          <w:sz w:val="24"/>
          <w:szCs w:val="24"/>
        </w:rPr>
        <w:lastRenderedPageBreak/>
        <w:t xml:space="preserve">belirlenmiştir. Koordinasyon ağı oluşturulmuştur. Planlar için etki analizi çerçevesi ve verileri temel olarak varsayımsal olarak düşünülmüştür.  Müdahale sürekliliği için, “En muhtemel” senaryoda hizmetlerde ufak aksamalar (birkaç saat veya daha az) bulunmaktadır. Acil durum operasyon merkezinin, paydaşların çoğu ile “en muhtemel” senaryo için tasarlanmış standart operasyon </w:t>
      </w:r>
      <w:proofErr w:type="gramStart"/>
      <w:r w:rsidRPr="000179C2">
        <w:rPr>
          <w:rStyle w:val="tlid-translation"/>
          <w:rFonts w:ascii="Times New Roman" w:hAnsi="Times New Roman" w:cs="Times New Roman"/>
          <w:sz w:val="24"/>
          <w:szCs w:val="24"/>
        </w:rPr>
        <w:t>prosedürleri</w:t>
      </w:r>
      <w:proofErr w:type="gramEnd"/>
      <w:r w:rsidRPr="000179C2">
        <w:rPr>
          <w:rStyle w:val="tlid-translation"/>
          <w:rFonts w:ascii="Times New Roman" w:hAnsi="Times New Roman" w:cs="Times New Roman"/>
          <w:sz w:val="24"/>
          <w:szCs w:val="24"/>
        </w:rPr>
        <w:t xml:space="preserve"> bulunmaktadır. İletişim ve kamera özellikli görünürlük mevcuttur. Tatbikatlardaki tüm profesyonel ve kamu katılımcılarının, bazı küçük sorunlar hariç eğitimi özümsediğine dair güçlü kanıtlar görülmüştür.</w:t>
      </w:r>
    </w:p>
    <w:p w14:paraId="2C3149E1" w14:textId="70A88CCB" w:rsidR="00000CE2" w:rsidRDefault="00446F08" w:rsidP="00874D9B">
      <w:pPr>
        <w:spacing w:after="0" w:line="360" w:lineRule="auto"/>
        <w:ind w:firstLine="709"/>
        <w:jc w:val="both"/>
        <w:rPr>
          <w:rFonts w:ascii="Times New Roman" w:hAnsi="Times New Roman" w:cs="Times New Roman"/>
          <w:b/>
          <w:iCs/>
          <w:sz w:val="24"/>
          <w:szCs w:val="24"/>
        </w:rPr>
      </w:pPr>
      <w:r w:rsidRPr="000179C2">
        <w:rPr>
          <w:rStyle w:val="tlid-translation"/>
          <w:rFonts w:ascii="Times New Roman" w:hAnsi="Times New Roman" w:cs="Times New Roman"/>
          <w:sz w:val="24"/>
          <w:szCs w:val="24"/>
        </w:rPr>
        <w:t xml:space="preserve">İlk yanıt etkinliği değerlendirilerek ihtiyaçlar, senaryo ve tatbikatlardan bağımsız olarak tanımlanmıştır. Planlara </w:t>
      </w:r>
      <w:proofErr w:type="gramStart"/>
      <w:r w:rsidRPr="000179C2">
        <w:rPr>
          <w:rStyle w:val="tlid-translation"/>
          <w:rFonts w:ascii="Times New Roman" w:hAnsi="Times New Roman" w:cs="Times New Roman"/>
          <w:sz w:val="24"/>
          <w:szCs w:val="24"/>
        </w:rPr>
        <w:t>ekipman</w:t>
      </w:r>
      <w:proofErr w:type="gramEnd"/>
      <w:r w:rsidRPr="000179C2">
        <w:rPr>
          <w:rStyle w:val="tlid-translation"/>
          <w:rFonts w:ascii="Times New Roman" w:hAnsi="Times New Roman" w:cs="Times New Roman"/>
          <w:sz w:val="24"/>
          <w:szCs w:val="24"/>
        </w:rPr>
        <w:t xml:space="preserve"> ihtiyaçları, senaryolardan bağımsız olarak tanımlanmıştır. Planda gıda açığı, mevcut acil durum gıda yeterlilik gün sayısı, düzenli tedarikte kesinti olduğu tahmin edilen günleri aşmaktadır. Barınma “En şiddetli” senaryoda: belirlenmiş tüm barınma alanlarının, “en şiddetli” olaya güvenle dayanabileceği değerlendirilmiştir. Tüm kilit sistemler ve süreçler doğrulanmış müşterek çalışabilirliği pratikte tatbik edilmiştir. Uzmanlar, karar vericiler, uygulayıcılar ve topluluklarla geliştirilen psikososyal dayanıklılık stratejileri bulunmaktadır. Müdahale kılavuzlarının içeriğinde psikososyal destek şemaları ve </w:t>
      </w:r>
      <w:proofErr w:type="gramStart"/>
      <w:r w:rsidRPr="000179C2">
        <w:rPr>
          <w:rStyle w:val="tlid-translation"/>
          <w:rFonts w:ascii="Times New Roman" w:hAnsi="Times New Roman" w:cs="Times New Roman"/>
          <w:sz w:val="24"/>
          <w:szCs w:val="24"/>
        </w:rPr>
        <w:t>prosedürleri</w:t>
      </w:r>
      <w:proofErr w:type="gramEnd"/>
      <w:r w:rsidRPr="000179C2">
        <w:rPr>
          <w:rStyle w:val="tlid-translation"/>
          <w:rFonts w:ascii="Times New Roman" w:hAnsi="Times New Roman" w:cs="Times New Roman"/>
          <w:sz w:val="24"/>
          <w:szCs w:val="24"/>
        </w:rPr>
        <w:t xml:space="preserve"> planlanmaktadır. Müdahale ekipleri için gerçek zamanlı tehlikelerden etkilenmeyen iletişim destek altyapısı sağlanmıştır. Vatandaşlar olası kurtarma eylemlerini mümkün olan en kısa sürede öğrenebilir. Mevcut sistemlerin müdahale ekipleri ve halk kullanımı test edilmiştir. Yaygın değildir. </w:t>
      </w:r>
      <w:r w:rsidRPr="000179C2">
        <w:rPr>
          <w:rStyle w:val="alt-edited"/>
          <w:rFonts w:ascii="Times New Roman" w:hAnsi="Times New Roman" w:cs="Times New Roman"/>
          <w:sz w:val="24"/>
          <w:szCs w:val="24"/>
        </w:rPr>
        <w:t>Hammadde açıkları planda dikkate alınmamıştır.</w:t>
      </w:r>
    </w:p>
    <w:p w14:paraId="2686592B" w14:textId="08E3779B"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3" w:name="_Toc65609904"/>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37</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A İli İyileştirme </w:t>
      </w:r>
      <w:r w:rsidR="00931EC8">
        <w:rPr>
          <w:rFonts w:ascii="Times New Roman" w:hAnsi="Times New Roman" w:cs="Times New Roman"/>
          <w:b/>
          <w:bCs/>
          <w:i w:val="0"/>
          <w:color w:val="auto"/>
          <w:sz w:val="24"/>
          <w:szCs w:val="24"/>
          <w:shd w:val="clear" w:color="auto" w:fill="FFFFFF"/>
        </w:rPr>
        <w:t>v</w:t>
      </w:r>
      <w:r w:rsidR="00446F08" w:rsidRPr="000179C2">
        <w:rPr>
          <w:rFonts w:ascii="Times New Roman" w:hAnsi="Times New Roman" w:cs="Times New Roman"/>
          <w:b/>
          <w:bCs/>
          <w:i w:val="0"/>
          <w:color w:val="auto"/>
          <w:sz w:val="24"/>
          <w:szCs w:val="24"/>
          <w:shd w:val="clear" w:color="auto" w:fill="FFFFFF"/>
        </w:rPr>
        <w:t>e Daha İyi</w:t>
      </w:r>
      <w:r w:rsidR="00874D9B">
        <w:rPr>
          <w:rFonts w:ascii="Times New Roman" w:hAnsi="Times New Roman" w:cs="Times New Roman"/>
          <w:b/>
          <w:bCs/>
          <w:i w:val="0"/>
          <w:color w:val="auto"/>
          <w:sz w:val="24"/>
          <w:szCs w:val="24"/>
          <w:shd w:val="clear" w:color="auto" w:fill="FFFFFF"/>
        </w:rPr>
        <w:t>sini Yapma</w:t>
      </w:r>
      <w:r w:rsidR="00446F08" w:rsidRPr="000179C2">
        <w:rPr>
          <w:rFonts w:ascii="Times New Roman" w:hAnsi="Times New Roman" w:cs="Times New Roman"/>
          <w:b/>
          <w:bCs/>
          <w:i w:val="0"/>
          <w:color w:val="auto"/>
          <w:sz w:val="24"/>
          <w:szCs w:val="24"/>
          <w:shd w:val="clear" w:color="auto" w:fill="FFFFFF"/>
        </w:rPr>
        <w:t xml:space="preserve"> Faktörü Faktör Gösterge Değerleri</w:t>
      </w:r>
      <w:bookmarkEnd w:id="103"/>
    </w:p>
    <w:tbl>
      <w:tblPr>
        <w:tblW w:w="8505" w:type="dxa"/>
        <w:jc w:val="center"/>
        <w:tblLayout w:type="fixed"/>
        <w:tblCellMar>
          <w:left w:w="70" w:type="dxa"/>
          <w:right w:w="70" w:type="dxa"/>
        </w:tblCellMar>
        <w:tblLook w:val="04A0" w:firstRow="1" w:lastRow="0" w:firstColumn="1" w:lastColumn="0" w:noHBand="0" w:noVBand="1"/>
      </w:tblPr>
      <w:tblGrid>
        <w:gridCol w:w="1847"/>
        <w:gridCol w:w="840"/>
        <w:gridCol w:w="1238"/>
        <w:gridCol w:w="1325"/>
        <w:gridCol w:w="1997"/>
        <w:gridCol w:w="675"/>
        <w:gridCol w:w="583"/>
      </w:tblGrid>
      <w:tr w:rsidR="00874D9B" w:rsidRPr="00625DA6" w14:paraId="1464758B" w14:textId="77777777" w:rsidTr="00874D9B">
        <w:trPr>
          <w:trHeight w:val="20"/>
          <w:jc w:val="center"/>
        </w:trPr>
        <w:tc>
          <w:tcPr>
            <w:tcW w:w="1085" w:type="pct"/>
            <w:tcBorders>
              <w:top w:val="single" w:sz="4" w:space="0" w:color="auto"/>
              <w:left w:val="single" w:sz="4" w:space="0" w:color="auto"/>
              <w:bottom w:val="single" w:sz="4" w:space="0" w:color="auto"/>
              <w:right w:val="single" w:sz="4" w:space="0" w:color="auto"/>
            </w:tcBorders>
            <w:shd w:val="clear" w:color="auto" w:fill="auto"/>
            <w:vAlign w:val="bottom"/>
          </w:tcPr>
          <w:p w14:paraId="0B179573" w14:textId="0BFC82F1" w:rsidR="00874D9B" w:rsidRPr="00625DA6" w:rsidRDefault="00874D9B"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494" w:type="pct"/>
            <w:tcBorders>
              <w:top w:val="single" w:sz="4" w:space="0" w:color="auto"/>
              <w:left w:val="nil"/>
              <w:bottom w:val="single" w:sz="4" w:space="0" w:color="auto"/>
              <w:right w:val="single" w:sz="4" w:space="0" w:color="auto"/>
            </w:tcBorders>
            <w:shd w:val="clear" w:color="auto" w:fill="auto"/>
            <w:noWrap/>
            <w:vAlign w:val="bottom"/>
          </w:tcPr>
          <w:p w14:paraId="22CD138D" w14:textId="0E2B7BCC" w:rsidR="00874D9B" w:rsidRPr="00625DA6" w:rsidRDefault="00874D9B"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28" w:type="pct"/>
            <w:tcBorders>
              <w:top w:val="single" w:sz="4" w:space="0" w:color="auto"/>
              <w:left w:val="nil"/>
              <w:bottom w:val="single" w:sz="4" w:space="0" w:color="auto"/>
              <w:right w:val="single" w:sz="4" w:space="0" w:color="auto"/>
            </w:tcBorders>
            <w:shd w:val="clear" w:color="auto" w:fill="auto"/>
            <w:noWrap/>
            <w:vAlign w:val="bottom"/>
          </w:tcPr>
          <w:p w14:paraId="3073D999" w14:textId="63F23CD6" w:rsidR="00874D9B" w:rsidRPr="00625DA6" w:rsidRDefault="00874D9B"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779" w:type="pct"/>
            <w:tcBorders>
              <w:top w:val="single" w:sz="4" w:space="0" w:color="auto"/>
              <w:left w:val="single" w:sz="4" w:space="0" w:color="auto"/>
              <w:bottom w:val="single" w:sz="4" w:space="0" w:color="auto"/>
              <w:right w:val="single" w:sz="4" w:space="0" w:color="auto"/>
            </w:tcBorders>
            <w:shd w:val="clear" w:color="auto" w:fill="auto"/>
            <w:vAlign w:val="bottom"/>
          </w:tcPr>
          <w:p w14:paraId="676F8019" w14:textId="3BCA7EA9" w:rsidR="00874D9B" w:rsidRPr="00625DA6" w:rsidRDefault="00874D9B"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74" w:type="pct"/>
            <w:tcBorders>
              <w:top w:val="single" w:sz="4" w:space="0" w:color="auto"/>
              <w:left w:val="single" w:sz="4" w:space="0" w:color="auto"/>
              <w:bottom w:val="single" w:sz="4" w:space="0" w:color="auto"/>
              <w:right w:val="single" w:sz="4" w:space="0" w:color="auto"/>
            </w:tcBorders>
            <w:shd w:val="clear" w:color="auto" w:fill="auto"/>
            <w:vAlign w:val="center"/>
          </w:tcPr>
          <w:p w14:paraId="3B921DCB" w14:textId="1382EF0B" w:rsidR="00874D9B" w:rsidRPr="00625DA6" w:rsidRDefault="00874D9B"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8DBEFF" w14:textId="6016553F" w:rsidR="00874D9B" w:rsidRPr="00625DA6" w:rsidRDefault="00874D9B"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4" w:type="pct"/>
            <w:tcBorders>
              <w:top w:val="single" w:sz="4" w:space="0" w:color="auto"/>
              <w:left w:val="single" w:sz="4" w:space="0" w:color="auto"/>
              <w:bottom w:val="single" w:sz="4" w:space="0" w:color="auto"/>
              <w:right w:val="single" w:sz="4" w:space="0" w:color="auto"/>
            </w:tcBorders>
            <w:shd w:val="clear" w:color="auto" w:fill="auto"/>
            <w:vAlign w:val="bottom"/>
          </w:tcPr>
          <w:p w14:paraId="2BE53D11" w14:textId="1AF48B55" w:rsidR="00874D9B" w:rsidRPr="00625DA6" w:rsidRDefault="00874D9B"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3B5D2596" w14:textId="77777777" w:rsidTr="00874D9B">
        <w:trPr>
          <w:trHeight w:val="20"/>
          <w:jc w:val="center"/>
        </w:trPr>
        <w:tc>
          <w:tcPr>
            <w:tcW w:w="10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E0A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Paydaş Rolleri</w:t>
            </w:r>
          </w:p>
        </w:tc>
        <w:tc>
          <w:tcPr>
            <w:tcW w:w="494" w:type="pct"/>
            <w:tcBorders>
              <w:top w:val="single" w:sz="4" w:space="0" w:color="auto"/>
              <w:left w:val="nil"/>
              <w:bottom w:val="single" w:sz="4" w:space="0" w:color="auto"/>
              <w:right w:val="single" w:sz="4" w:space="0" w:color="auto"/>
            </w:tcBorders>
            <w:shd w:val="clear" w:color="auto" w:fill="auto"/>
            <w:noWrap/>
            <w:vAlign w:val="bottom"/>
            <w:hideMark/>
          </w:tcPr>
          <w:p w14:paraId="68D6283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single" w:sz="4" w:space="0" w:color="auto"/>
              <w:left w:val="nil"/>
              <w:bottom w:val="single" w:sz="4" w:space="0" w:color="auto"/>
              <w:right w:val="single" w:sz="4" w:space="0" w:color="auto"/>
            </w:tcBorders>
            <w:shd w:val="clear" w:color="auto" w:fill="auto"/>
            <w:noWrap/>
            <w:vAlign w:val="bottom"/>
            <w:hideMark/>
          </w:tcPr>
          <w:p w14:paraId="7AD0A1C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1,666666667</w:t>
            </w:r>
          </w:p>
        </w:tc>
        <w:tc>
          <w:tcPr>
            <w:tcW w:w="7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DC836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 Planlaması</w:t>
            </w:r>
          </w:p>
        </w:tc>
        <w:tc>
          <w:tcPr>
            <w:tcW w:w="1174" w:type="pct"/>
            <w:vMerge w:val="restart"/>
            <w:tcBorders>
              <w:top w:val="single" w:sz="4" w:space="0" w:color="auto"/>
              <w:left w:val="single" w:sz="4" w:space="0" w:color="auto"/>
              <w:bottom w:val="nil"/>
              <w:right w:val="single" w:sz="4" w:space="0" w:color="auto"/>
            </w:tcBorders>
            <w:shd w:val="clear" w:color="auto" w:fill="auto"/>
            <w:vAlign w:val="bottom"/>
            <w:hideMark/>
          </w:tcPr>
          <w:p w14:paraId="16A8D96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w:t>
            </w:r>
          </w:p>
        </w:tc>
        <w:tc>
          <w:tcPr>
            <w:tcW w:w="397"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6A95B5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8</w:t>
            </w:r>
          </w:p>
        </w:tc>
        <w:tc>
          <w:tcPr>
            <w:tcW w:w="344"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0A21524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10</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022E3BBB" w14:textId="77777777" w:rsidTr="00874D9B">
        <w:trPr>
          <w:trHeight w:val="20"/>
          <w:jc w:val="center"/>
        </w:trPr>
        <w:tc>
          <w:tcPr>
            <w:tcW w:w="1085" w:type="pct"/>
            <w:tcBorders>
              <w:top w:val="nil"/>
              <w:left w:val="single" w:sz="4" w:space="0" w:color="auto"/>
              <w:bottom w:val="single" w:sz="4" w:space="0" w:color="auto"/>
              <w:right w:val="single" w:sz="4" w:space="0" w:color="auto"/>
            </w:tcBorders>
            <w:shd w:val="clear" w:color="auto" w:fill="auto"/>
            <w:noWrap/>
            <w:vAlign w:val="bottom"/>
            <w:hideMark/>
          </w:tcPr>
          <w:p w14:paraId="7F77B82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 Plan Kapsamı</w:t>
            </w:r>
          </w:p>
        </w:tc>
        <w:tc>
          <w:tcPr>
            <w:tcW w:w="494" w:type="pct"/>
            <w:tcBorders>
              <w:top w:val="nil"/>
              <w:left w:val="nil"/>
              <w:bottom w:val="single" w:sz="4" w:space="0" w:color="auto"/>
              <w:right w:val="single" w:sz="4" w:space="0" w:color="auto"/>
            </w:tcBorders>
            <w:shd w:val="clear" w:color="auto" w:fill="auto"/>
            <w:noWrap/>
            <w:vAlign w:val="bottom"/>
            <w:hideMark/>
          </w:tcPr>
          <w:p w14:paraId="2EE0365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auto" w:fill="auto"/>
            <w:noWrap/>
            <w:vAlign w:val="bottom"/>
            <w:hideMark/>
          </w:tcPr>
          <w:p w14:paraId="6A90710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79" w:type="pct"/>
            <w:vMerge/>
            <w:tcBorders>
              <w:top w:val="nil"/>
              <w:left w:val="single" w:sz="4" w:space="0" w:color="auto"/>
              <w:bottom w:val="single" w:sz="4" w:space="0" w:color="auto"/>
              <w:right w:val="single" w:sz="4" w:space="0" w:color="auto"/>
            </w:tcBorders>
            <w:vAlign w:val="center"/>
            <w:hideMark/>
          </w:tcPr>
          <w:p w14:paraId="424C1A5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4" w:type="pct"/>
            <w:vMerge/>
            <w:tcBorders>
              <w:top w:val="nil"/>
              <w:left w:val="single" w:sz="4" w:space="0" w:color="auto"/>
              <w:bottom w:val="nil"/>
              <w:right w:val="single" w:sz="4" w:space="0" w:color="auto"/>
            </w:tcBorders>
            <w:vAlign w:val="center"/>
            <w:hideMark/>
          </w:tcPr>
          <w:p w14:paraId="7C9A5EE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8" w:space="0" w:color="000000"/>
              <w:right w:val="single" w:sz="4" w:space="0" w:color="auto"/>
            </w:tcBorders>
            <w:vAlign w:val="center"/>
            <w:hideMark/>
          </w:tcPr>
          <w:p w14:paraId="4938B19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1F00F11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7A3987F" w14:textId="77777777" w:rsidTr="00874D9B">
        <w:trPr>
          <w:trHeight w:val="20"/>
          <w:jc w:val="center"/>
        </w:trPr>
        <w:tc>
          <w:tcPr>
            <w:tcW w:w="1085" w:type="pct"/>
            <w:tcBorders>
              <w:top w:val="nil"/>
              <w:left w:val="single" w:sz="4" w:space="0" w:color="auto"/>
              <w:bottom w:val="single" w:sz="4" w:space="0" w:color="auto"/>
              <w:right w:val="single" w:sz="4" w:space="0" w:color="auto"/>
            </w:tcBorders>
            <w:shd w:val="clear" w:color="auto" w:fill="auto"/>
            <w:noWrap/>
            <w:vAlign w:val="bottom"/>
            <w:hideMark/>
          </w:tcPr>
          <w:p w14:paraId="42B61AC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Paydaş Eşgümü</w:t>
            </w:r>
          </w:p>
        </w:tc>
        <w:tc>
          <w:tcPr>
            <w:tcW w:w="494" w:type="pct"/>
            <w:tcBorders>
              <w:top w:val="nil"/>
              <w:left w:val="nil"/>
              <w:bottom w:val="single" w:sz="4" w:space="0" w:color="auto"/>
              <w:right w:val="single" w:sz="4" w:space="0" w:color="auto"/>
            </w:tcBorders>
            <w:shd w:val="clear" w:color="auto" w:fill="auto"/>
            <w:noWrap/>
            <w:vAlign w:val="bottom"/>
            <w:hideMark/>
          </w:tcPr>
          <w:p w14:paraId="5F2DED5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auto" w:fill="auto"/>
            <w:noWrap/>
            <w:vAlign w:val="bottom"/>
            <w:hideMark/>
          </w:tcPr>
          <w:p w14:paraId="7FF79B3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1,666666667</w:t>
            </w:r>
          </w:p>
        </w:tc>
        <w:tc>
          <w:tcPr>
            <w:tcW w:w="779" w:type="pct"/>
            <w:vMerge/>
            <w:tcBorders>
              <w:top w:val="nil"/>
              <w:left w:val="single" w:sz="4" w:space="0" w:color="auto"/>
              <w:bottom w:val="single" w:sz="4" w:space="0" w:color="auto"/>
              <w:right w:val="single" w:sz="4" w:space="0" w:color="auto"/>
            </w:tcBorders>
            <w:vAlign w:val="center"/>
            <w:hideMark/>
          </w:tcPr>
          <w:p w14:paraId="590A810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4" w:type="pct"/>
            <w:vMerge/>
            <w:tcBorders>
              <w:top w:val="nil"/>
              <w:left w:val="single" w:sz="4" w:space="0" w:color="auto"/>
              <w:bottom w:val="nil"/>
              <w:right w:val="single" w:sz="4" w:space="0" w:color="auto"/>
            </w:tcBorders>
            <w:vAlign w:val="center"/>
            <w:hideMark/>
          </w:tcPr>
          <w:p w14:paraId="03056AC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7" w:type="pct"/>
            <w:vMerge/>
            <w:tcBorders>
              <w:top w:val="nil"/>
              <w:left w:val="single" w:sz="4" w:space="0" w:color="auto"/>
              <w:bottom w:val="single" w:sz="8" w:space="0" w:color="000000"/>
              <w:right w:val="single" w:sz="4" w:space="0" w:color="auto"/>
            </w:tcBorders>
            <w:vAlign w:val="center"/>
            <w:hideMark/>
          </w:tcPr>
          <w:p w14:paraId="01DDF75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3B675E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C3A7AA4" w14:textId="77777777" w:rsidTr="00874D9B">
        <w:trPr>
          <w:trHeight w:val="20"/>
          <w:jc w:val="center"/>
        </w:trPr>
        <w:tc>
          <w:tcPr>
            <w:tcW w:w="1085" w:type="pct"/>
            <w:tcBorders>
              <w:top w:val="nil"/>
              <w:left w:val="single" w:sz="4" w:space="0" w:color="auto"/>
              <w:bottom w:val="single" w:sz="4" w:space="0" w:color="auto"/>
              <w:right w:val="single" w:sz="4" w:space="0" w:color="auto"/>
            </w:tcBorders>
            <w:shd w:val="clear" w:color="auto" w:fill="auto"/>
            <w:vAlign w:val="center"/>
            <w:hideMark/>
          </w:tcPr>
          <w:p w14:paraId="2A1DF85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Ek Kaynak</w:t>
            </w:r>
          </w:p>
        </w:tc>
        <w:tc>
          <w:tcPr>
            <w:tcW w:w="494" w:type="pct"/>
            <w:tcBorders>
              <w:top w:val="nil"/>
              <w:left w:val="nil"/>
              <w:bottom w:val="single" w:sz="4" w:space="0" w:color="auto"/>
              <w:right w:val="single" w:sz="4" w:space="0" w:color="auto"/>
            </w:tcBorders>
            <w:shd w:val="clear" w:color="auto" w:fill="auto"/>
            <w:noWrap/>
            <w:vAlign w:val="bottom"/>
            <w:hideMark/>
          </w:tcPr>
          <w:p w14:paraId="5ACCB78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28" w:type="pct"/>
            <w:tcBorders>
              <w:top w:val="nil"/>
              <w:left w:val="nil"/>
              <w:bottom w:val="single" w:sz="4" w:space="0" w:color="auto"/>
              <w:right w:val="single" w:sz="4" w:space="0" w:color="auto"/>
            </w:tcBorders>
            <w:shd w:val="clear" w:color="auto" w:fill="auto"/>
            <w:noWrap/>
            <w:vAlign w:val="bottom"/>
            <w:hideMark/>
          </w:tcPr>
          <w:p w14:paraId="7AAACB4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1,666666667</w:t>
            </w:r>
          </w:p>
        </w:tc>
        <w:tc>
          <w:tcPr>
            <w:tcW w:w="779" w:type="pct"/>
            <w:vMerge/>
            <w:tcBorders>
              <w:top w:val="nil"/>
              <w:left w:val="single" w:sz="4" w:space="0" w:color="auto"/>
              <w:bottom w:val="single" w:sz="4" w:space="0" w:color="auto"/>
              <w:right w:val="single" w:sz="4" w:space="0" w:color="auto"/>
            </w:tcBorders>
            <w:vAlign w:val="center"/>
            <w:hideMark/>
          </w:tcPr>
          <w:p w14:paraId="0544627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4" w:type="pct"/>
            <w:tcBorders>
              <w:top w:val="nil"/>
              <w:left w:val="single" w:sz="4" w:space="0" w:color="auto"/>
              <w:bottom w:val="single" w:sz="4" w:space="0" w:color="auto"/>
              <w:right w:val="single" w:sz="4" w:space="0" w:color="auto"/>
            </w:tcBorders>
            <w:shd w:val="clear" w:color="auto" w:fill="auto"/>
            <w:hideMark/>
          </w:tcPr>
          <w:p w14:paraId="2B815D3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10,1</w:t>
            </w:r>
            <w:r w:rsidRPr="00625DA6">
              <w:rPr>
                <w:rFonts w:ascii="Times New Roman" w:eastAsia="Times New Roman" w:hAnsi="Times New Roman" w:cs="Times New Roman"/>
                <w:sz w:val="18"/>
                <w:szCs w:val="18"/>
                <w:lang w:eastAsia="tr-TR"/>
              </w:rPr>
              <w:t>&lt;=6,666666667</w:t>
            </w:r>
          </w:p>
        </w:tc>
        <w:tc>
          <w:tcPr>
            <w:tcW w:w="397" w:type="pct"/>
            <w:vMerge/>
            <w:tcBorders>
              <w:top w:val="nil"/>
              <w:left w:val="single" w:sz="4" w:space="0" w:color="auto"/>
              <w:bottom w:val="single" w:sz="8" w:space="0" w:color="000000"/>
              <w:right w:val="single" w:sz="4" w:space="0" w:color="auto"/>
            </w:tcBorders>
            <w:vAlign w:val="center"/>
            <w:hideMark/>
          </w:tcPr>
          <w:p w14:paraId="1CE1205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03A2163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12C6658" w14:textId="77777777" w:rsidTr="00874D9B">
        <w:trPr>
          <w:trHeight w:val="20"/>
          <w:jc w:val="center"/>
        </w:trPr>
        <w:tc>
          <w:tcPr>
            <w:tcW w:w="1085" w:type="pct"/>
            <w:tcBorders>
              <w:top w:val="nil"/>
              <w:left w:val="single" w:sz="4" w:space="0" w:color="auto"/>
              <w:bottom w:val="single" w:sz="4" w:space="0" w:color="auto"/>
              <w:right w:val="single" w:sz="4" w:space="0" w:color="auto"/>
            </w:tcBorders>
            <w:shd w:val="clear" w:color="auto" w:fill="auto"/>
            <w:vAlign w:val="center"/>
            <w:hideMark/>
          </w:tcPr>
          <w:p w14:paraId="6A7FD6C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Öğrenme döngüleri</w:t>
            </w:r>
          </w:p>
        </w:tc>
        <w:tc>
          <w:tcPr>
            <w:tcW w:w="494" w:type="pct"/>
            <w:tcBorders>
              <w:top w:val="nil"/>
              <w:left w:val="nil"/>
              <w:bottom w:val="single" w:sz="4" w:space="0" w:color="auto"/>
              <w:right w:val="single" w:sz="4" w:space="0" w:color="auto"/>
            </w:tcBorders>
            <w:shd w:val="clear" w:color="auto" w:fill="auto"/>
            <w:noWrap/>
            <w:vAlign w:val="bottom"/>
            <w:hideMark/>
          </w:tcPr>
          <w:p w14:paraId="4560154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4" w:space="0" w:color="auto"/>
              <w:right w:val="single" w:sz="4" w:space="0" w:color="auto"/>
            </w:tcBorders>
            <w:shd w:val="clear" w:color="auto" w:fill="auto"/>
            <w:noWrap/>
            <w:vAlign w:val="bottom"/>
            <w:hideMark/>
          </w:tcPr>
          <w:p w14:paraId="121CC4A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79" w:type="pct"/>
            <w:vMerge w:val="restart"/>
            <w:tcBorders>
              <w:top w:val="nil"/>
              <w:left w:val="single" w:sz="4" w:space="0" w:color="auto"/>
              <w:bottom w:val="single" w:sz="8" w:space="0" w:color="000000"/>
              <w:right w:val="single" w:sz="4" w:space="0" w:color="auto"/>
            </w:tcBorders>
            <w:shd w:val="clear" w:color="auto" w:fill="auto"/>
            <w:vAlign w:val="center"/>
            <w:hideMark/>
          </w:tcPr>
          <w:p w14:paraId="74B0B9D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Değerlendirme</w:t>
            </w:r>
          </w:p>
        </w:tc>
        <w:tc>
          <w:tcPr>
            <w:tcW w:w="1174" w:type="pct"/>
            <w:tcBorders>
              <w:top w:val="nil"/>
              <w:left w:val="single" w:sz="4" w:space="0" w:color="auto"/>
              <w:bottom w:val="nil"/>
              <w:right w:val="single" w:sz="4" w:space="0" w:color="auto"/>
            </w:tcBorders>
            <w:shd w:val="clear" w:color="auto" w:fill="auto"/>
            <w:vAlign w:val="bottom"/>
            <w:hideMark/>
          </w:tcPr>
          <w:p w14:paraId="3AD66D6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397" w:type="pct"/>
            <w:vMerge/>
            <w:tcBorders>
              <w:top w:val="nil"/>
              <w:left w:val="single" w:sz="4" w:space="0" w:color="auto"/>
              <w:bottom w:val="single" w:sz="8" w:space="0" w:color="000000"/>
              <w:right w:val="single" w:sz="4" w:space="0" w:color="auto"/>
            </w:tcBorders>
            <w:vAlign w:val="center"/>
            <w:hideMark/>
          </w:tcPr>
          <w:p w14:paraId="4F2F213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5E1B1C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55AA0C1" w14:textId="77777777" w:rsidTr="00874D9B">
        <w:trPr>
          <w:trHeight w:val="20"/>
          <w:jc w:val="center"/>
        </w:trPr>
        <w:tc>
          <w:tcPr>
            <w:tcW w:w="1085" w:type="pct"/>
            <w:tcBorders>
              <w:top w:val="nil"/>
              <w:left w:val="single" w:sz="4" w:space="0" w:color="auto"/>
              <w:bottom w:val="single" w:sz="8" w:space="0" w:color="auto"/>
              <w:right w:val="single" w:sz="4" w:space="0" w:color="auto"/>
            </w:tcBorders>
            <w:shd w:val="clear" w:color="auto" w:fill="auto"/>
            <w:vAlign w:val="center"/>
            <w:hideMark/>
          </w:tcPr>
          <w:p w14:paraId="2F5F2C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Başarı Faktörleri </w:t>
            </w:r>
          </w:p>
        </w:tc>
        <w:tc>
          <w:tcPr>
            <w:tcW w:w="494" w:type="pct"/>
            <w:tcBorders>
              <w:top w:val="nil"/>
              <w:left w:val="nil"/>
              <w:bottom w:val="single" w:sz="8" w:space="0" w:color="auto"/>
              <w:right w:val="single" w:sz="4" w:space="0" w:color="auto"/>
            </w:tcBorders>
            <w:shd w:val="clear" w:color="auto" w:fill="auto"/>
            <w:noWrap/>
            <w:vAlign w:val="bottom"/>
            <w:hideMark/>
          </w:tcPr>
          <w:p w14:paraId="713D6E0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28" w:type="pct"/>
            <w:tcBorders>
              <w:top w:val="nil"/>
              <w:left w:val="nil"/>
              <w:bottom w:val="single" w:sz="8" w:space="0" w:color="auto"/>
              <w:right w:val="single" w:sz="4" w:space="0" w:color="auto"/>
            </w:tcBorders>
            <w:shd w:val="clear" w:color="auto" w:fill="auto"/>
            <w:noWrap/>
            <w:vAlign w:val="bottom"/>
            <w:hideMark/>
          </w:tcPr>
          <w:p w14:paraId="5CB3A51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79" w:type="pct"/>
            <w:vMerge/>
            <w:tcBorders>
              <w:top w:val="nil"/>
              <w:left w:val="single" w:sz="4" w:space="0" w:color="auto"/>
              <w:bottom w:val="single" w:sz="8" w:space="0" w:color="000000"/>
              <w:right w:val="single" w:sz="4" w:space="0" w:color="auto"/>
            </w:tcBorders>
            <w:vAlign w:val="center"/>
            <w:hideMark/>
          </w:tcPr>
          <w:p w14:paraId="72D232F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4" w:type="pct"/>
            <w:tcBorders>
              <w:top w:val="nil"/>
              <w:left w:val="single" w:sz="4" w:space="0" w:color="auto"/>
              <w:bottom w:val="single" w:sz="8" w:space="0" w:color="auto"/>
              <w:right w:val="single" w:sz="4" w:space="0" w:color="auto"/>
            </w:tcBorders>
            <w:shd w:val="clear" w:color="auto" w:fill="auto"/>
            <w:vAlign w:val="center"/>
            <w:hideMark/>
          </w:tcPr>
          <w:p w14:paraId="04F9D0A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10,2</w:t>
            </w:r>
            <w:r w:rsidRPr="00625DA6">
              <w:rPr>
                <w:rFonts w:ascii="Times New Roman" w:eastAsia="Times New Roman" w:hAnsi="Times New Roman" w:cs="Times New Roman"/>
                <w:sz w:val="18"/>
                <w:szCs w:val="18"/>
                <w:lang w:eastAsia="tr-TR"/>
              </w:rPr>
              <w:t>&lt;=3,333333333</w:t>
            </w:r>
          </w:p>
        </w:tc>
        <w:tc>
          <w:tcPr>
            <w:tcW w:w="397" w:type="pct"/>
            <w:vMerge/>
            <w:tcBorders>
              <w:top w:val="nil"/>
              <w:left w:val="single" w:sz="4" w:space="0" w:color="auto"/>
              <w:bottom w:val="single" w:sz="8" w:space="0" w:color="000000"/>
              <w:right w:val="single" w:sz="4" w:space="0" w:color="auto"/>
            </w:tcBorders>
            <w:vAlign w:val="center"/>
            <w:hideMark/>
          </w:tcPr>
          <w:p w14:paraId="7EC63CA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4" w:type="pct"/>
            <w:vMerge/>
            <w:tcBorders>
              <w:top w:val="single" w:sz="4" w:space="0" w:color="auto"/>
              <w:left w:val="single" w:sz="4" w:space="0" w:color="auto"/>
              <w:bottom w:val="single" w:sz="8" w:space="0" w:color="000000"/>
              <w:right w:val="single" w:sz="4" w:space="0" w:color="auto"/>
            </w:tcBorders>
            <w:vAlign w:val="center"/>
            <w:hideMark/>
          </w:tcPr>
          <w:p w14:paraId="1611D66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6AA11F44" w14:textId="00EFB8B2" w:rsidR="00446F08" w:rsidRPr="000179C2" w:rsidRDefault="00874D9B"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A ili</w:t>
      </w:r>
      <w:r w:rsidR="00446F08" w:rsidRPr="000179C2">
        <w:rPr>
          <w:rFonts w:ascii="Times New Roman" w:hAnsi="Times New Roman" w:cs="Times New Roman"/>
          <w:b/>
          <w:bCs/>
          <w:sz w:val="24"/>
          <w:szCs w:val="24"/>
          <w:shd w:val="clear" w:color="auto" w:fill="FFFFFF"/>
        </w:rPr>
        <w:t xml:space="preserve"> iyileştirme ve daha iyi</w:t>
      </w:r>
      <w:r w:rsidR="00D377E3">
        <w:rPr>
          <w:rFonts w:ascii="Times New Roman" w:hAnsi="Times New Roman" w:cs="Times New Roman"/>
          <w:b/>
          <w:bCs/>
          <w:sz w:val="24"/>
          <w:szCs w:val="24"/>
          <w:shd w:val="clear" w:color="auto" w:fill="FFFFFF"/>
        </w:rPr>
        <w:t>sini yapma</w:t>
      </w:r>
      <w:r w:rsidR="00446F08" w:rsidRPr="000179C2">
        <w:rPr>
          <w:rFonts w:ascii="Times New Roman" w:hAnsi="Times New Roman" w:cs="Times New Roman"/>
          <w:b/>
          <w:bCs/>
          <w:sz w:val="24"/>
          <w:szCs w:val="24"/>
          <w:shd w:val="clear" w:color="auto" w:fill="FFFFFF"/>
        </w:rPr>
        <w:t xml:space="preserve"> faktörü (X</w:t>
      </w:r>
      <w:r w:rsidR="00446F08" w:rsidRPr="000179C2">
        <w:rPr>
          <w:rFonts w:ascii="Times New Roman" w:hAnsi="Times New Roman" w:cs="Times New Roman"/>
          <w:b/>
          <w:bCs/>
          <w:sz w:val="24"/>
          <w:szCs w:val="24"/>
          <w:shd w:val="clear" w:color="auto" w:fill="FFFFFF"/>
          <w:vertAlign w:val="subscript"/>
        </w:rPr>
        <w:t>10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8 olduğu tespit edilmiştir.</w:t>
      </w:r>
    </w:p>
    <w:p w14:paraId="42395A81"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lastRenderedPageBreak/>
        <w:t>Tüm iyileştirme faaliyetlerinin net bir koordinasyonu vardır. Tüm roller, sorumluluklar ilgili kuruluşlar arasında açıkça tanımlanmıştır. Paydaşlar tüm kilit sistemler ve süreçler için doğrulanmış, müşterek çalışabilirliği tatbik edilmiştir. Sigortalama vardır ve uygulanabilir olduğuna inanılmaktadır.  Afet sonrası istikrar ve ekonomik sürdürülebilirliği sağlamak için kapsamlı planlar; “En olası” senaryolar için afet sonrası toplum ihtiyaçlarını ele alan bazı eksiklikleri olan planlar bulunmaktadır.</w:t>
      </w:r>
    </w:p>
    <w:p w14:paraId="2D51E8CC"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Kritik başarı faktörleri paydaşlar tarafından oluşturulmuştur. Afet yönetimi içerisindeki aşamaların tamamına uygulanmıştır. Revizyon periyodu belirlenmiştir. Öğrenme döngüleri öğrenme gereği kabul edilir ve öğrenmeleri paylaşmaya yönelik bazı girişimler vardır, ancak sistematik olmadığı ve boşluklar olduğu görülmüştür.</w:t>
      </w:r>
    </w:p>
    <w:p w14:paraId="3A5C9D19" w14:textId="37D71CF3"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4" w:name="_Toc65609905"/>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38</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Organiz</w:t>
      </w:r>
      <w:r w:rsidR="00A633DF">
        <w:rPr>
          <w:rFonts w:ascii="Times New Roman" w:hAnsi="Times New Roman" w:cs="Times New Roman"/>
          <w:b/>
          <w:bCs/>
          <w:i w:val="0"/>
          <w:color w:val="auto"/>
          <w:sz w:val="24"/>
          <w:szCs w:val="24"/>
          <w:shd w:val="clear" w:color="auto" w:fill="FFFFFF"/>
        </w:rPr>
        <w:t>asyon</w:t>
      </w:r>
      <w:r w:rsidR="00446F08" w:rsidRPr="000179C2">
        <w:rPr>
          <w:rFonts w:ascii="Times New Roman" w:hAnsi="Times New Roman" w:cs="Times New Roman"/>
          <w:b/>
          <w:bCs/>
          <w:i w:val="0"/>
          <w:color w:val="auto"/>
          <w:sz w:val="24"/>
          <w:szCs w:val="24"/>
          <w:shd w:val="clear" w:color="auto" w:fill="FFFFFF"/>
        </w:rPr>
        <w:t xml:space="preserve"> Faktörü Faktör Gösterge Değerleri</w:t>
      </w:r>
      <w:bookmarkEnd w:id="104"/>
    </w:p>
    <w:tbl>
      <w:tblPr>
        <w:tblW w:w="8644" w:type="dxa"/>
        <w:jc w:val="center"/>
        <w:tblLayout w:type="fixed"/>
        <w:tblCellMar>
          <w:left w:w="70" w:type="dxa"/>
          <w:right w:w="70" w:type="dxa"/>
        </w:tblCellMar>
        <w:tblLook w:val="04A0" w:firstRow="1" w:lastRow="0" w:firstColumn="1" w:lastColumn="0" w:noHBand="0" w:noVBand="1"/>
      </w:tblPr>
      <w:tblGrid>
        <w:gridCol w:w="1432"/>
        <w:gridCol w:w="908"/>
        <w:gridCol w:w="1267"/>
        <w:gridCol w:w="1284"/>
        <w:gridCol w:w="2126"/>
        <w:gridCol w:w="1103"/>
        <w:gridCol w:w="524"/>
      </w:tblGrid>
      <w:tr w:rsidR="00A633DF" w:rsidRPr="00625DA6" w14:paraId="3E4099CD" w14:textId="77777777" w:rsidTr="00A633DF">
        <w:trPr>
          <w:trHeight w:val="20"/>
          <w:jc w:val="center"/>
        </w:trPr>
        <w:tc>
          <w:tcPr>
            <w:tcW w:w="828" w:type="pct"/>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0E038A66" w14:textId="46221CA2" w:rsidR="00A633DF" w:rsidRPr="00625DA6" w:rsidRDefault="00A633DF"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25" w:type="pct"/>
            <w:tcBorders>
              <w:top w:val="single" w:sz="8" w:space="0" w:color="auto"/>
              <w:left w:val="nil"/>
              <w:bottom w:val="single" w:sz="4" w:space="0" w:color="auto"/>
              <w:right w:val="single" w:sz="4" w:space="0" w:color="auto"/>
            </w:tcBorders>
            <w:shd w:val="clear" w:color="auto" w:fill="auto"/>
            <w:noWrap/>
            <w:vAlign w:val="bottom"/>
            <w:hideMark/>
          </w:tcPr>
          <w:p w14:paraId="38E11504" w14:textId="20561744" w:rsidR="00A633DF" w:rsidRPr="00625DA6" w:rsidRDefault="00A633DF"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33" w:type="pct"/>
            <w:tcBorders>
              <w:top w:val="single" w:sz="8" w:space="0" w:color="auto"/>
              <w:left w:val="nil"/>
              <w:bottom w:val="single" w:sz="4" w:space="0" w:color="auto"/>
              <w:right w:val="single" w:sz="4" w:space="0" w:color="auto"/>
            </w:tcBorders>
            <w:shd w:val="clear" w:color="auto" w:fill="auto"/>
            <w:noWrap/>
            <w:vAlign w:val="bottom"/>
            <w:hideMark/>
          </w:tcPr>
          <w:p w14:paraId="2DF00981" w14:textId="749E9012" w:rsidR="00A633DF" w:rsidRPr="00625DA6" w:rsidRDefault="00A633DF"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743" w:type="pct"/>
            <w:tcBorders>
              <w:top w:val="single" w:sz="8" w:space="0" w:color="auto"/>
              <w:left w:val="nil"/>
              <w:bottom w:val="single" w:sz="4" w:space="0" w:color="auto"/>
              <w:right w:val="single" w:sz="4" w:space="0" w:color="auto"/>
            </w:tcBorders>
            <w:shd w:val="clear" w:color="auto" w:fill="auto"/>
            <w:noWrap/>
            <w:vAlign w:val="bottom"/>
            <w:hideMark/>
          </w:tcPr>
          <w:p w14:paraId="6CA9658A" w14:textId="50CDF62C" w:rsidR="00A633DF" w:rsidRPr="00625DA6" w:rsidRDefault="00A633DF"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230" w:type="pct"/>
            <w:tcBorders>
              <w:top w:val="single" w:sz="8" w:space="0" w:color="auto"/>
              <w:left w:val="nil"/>
              <w:bottom w:val="single" w:sz="4" w:space="0" w:color="auto"/>
              <w:right w:val="single" w:sz="4" w:space="0" w:color="auto"/>
            </w:tcBorders>
            <w:shd w:val="clear" w:color="auto" w:fill="auto"/>
            <w:noWrap/>
            <w:vAlign w:val="center"/>
            <w:hideMark/>
          </w:tcPr>
          <w:p w14:paraId="39A94A81" w14:textId="5F848CBF" w:rsidR="00A633DF" w:rsidRPr="00625DA6" w:rsidRDefault="00A633DF"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38" w:type="pct"/>
            <w:tcBorders>
              <w:top w:val="single" w:sz="8" w:space="0" w:color="auto"/>
              <w:left w:val="nil"/>
              <w:bottom w:val="single" w:sz="4" w:space="0" w:color="auto"/>
              <w:right w:val="single" w:sz="4" w:space="0" w:color="auto"/>
            </w:tcBorders>
            <w:shd w:val="clear" w:color="auto" w:fill="auto"/>
            <w:noWrap/>
            <w:vAlign w:val="bottom"/>
            <w:hideMark/>
          </w:tcPr>
          <w:p w14:paraId="2E9C1BF1" w14:textId="72420471" w:rsidR="00A633DF" w:rsidRPr="00625DA6" w:rsidRDefault="00A633DF"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03" w:type="pct"/>
            <w:tcBorders>
              <w:top w:val="single" w:sz="8" w:space="0" w:color="auto"/>
              <w:left w:val="nil"/>
              <w:bottom w:val="single" w:sz="8" w:space="0" w:color="000000"/>
              <w:right w:val="single" w:sz="4" w:space="0" w:color="auto"/>
            </w:tcBorders>
            <w:shd w:val="clear" w:color="auto" w:fill="auto"/>
            <w:noWrap/>
            <w:vAlign w:val="bottom"/>
            <w:hideMark/>
          </w:tcPr>
          <w:p w14:paraId="35E8C7AA" w14:textId="552E06E0" w:rsidR="00A633DF" w:rsidRPr="00625DA6" w:rsidRDefault="00A633DF"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2D7A0775"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4F592D8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Risk Değerlendirme</w:t>
            </w:r>
          </w:p>
        </w:tc>
        <w:tc>
          <w:tcPr>
            <w:tcW w:w="525" w:type="pct"/>
            <w:tcBorders>
              <w:top w:val="nil"/>
              <w:left w:val="nil"/>
              <w:bottom w:val="single" w:sz="4" w:space="0" w:color="auto"/>
              <w:right w:val="single" w:sz="4" w:space="0" w:color="auto"/>
            </w:tcBorders>
            <w:shd w:val="clear" w:color="000000" w:fill="EEECE1"/>
            <w:noWrap/>
            <w:vAlign w:val="bottom"/>
            <w:hideMark/>
          </w:tcPr>
          <w:p w14:paraId="2B348F0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33" w:type="pct"/>
            <w:tcBorders>
              <w:top w:val="nil"/>
              <w:left w:val="nil"/>
              <w:bottom w:val="single" w:sz="4" w:space="0" w:color="auto"/>
              <w:right w:val="single" w:sz="4" w:space="0" w:color="auto"/>
            </w:tcBorders>
            <w:shd w:val="clear" w:color="000000" w:fill="EEECE1"/>
            <w:noWrap/>
            <w:vAlign w:val="bottom"/>
            <w:hideMark/>
          </w:tcPr>
          <w:p w14:paraId="1A5ECF9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24F80F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Planlama</w:t>
            </w:r>
          </w:p>
        </w:tc>
        <w:tc>
          <w:tcPr>
            <w:tcW w:w="1230" w:type="pct"/>
            <w:vMerge w:val="restart"/>
            <w:tcBorders>
              <w:top w:val="nil"/>
              <w:left w:val="single" w:sz="4" w:space="0" w:color="auto"/>
              <w:bottom w:val="nil"/>
              <w:right w:val="single" w:sz="4" w:space="0" w:color="auto"/>
            </w:tcBorders>
            <w:shd w:val="clear" w:color="000000" w:fill="EEECE1"/>
            <w:noWrap/>
            <w:vAlign w:val="bottom"/>
            <w:hideMark/>
          </w:tcPr>
          <w:p w14:paraId="7F146AA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2,666666667</w:t>
            </w:r>
          </w:p>
        </w:tc>
        <w:tc>
          <w:tcPr>
            <w:tcW w:w="638"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4D4BCB4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7,333333333</w:t>
            </w:r>
          </w:p>
        </w:tc>
        <w:tc>
          <w:tcPr>
            <w:tcW w:w="303"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6FC32BF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1</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25621D9C"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3D7CE8D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İşbirliği</w:t>
            </w:r>
          </w:p>
        </w:tc>
        <w:tc>
          <w:tcPr>
            <w:tcW w:w="525" w:type="pct"/>
            <w:tcBorders>
              <w:top w:val="nil"/>
              <w:left w:val="nil"/>
              <w:bottom w:val="single" w:sz="4" w:space="0" w:color="auto"/>
              <w:right w:val="single" w:sz="4" w:space="0" w:color="auto"/>
            </w:tcBorders>
            <w:shd w:val="clear" w:color="000000" w:fill="EEECE1"/>
            <w:noWrap/>
            <w:vAlign w:val="bottom"/>
            <w:hideMark/>
          </w:tcPr>
          <w:p w14:paraId="7BFDA26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33" w:type="pct"/>
            <w:tcBorders>
              <w:top w:val="nil"/>
              <w:left w:val="nil"/>
              <w:bottom w:val="single" w:sz="4" w:space="0" w:color="auto"/>
              <w:right w:val="single" w:sz="4" w:space="0" w:color="auto"/>
            </w:tcBorders>
            <w:shd w:val="clear" w:color="000000" w:fill="EEECE1"/>
            <w:noWrap/>
            <w:vAlign w:val="bottom"/>
            <w:hideMark/>
          </w:tcPr>
          <w:p w14:paraId="4C4C0D8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0,833333333</w:t>
            </w:r>
          </w:p>
        </w:tc>
        <w:tc>
          <w:tcPr>
            <w:tcW w:w="743" w:type="pct"/>
            <w:vMerge/>
            <w:tcBorders>
              <w:top w:val="nil"/>
              <w:left w:val="single" w:sz="4" w:space="0" w:color="auto"/>
              <w:bottom w:val="single" w:sz="4" w:space="0" w:color="auto"/>
              <w:right w:val="single" w:sz="4" w:space="0" w:color="auto"/>
            </w:tcBorders>
            <w:vAlign w:val="center"/>
            <w:hideMark/>
          </w:tcPr>
          <w:p w14:paraId="1CAFD23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vMerge/>
            <w:tcBorders>
              <w:top w:val="nil"/>
              <w:left w:val="single" w:sz="4" w:space="0" w:color="auto"/>
              <w:bottom w:val="nil"/>
              <w:right w:val="single" w:sz="4" w:space="0" w:color="auto"/>
            </w:tcBorders>
            <w:vAlign w:val="center"/>
            <w:hideMark/>
          </w:tcPr>
          <w:p w14:paraId="2020E14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38" w:type="pct"/>
            <w:vMerge/>
            <w:tcBorders>
              <w:top w:val="nil"/>
              <w:left w:val="single" w:sz="4" w:space="0" w:color="auto"/>
              <w:bottom w:val="single" w:sz="4" w:space="0" w:color="auto"/>
              <w:right w:val="single" w:sz="4" w:space="0" w:color="auto"/>
            </w:tcBorders>
            <w:vAlign w:val="center"/>
            <w:hideMark/>
          </w:tcPr>
          <w:p w14:paraId="286F0AF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4704FCC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188FD60"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4016AFC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Kamu Güvenliği</w:t>
            </w:r>
          </w:p>
        </w:tc>
        <w:tc>
          <w:tcPr>
            <w:tcW w:w="525" w:type="pct"/>
            <w:tcBorders>
              <w:top w:val="nil"/>
              <w:left w:val="nil"/>
              <w:bottom w:val="single" w:sz="4" w:space="0" w:color="auto"/>
              <w:right w:val="single" w:sz="4" w:space="0" w:color="auto"/>
            </w:tcBorders>
            <w:shd w:val="clear" w:color="000000" w:fill="EEECE1"/>
            <w:noWrap/>
            <w:vAlign w:val="bottom"/>
            <w:hideMark/>
          </w:tcPr>
          <w:p w14:paraId="41634C4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1971FC7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44EFFFD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vMerge/>
            <w:tcBorders>
              <w:top w:val="nil"/>
              <w:left w:val="single" w:sz="4" w:space="0" w:color="auto"/>
              <w:bottom w:val="nil"/>
              <w:right w:val="single" w:sz="4" w:space="0" w:color="auto"/>
            </w:tcBorders>
            <w:vAlign w:val="center"/>
            <w:hideMark/>
          </w:tcPr>
          <w:p w14:paraId="46365F9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38" w:type="pct"/>
            <w:vMerge/>
            <w:tcBorders>
              <w:top w:val="nil"/>
              <w:left w:val="single" w:sz="4" w:space="0" w:color="auto"/>
              <w:bottom w:val="single" w:sz="4" w:space="0" w:color="auto"/>
              <w:right w:val="single" w:sz="4" w:space="0" w:color="auto"/>
            </w:tcBorders>
            <w:vAlign w:val="center"/>
            <w:hideMark/>
          </w:tcPr>
          <w:p w14:paraId="2EFE6CE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71A4276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307F0E2"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3F6D2D0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Azaltma</w:t>
            </w:r>
          </w:p>
        </w:tc>
        <w:tc>
          <w:tcPr>
            <w:tcW w:w="525" w:type="pct"/>
            <w:tcBorders>
              <w:top w:val="nil"/>
              <w:left w:val="nil"/>
              <w:bottom w:val="single" w:sz="4" w:space="0" w:color="auto"/>
              <w:right w:val="single" w:sz="4" w:space="0" w:color="auto"/>
            </w:tcBorders>
            <w:shd w:val="clear" w:color="000000" w:fill="EEECE1"/>
            <w:noWrap/>
            <w:vAlign w:val="bottom"/>
            <w:hideMark/>
          </w:tcPr>
          <w:p w14:paraId="5A66627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24DCCDD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45D1A4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tcBorders>
              <w:top w:val="nil"/>
              <w:left w:val="single" w:sz="4" w:space="0" w:color="auto"/>
              <w:bottom w:val="single" w:sz="4" w:space="0" w:color="auto"/>
              <w:right w:val="single" w:sz="4" w:space="0" w:color="auto"/>
            </w:tcBorders>
            <w:shd w:val="clear" w:color="000000" w:fill="EEECE1"/>
            <w:noWrap/>
            <w:vAlign w:val="center"/>
            <w:hideMark/>
          </w:tcPr>
          <w:p w14:paraId="168F2C4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1,1</w:t>
            </w:r>
            <w:r w:rsidRPr="00625DA6">
              <w:rPr>
                <w:rFonts w:ascii="Times New Roman" w:eastAsia="Times New Roman" w:hAnsi="Times New Roman" w:cs="Times New Roman"/>
                <w:sz w:val="18"/>
                <w:szCs w:val="18"/>
                <w:lang w:eastAsia="tr-TR"/>
              </w:rPr>
              <w:t>&lt;=3,333333333</w:t>
            </w:r>
          </w:p>
        </w:tc>
        <w:tc>
          <w:tcPr>
            <w:tcW w:w="638" w:type="pct"/>
            <w:vMerge/>
            <w:tcBorders>
              <w:top w:val="nil"/>
              <w:left w:val="single" w:sz="4" w:space="0" w:color="auto"/>
              <w:bottom w:val="single" w:sz="4" w:space="0" w:color="auto"/>
              <w:right w:val="single" w:sz="4" w:space="0" w:color="auto"/>
            </w:tcBorders>
            <w:vAlign w:val="center"/>
            <w:hideMark/>
          </w:tcPr>
          <w:p w14:paraId="0DA1E04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1624F64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3398724"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02B0DCB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Yönetim</w:t>
            </w:r>
          </w:p>
        </w:tc>
        <w:tc>
          <w:tcPr>
            <w:tcW w:w="525" w:type="pct"/>
            <w:tcBorders>
              <w:top w:val="nil"/>
              <w:left w:val="nil"/>
              <w:bottom w:val="single" w:sz="4" w:space="0" w:color="auto"/>
              <w:right w:val="single" w:sz="4" w:space="0" w:color="auto"/>
            </w:tcBorders>
            <w:shd w:val="clear" w:color="000000" w:fill="EEECE1"/>
            <w:noWrap/>
            <w:vAlign w:val="bottom"/>
            <w:hideMark/>
          </w:tcPr>
          <w:p w14:paraId="560FAD9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32848A8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21C223E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Teşkilatlanma </w:t>
            </w:r>
          </w:p>
        </w:tc>
        <w:tc>
          <w:tcPr>
            <w:tcW w:w="1230" w:type="pct"/>
            <w:vMerge w:val="restart"/>
            <w:tcBorders>
              <w:top w:val="nil"/>
              <w:left w:val="single" w:sz="4" w:space="0" w:color="auto"/>
              <w:bottom w:val="nil"/>
              <w:right w:val="single" w:sz="4" w:space="0" w:color="auto"/>
            </w:tcBorders>
            <w:shd w:val="clear" w:color="000000" w:fill="EEECE1"/>
            <w:noWrap/>
            <w:vAlign w:val="bottom"/>
            <w:hideMark/>
          </w:tcPr>
          <w:p w14:paraId="2FE7E86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2,333333333</w:t>
            </w:r>
          </w:p>
        </w:tc>
        <w:tc>
          <w:tcPr>
            <w:tcW w:w="638" w:type="pct"/>
            <w:vMerge/>
            <w:tcBorders>
              <w:top w:val="nil"/>
              <w:left w:val="single" w:sz="4" w:space="0" w:color="auto"/>
              <w:bottom w:val="single" w:sz="4" w:space="0" w:color="auto"/>
              <w:right w:val="single" w:sz="4" w:space="0" w:color="auto"/>
            </w:tcBorders>
            <w:vAlign w:val="center"/>
            <w:hideMark/>
          </w:tcPr>
          <w:p w14:paraId="6ECB739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0E1E15D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6CBF247"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4102515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Hesap Verebilirlik</w:t>
            </w:r>
          </w:p>
        </w:tc>
        <w:tc>
          <w:tcPr>
            <w:tcW w:w="525" w:type="pct"/>
            <w:tcBorders>
              <w:top w:val="nil"/>
              <w:left w:val="nil"/>
              <w:bottom w:val="single" w:sz="4" w:space="0" w:color="auto"/>
              <w:right w:val="single" w:sz="4" w:space="0" w:color="auto"/>
            </w:tcBorders>
            <w:shd w:val="clear" w:color="000000" w:fill="EEECE1"/>
            <w:noWrap/>
            <w:vAlign w:val="bottom"/>
            <w:hideMark/>
          </w:tcPr>
          <w:p w14:paraId="10F7213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73C3088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1C2C494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vMerge/>
            <w:tcBorders>
              <w:top w:val="nil"/>
              <w:left w:val="single" w:sz="4" w:space="0" w:color="auto"/>
              <w:bottom w:val="nil"/>
              <w:right w:val="single" w:sz="4" w:space="0" w:color="auto"/>
            </w:tcBorders>
            <w:vAlign w:val="center"/>
            <w:hideMark/>
          </w:tcPr>
          <w:p w14:paraId="6A037E2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38" w:type="pct"/>
            <w:vMerge/>
            <w:tcBorders>
              <w:top w:val="nil"/>
              <w:left w:val="single" w:sz="4" w:space="0" w:color="auto"/>
              <w:bottom w:val="single" w:sz="4" w:space="0" w:color="auto"/>
              <w:right w:val="single" w:sz="4" w:space="0" w:color="auto"/>
            </w:tcBorders>
            <w:vAlign w:val="center"/>
            <w:hideMark/>
          </w:tcPr>
          <w:p w14:paraId="230BB72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137EE96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48781D5"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591A3E9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Kaynak</w:t>
            </w:r>
          </w:p>
        </w:tc>
        <w:tc>
          <w:tcPr>
            <w:tcW w:w="525" w:type="pct"/>
            <w:tcBorders>
              <w:top w:val="nil"/>
              <w:left w:val="nil"/>
              <w:bottom w:val="single" w:sz="4" w:space="0" w:color="auto"/>
              <w:right w:val="single" w:sz="4" w:space="0" w:color="auto"/>
            </w:tcBorders>
            <w:shd w:val="clear" w:color="000000" w:fill="EEECE1"/>
            <w:noWrap/>
            <w:vAlign w:val="bottom"/>
            <w:hideMark/>
          </w:tcPr>
          <w:p w14:paraId="5EDF4A6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3735D8F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27D222A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vMerge/>
            <w:tcBorders>
              <w:top w:val="nil"/>
              <w:left w:val="single" w:sz="4" w:space="0" w:color="auto"/>
              <w:bottom w:val="nil"/>
              <w:right w:val="single" w:sz="4" w:space="0" w:color="auto"/>
            </w:tcBorders>
            <w:vAlign w:val="center"/>
            <w:hideMark/>
          </w:tcPr>
          <w:p w14:paraId="438811B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38" w:type="pct"/>
            <w:vMerge/>
            <w:tcBorders>
              <w:top w:val="nil"/>
              <w:left w:val="single" w:sz="4" w:space="0" w:color="auto"/>
              <w:bottom w:val="single" w:sz="4" w:space="0" w:color="auto"/>
              <w:right w:val="single" w:sz="4" w:space="0" w:color="auto"/>
            </w:tcBorders>
            <w:vAlign w:val="center"/>
            <w:hideMark/>
          </w:tcPr>
          <w:p w14:paraId="561DA54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4A59726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CB06B6F"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3D8CB81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Katkı</w:t>
            </w:r>
          </w:p>
        </w:tc>
        <w:tc>
          <w:tcPr>
            <w:tcW w:w="525" w:type="pct"/>
            <w:tcBorders>
              <w:top w:val="nil"/>
              <w:left w:val="nil"/>
              <w:bottom w:val="single" w:sz="4" w:space="0" w:color="auto"/>
              <w:right w:val="single" w:sz="4" w:space="0" w:color="auto"/>
            </w:tcBorders>
            <w:shd w:val="clear" w:color="000000" w:fill="EEECE1"/>
            <w:noWrap/>
            <w:vAlign w:val="bottom"/>
            <w:hideMark/>
          </w:tcPr>
          <w:p w14:paraId="5A7F6A4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33" w:type="pct"/>
            <w:tcBorders>
              <w:top w:val="nil"/>
              <w:left w:val="nil"/>
              <w:bottom w:val="single" w:sz="4" w:space="0" w:color="auto"/>
              <w:right w:val="single" w:sz="4" w:space="0" w:color="auto"/>
            </w:tcBorders>
            <w:shd w:val="clear" w:color="000000" w:fill="EEECE1"/>
            <w:noWrap/>
            <w:vAlign w:val="bottom"/>
            <w:hideMark/>
          </w:tcPr>
          <w:p w14:paraId="651C0AE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0,333333333</w:t>
            </w:r>
          </w:p>
        </w:tc>
        <w:tc>
          <w:tcPr>
            <w:tcW w:w="743" w:type="pct"/>
            <w:vMerge/>
            <w:tcBorders>
              <w:top w:val="nil"/>
              <w:left w:val="single" w:sz="4" w:space="0" w:color="auto"/>
              <w:bottom w:val="single" w:sz="4" w:space="0" w:color="auto"/>
              <w:right w:val="single" w:sz="4" w:space="0" w:color="auto"/>
            </w:tcBorders>
            <w:vAlign w:val="center"/>
            <w:hideMark/>
          </w:tcPr>
          <w:p w14:paraId="7FDBA1E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tcBorders>
              <w:top w:val="nil"/>
              <w:left w:val="nil"/>
              <w:bottom w:val="single" w:sz="4" w:space="0" w:color="auto"/>
              <w:right w:val="single" w:sz="4" w:space="0" w:color="auto"/>
            </w:tcBorders>
            <w:shd w:val="clear" w:color="000000" w:fill="EEECE1"/>
            <w:noWrap/>
            <w:vAlign w:val="center"/>
            <w:hideMark/>
          </w:tcPr>
          <w:p w14:paraId="27DEEE2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1,2</w:t>
            </w:r>
            <w:r w:rsidRPr="00625DA6">
              <w:rPr>
                <w:rFonts w:ascii="Times New Roman" w:eastAsia="Times New Roman" w:hAnsi="Times New Roman" w:cs="Times New Roman"/>
                <w:sz w:val="18"/>
                <w:szCs w:val="18"/>
                <w:lang w:eastAsia="tr-TR"/>
              </w:rPr>
              <w:t>&lt;=3,333333333</w:t>
            </w:r>
          </w:p>
        </w:tc>
        <w:tc>
          <w:tcPr>
            <w:tcW w:w="638" w:type="pct"/>
            <w:vMerge/>
            <w:tcBorders>
              <w:top w:val="nil"/>
              <w:left w:val="single" w:sz="4" w:space="0" w:color="auto"/>
              <w:bottom w:val="single" w:sz="4" w:space="0" w:color="auto"/>
              <w:right w:val="single" w:sz="4" w:space="0" w:color="auto"/>
            </w:tcBorders>
            <w:vAlign w:val="center"/>
            <w:hideMark/>
          </w:tcPr>
          <w:p w14:paraId="2E6393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3D226CB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8CC2EAF"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471676D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Birleştirme</w:t>
            </w:r>
          </w:p>
        </w:tc>
        <w:tc>
          <w:tcPr>
            <w:tcW w:w="525" w:type="pct"/>
            <w:tcBorders>
              <w:top w:val="nil"/>
              <w:left w:val="nil"/>
              <w:bottom w:val="single" w:sz="4" w:space="0" w:color="auto"/>
              <w:right w:val="single" w:sz="4" w:space="0" w:color="auto"/>
            </w:tcBorders>
            <w:shd w:val="clear" w:color="000000" w:fill="EEECE1"/>
            <w:noWrap/>
            <w:vAlign w:val="bottom"/>
            <w:hideMark/>
          </w:tcPr>
          <w:p w14:paraId="43D8DC3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7184C48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D736E3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Bütünleştirme</w:t>
            </w:r>
          </w:p>
        </w:tc>
        <w:tc>
          <w:tcPr>
            <w:tcW w:w="1230" w:type="pct"/>
            <w:tcBorders>
              <w:top w:val="nil"/>
              <w:left w:val="nil"/>
              <w:bottom w:val="nil"/>
              <w:right w:val="single" w:sz="4" w:space="0" w:color="auto"/>
            </w:tcBorders>
            <w:shd w:val="clear" w:color="000000" w:fill="EEECE1"/>
            <w:noWrap/>
            <w:vAlign w:val="bottom"/>
            <w:hideMark/>
          </w:tcPr>
          <w:p w14:paraId="2059113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638" w:type="pct"/>
            <w:vMerge/>
            <w:tcBorders>
              <w:top w:val="nil"/>
              <w:left w:val="single" w:sz="4" w:space="0" w:color="auto"/>
              <w:bottom w:val="single" w:sz="4" w:space="0" w:color="auto"/>
              <w:right w:val="single" w:sz="4" w:space="0" w:color="auto"/>
            </w:tcBorders>
            <w:vAlign w:val="center"/>
            <w:hideMark/>
          </w:tcPr>
          <w:p w14:paraId="13F6833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7315723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FA958D1"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6C279CC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Evrensellik</w:t>
            </w:r>
          </w:p>
        </w:tc>
        <w:tc>
          <w:tcPr>
            <w:tcW w:w="525" w:type="pct"/>
            <w:tcBorders>
              <w:top w:val="nil"/>
              <w:left w:val="nil"/>
              <w:bottom w:val="single" w:sz="4" w:space="0" w:color="auto"/>
              <w:right w:val="single" w:sz="4" w:space="0" w:color="auto"/>
            </w:tcBorders>
            <w:shd w:val="clear" w:color="000000" w:fill="EEECE1"/>
            <w:noWrap/>
            <w:vAlign w:val="bottom"/>
            <w:hideMark/>
          </w:tcPr>
          <w:p w14:paraId="46B5864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33" w:type="pct"/>
            <w:tcBorders>
              <w:top w:val="nil"/>
              <w:left w:val="nil"/>
              <w:bottom w:val="single" w:sz="4" w:space="0" w:color="auto"/>
              <w:right w:val="single" w:sz="4" w:space="0" w:color="auto"/>
            </w:tcBorders>
            <w:shd w:val="clear" w:color="000000" w:fill="EEECE1"/>
            <w:noWrap/>
            <w:vAlign w:val="bottom"/>
            <w:hideMark/>
          </w:tcPr>
          <w:p w14:paraId="3CEC6C6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0,333333333</w:t>
            </w:r>
          </w:p>
        </w:tc>
        <w:tc>
          <w:tcPr>
            <w:tcW w:w="743" w:type="pct"/>
            <w:vMerge/>
            <w:tcBorders>
              <w:top w:val="nil"/>
              <w:left w:val="single" w:sz="4" w:space="0" w:color="auto"/>
              <w:bottom w:val="single" w:sz="4" w:space="0" w:color="auto"/>
              <w:right w:val="single" w:sz="4" w:space="0" w:color="auto"/>
            </w:tcBorders>
            <w:vAlign w:val="center"/>
            <w:hideMark/>
          </w:tcPr>
          <w:p w14:paraId="550801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tcBorders>
              <w:top w:val="nil"/>
              <w:left w:val="nil"/>
              <w:bottom w:val="single" w:sz="4" w:space="0" w:color="auto"/>
              <w:right w:val="single" w:sz="4" w:space="0" w:color="auto"/>
            </w:tcBorders>
            <w:shd w:val="clear" w:color="000000" w:fill="EEECE1"/>
            <w:noWrap/>
            <w:hideMark/>
          </w:tcPr>
          <w:p w14:paraId="2F30D01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1,3</w:t>
            </w:r>
            <w:r w:rsidRPr="00625DA6">
              <w:rPr>
                <w:rFonts w:ascii="Times New Roman" w:eastAsia="Times New Roman" w:hAnsi="Times New Roman" w:cs="Times New Roman"/>
                <w:sz w:val="18"/>
                <w:szCs w:val="18"/>
                <w:lang w:eastAsia="tr-TR"/>
              </w:rPr>
              <w:t>&lt;=1,666666667</w:t>
            </w:r>
          </w:p>
        </w:tc>
        <w:tc>
          <w:tcPr>
            <w:tcW w:w="638" w:type="pct"/>
            <w:vMerge/>
            <w:tcBorders>
              <w:top w:val="nil"/>
              <w:left w:val="single" w:sz="4" w:space="0" w:color="auto"/>
              <w:bottom w:val="single" w:sz="4" w:space="0" w:color="auto"/>
              <w:right w:val="single" w:sz="4" w:space="0" w:color="auto"/>
            </w:tcBorders>
            <w:vAlign w:val="center"/>
            <w:hideMark/>
          </w:tcPr>
          <w:p w14:paraId="7EAC204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2C60264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BEF30C6"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1EC140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Veri Paylaşımı</w:t>
            </w:r>
          </w:p>
        </w:tc>
        <w:tc>
          <w:tcPr>
            <w:tcW w:w="525" w:type="pct"/>
            <w:tcBorders>
              <w:top w:val="nil"/>
              <w:left w:val="nil"/>
              <w:bottom w:val="single" w:sz="4" w:space="0" w:color="auto"/>
              <w:right w:val="single" w:sz="4" w:space="0" w:color="auto"/>
            </w:tcBorders>
            <w:shd w:val="clear" w:color="000000" w:fill="EEECE1"/>
            <w:noWrap/>
            <w:vAlign w:val="bottom"/>
            <w:hideMark/>
          </w:tcPr>
          <w:p w14:paraId="76DE55F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4A95293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75A20D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Paylaşım</w:t>
            </w:r>
          </w:p>
        </w:tc>
        <w:tc>
          <w:tcPr>
            <w:tcW w:w="1230" w:type="pct"/>
            <w:tcBorders>
              <w:top w:val="nil"/>
              <w:left w:val="nil"/>
              <w:bottom w:val="nil"/>
              <w:right w:val="single" w:sz="4" w:space="0" w:color="auto"/>
            </w:tcBorders>
            <w:shd w:val="clear" w:color="000000" w:fill="EEECE1"/>
            <w:noWrap/>
            <w:vAlign w:val="bottom"/>
            <w:hideMark/>
          </w:tcPr>
          <w:p w14:paraId="37AA51A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1,333333333</w:t>
            </w:r>
          </w:p>
        </w:tc>
        <w:tc>
          <w:tcPr>
            <w:tcW w:w="638" w:type="pct"/>
            <w:vMerge/>
            <w:tcBorders>
              <w:top w:val="nil"/>
              <w:left w:val="single" w:sz="4" w:space="0" w:color="auto"/>
              <w:bottom w:val="single" w:sz="4" w:space="0" w:color="auto"/>
              <w:right w:val="single" w:sz="4" w:space="0" w:color="auto"/>
            </w:tcBorders>
            <w:vAlign w:val="center"/>
            <w:hideMark/>
          </w:tcPr>
          <w:p w14:paraId="1C0BA8C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0656686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D55F4A4" w14:textId="77777777" w:rsidTr="00A633DF">
        <w:trPr>
          <w:trHeight w:val="20"/>
          <w:jc w:val="center"/>
        </w:trPr>
        <w:tc>
          <w:tcPr>
            <w:tcW w:w="828" w:type="pct"/>
            <w:tcBorders>
              <w:top w:val="nil"/>
              <w:left w:val="single" w:sz="4" w:space="0" w:color="auto"/>
              <w:bottom w:val="single" w:sz="4" w:space="0" w:color="auto"/>
              <w:right w:val="single" w:sz="4" w:space="0" w:color="auto"/>
            </w:tcBorders>
            <w:shd w:val="clear" w:color="000000" w:fill="EEECE1"/>
            <w:noWrap/>
            <w:vAlign w:val="center"/>
            <w:hideMark/>
          </w:tcPr>
          <w:p w14:paraId="622EE61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Bilgi Paylaşımı</w:t>
            </w:r>
          </w:p>
        </w:tc>
        <w:tc>
          <w:tcPr>
            <w:tcW w:w="525" w:type="pct"/>
            <w:tcBorders>
              <w:top w:val="nil"/>
              <w:left w:val="nil"/>
              <w:bottom w:val="single" w:sz="4" w:space="0" w:color="auto"/>
              <w:right w:val="single" w:sz="4" w:space="0" w:color="auto"/>
            </w:tcBorders>
            <w:shd w:val="clear" w:color="000000" w:fill="EEECE1"/>
            <w:noWrap/>
            <w:vAlign w:val="bottom"/>
            <w:hideMark/>
          </w:tcPr>
          <w:p w14:paraId="3C3E934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33" w:type="pct"/>
            <w:tcBorders>
              <w:top w:val="nil"/>
              <w:left w:val="nil"/>
              <w:bottom w:val="single" w:sz="4" w:space="0" w:color="auto"/>
              <w:right w:val="single" w:sz="4" w:space="0" w:color="auto"/>
            </w:tcBorders>
            <w:shd w:val="clear" w:color="000000" w:fill="EEECE1"/>
            <w:noWrap/>
            <w:vAlign w:val="bottom"/>
            <w:hideMark/>
          </w:tcPr>
          <w:p w14:paraId="47A4826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743" w:type="pct"/>
            <w:vMerge/>
            <w:tcBorders>
              <w:top w:val="nil"/>
              <w:left w:val="single" w:sz="4" w:space="0" w:color="auto"/>
              <w:bottom w:val="single" w:sz="4" w:space="0" w:color="auto"/>
              <w:right w:val="single" w:sz="4" w:space="0" w:color="auto"/>
            </w:tcBorders>
            <w:vAlign w:val="center"/>
            <w:hideMark/>
          </w:tcPr>
          <w:p w14:paraId="0D2B761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230" w:type="pct"/>
            <w:tcBorders>
              <w:top w:val="nil"/>
              <w:left w:val="nil"/>
              <w:bottom w:val="single" w:sz="4" w:space="0" w:color="auto"/>
              <w:right w:val="single" w:sz="4" w:space="0" w:color="auto"/>
            </w:tcBorders>
            <w:shd w:val="clear" w:color="000000" w:fill="EEECE1"/>
            <w:noWrap/>
            <w:hideMark/>
          </w:tcPr>
          <w:p w14:paraId="575D636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1,4</w:t>
            </w:r>
            <w:r w:rsidRPr="00625DA6">
              <w:rPr>
                <w:rFonts w:ascii="Times New Roman" w:eastAsia="Times New Roman" w:hAnsi="Times New Roman" w:cs="Times New Roman"/>
                <w:sz w:val="18"/>
                <w:szCs w:val="18"/>
                <w:lang w:eastAsia="tr-TR"/>
              </w:rPr>
              <w:t>&lt;=1,666666667</w:t>
            </w:r>
          </w:p>
        </w:tc>
        <w:tc>
          <w:tcPr>
            <w:tcW w:w="638" w:type="pct"/>
            <w:vMerge/>
            <w:tcBorders>
              <w:top w:val="nil"/>
              <w:left w:val="single" w:sz="4" w:space="0" w:color="auto"/>
              <w:bottom w:val="single" w:sz="4" w:space="0" w:color="auto"/>
              <w:right w:val="single" w:sz="4" w:space="0" w:color="auto"/>
            </w:tcBorders>
            <w:vAlign w:val="center"/>
            <w:hideMark/>
          </w:tcPr>
          <w:p w14:paraId="34BB88F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4" w:space="0" w:color="auto"/>
              <w:left w:val="single" w:sz="4" w:space="0" w:color="auto"/>
              <w:bottom w:val="single" w:sz="8" w:space="0" w:color="000000"/>
              <w:right w:val="single" w:sz="4" w:space="0" w:color="auto"/>
            </w:tcBorders>
            <w:vAlign w:val="center"/>
            <w:hideMark/>
          </w:tcPr>
          <w:p w14:paraId="1981383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3596F193" w14:textId="57AE5FEC" w:rsidR="00446F08" w:rsidRPr="000179C2" w:rsidRDefault="00000CE2" w:rsidP="00625DA6">
      <w:pPr>
        <w:spacing w:before="360"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 xml:space="preserve">B </w:t>
      </w:r>
      <w:r w:rsidR="00446F08" w:rsidRPr="000179C2">
        <w:rPr>
          <w:rFonts w:ascii="Times New Roman" w:hAnsi="Times New Roman" w:cs="Times New Roman"/>
          <w:b/>
          <w:bCs/>
          <w:sz w:val="24"/>
          <w:szCs w:val="24"/>
          <w:shd w:val="clear" w:color="auto" w:fill="FFFFFF"/>
        </w:rPr>
        <w:t>ili organiz</w:t>
      </w:r>
      <w:r w:rsidR="00A633DF">
        <w:rPr>
          <w:rFonts w:ascii="Times New Roman" w:hAnsi="Times New Roman" w:cs="Times New Roman"/>
          <w:b/>
          <w:bCs/>
          <w:sz w:val="24"/>
          <w:szCs w:val="24"/>
          <w:shd w:val="clear" w:color="auto" w:fill="FFFFFF"/>
        </w:rPr>
        <w:t>asyon</w:t>
      </w:r>
      <w:r w:rsidR="00446F08" w:rsidRPr="000179C2">
        <w:rPr>
          <w:rFonts w:ascii="Times New Roman" w:hAnsi="Times New Roman" w:cs="Times New Roman"/>
          <w:b/>
          <w:bCs/>
          <w:sz w:val="24"/>
          <w:szCs w:val="24"/>
          <w:shd w:val="clear" w:color="auto" w:fill="FFFFFF"/>
        </w:rPr>
        <w:t xml:space="preserve"> faktörü (X</w:t>
      </w:r>
      <w:r w:rsidR="00446F08" w:rsidRPr="000179C2">
        <w:rPr>
          <w:rFonts w:ascii="Times New Roman" w:hAnsi="Times New Roman" w:cs="Times New Roman"/>
          <w:b/>
          <w:bCs/>
          <w:sz w:val="24"/>
          <w:szCs w:val="24"/>
          <w:shd w:val="clear" w:color="auto" w:fill="FFFFFF"/>
          <w:vertAlign w:val="subscript"/>
        </w:rPr>
        <w:t>1(Max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7,333333333 olduğu tespit edilmiştir.</w:t>
      </w:r>
    </w:p>
    <w:p w14:paraId="7ABE5E81" w14:textId="77777777"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Style w:val="alt-edited"/>
          <w:rFonts w:ascii="Times New Roman" w:hAnsi="Times New Roman" w:cs="Times New Roman"/>
          <w:sz w:val="24"/>
          <w:szCs w:val="24"/>
        </w:rPr>
        <w:t>Plan, mevcut tanımlanmış riskler çerçevesinde hazırlanmıştır, ancak eylem / öncelikler eksik\yetersizdir.</w:t>
      </w:r>
      <w:r w:rsidRPr="000179C2">
        <w:rPr>
          <w:rFonts w:ascii="Times New Roman" w:hAnsi="Times New Roman" w:cs="Times New Roman"/>
          <w:sz w:val="24"/>
          <w:szCs w:val="24"/>
          <w:shd w:val="clear" w:color="auto" w:fill="FFFFFF"/>
        </w:rPr>
        <w:t xml:space="preserve"> Planda, risklerin şehir planlama ekibi tarafından geniş bir şekilde anlaşıldığına dair bulgular olduğu görülmüştür. Plan işbirliği için tüm paydaşlar davet edilmiş ve katılmışlardır.  Planlarda hizmet devamlılığını engelleyecek tehlikeler belirlenmiş, ilgili risk unsurlarını azaltacak eylemler önerilmiş ve gerçekleştirilmiştir. Hizmet aksamasına neden olabilecek unsurların belirlenmesi ve giderilmesi için hizmet gruplarının %90-%99’u ile ekipler kurulmuştur.  Hizmet gruplarının %90-99’unun planlarında yerel tehlike azaltma planı geliştirilmek için geniş strateji ve eylemleri belirledikleri görülmüştür.</w:t>
      </w:r>
    </w:p>
    <w:p w14:paraId="743C6D5A" w14:textId="77777777" w:rsidR="00446F08"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Fonts w:ascii="Times New Roman" w:hAnsi="Times New Roman" w:cs="Times New Roman"/>
          <w:sz w:val="24"/>
          <w:szCs w:val="24"/>
          <w:shd w:val="clear" w:color="auto" w:fill="FFFFFF"/>
        </w:rPr>
        <w:lastRenderedPageBreak/>
        <w:t xml:space="preserve">Planlarda ilgili tüm unsurların en az 8 tanesinin katılımı sağlanarak güvenlik standartlarının belirlendiği görülmüştür. </w:t>
      </w:r>
      <w:r w:rsidRPr="000179C2">
        <w:rPr>
          <w:rStyle w:val="alt-edited"/>
          <w:rFonts w:ascii="Times New Roman" w:hAnsi="Times New Roman" w:cs="Times New Roman"/>
          <w:sz w:val="24"/>
          <w:szCs w:val="24"/>
        </w:rPr>
        <w:t xml:space="preserve">Kentte bazı müdahale faaliyetlerinin koordinasyonu vardır. Ancak, örtüşen roller vardır ve hesap verilebilirlik açık bir şekilde tanımlanmamıştır. </w:t>
      </w:r>
      <w:r w:rsidRPr="000179C2">
        <w:rPr>
          <w:rFonts w:ascii="Times New Roman" w:hAnsi="Times New Roman" w:cs="Times New Roman"/>
          <w:sz w:val="24"/>
          <w:szCs w:val="24"/>
          <w:shd w:val="clear" w:color="auto" w:fill="FFFFFF"/>
        </w:rPr>
        <w:t>Tüm planlama teşkilatı doğru bir şekilde finanse edilmiş ve hareket etme yetkisine sahiptir, ancak temel dirençlilik aşamalarında kaynak bulmada tutarsızlıklar olduğu görülmüştür.</w:t>
      </w:r>
    </w:p>
    <w:p w14:paraId="4D3C0484"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Paydaşların fiziksel katkıları </w:t>
      </w:r>
      <w:r w:rsidRPr="000179C2">
        <w:rPr>
          <w:rStyle w:val="alt-edited"/>
          <w:rFonts w:ascii="Times New Roman" w:hAnsi="Times New Roman" w:cs="Times New Roman"/>
          <w:sz w:val="24"/>
          <w:szCs w:val="24"/>
        </w:rPr>
        <w:t xml:space="preserve">için planlar geliştirilmekte olduğu görülmüştür.  </w:t>
      </w:r>
      <w:r w:rsidRPr="000179C2">
        <w:rPr>
          <w:rStyle w:val="tlid-translation"/>
          <w:rFonts w:ascii="Times New Roman" w:hAnsi="Times New Roman" w:cs="Times New Roman"/>
          <w:sz w:val="24"/>
          <w:szCs w:val="24"/>
        </w:rPr>
        <w:t xml:space="preserve">Kentsel risk ve güvenlik konularının karar alma sürecine; merkezi ve ulusal kuruluşlar, vatandaşlar, profesyoneller, topluluk gruplar, yerel olarak koordine edilmiş sistemler dâhil edilmiştir. Çoğu fonksiyonel alanlarda uygulandığı görülmüştür. </w:t>
      </w:r>
      <w:r w:rsidRPr="000179C2">
        <w:rPr>
          <w:rStyle w:val="alt-edited"/>
          <w:rFonts w:ascii="Times New Roman" w:hAnsi="Times New Roman" w:cs="Times New Roman"/>
          <w:sz w:val="24"/>
          <w:szCs w:val="24"/>
        </w:rPr>
        <w:t>Afet yönetim süreçlerinin tamamı için; veri ve bilgilerin evrensel kullanılabilirliği tam olarak sağlanmaya çalışılmaktadır. Uluslararası ortaklıkların gerçekleştirilmesi planlanmaktadır.</w:t>
      </w:r>
    </w:p>
    <w:p w14:paraId="76F8AFE2" w14:textId="0C61BC80" w:rsidR="00000CE2" w:rsidRDefault="00446F08" w:rsidP="00451495">
      <w:pPr>
        <w:spacing w:after="0" w:line="360" w:lineRule="auto"/>
        <w:ind w:firstLine="709"/>
        <w:jc w:val="both"/>
        <w:rPr>
          <w:rFonts w:ascii="Times New Roman" w:hAnsi="Times New Roman" w:cs="Times New Roman"/>
          <w:b/>
          <w:iCs/>
          <w:sz w:val="24"/>
          <w:szCs w:val="24"/>
        </w:rPr>
      </w:pPr>
      <w:r w:rsidRPr="000179C2">
        <w:rPr>
          <w:rStyle w:val="tlid-translation"/>
          <w:rFonts w:ascii="Times New Roman" w:hAnsi="Times New Roman" w:cs="Times New Roman"/>
          <w:sz w:val="24"/>
          <w:szCs w:val="24"/>
        </w:rPr>
        <w:t xml:space="preserve">Şehrin dirençlilik ve esnekliği ile ilgili veriler, </w:t>
      </w:r>
      <w:r w:rsidRPr="000179C2">
        <w:rPr>
          <w:rStyle w:val="alt-edited"/>
          <w:rFonts w:ascii="Times New Roman" w:hAnsi="Times New Roman" w:cs="Times New Roman"/>
          <w:sz w:val="24"/>
          <w:szCs w:val="24"/>
        </w:rPr>
        <w:t>yol göstermek adına bazı küçük veriler birden fazla yerde paylaşılmaktadır.</w:t>
      </w:r>
      <w:r w:rsidRPr="000179C2">
        <w:rPr>
          <w:rStyle w:val="tlid-translation"/>
          <w:rFonts w:ascii="Times New Roman" w:hAnsi="Times New Roman" w:cs="Times New Roman"/>
          <w:sz w:val="24"/>
          <w:szCs w:val="24"/>
        </w:rPr>
        <w:t xml:space="preserve"> Yol göstermek adına bazı küçük bilgilerin birden fazla yerde paylaşıldığı görülmüştür.</w:t>
      </w:r>
    </w:p>
    <w:p w14:paraId="3AF975B2" w14:textId="49A6F5F5"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5" w:name="_Toc65609906"/>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39</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Senaryo</w:t>
      </w:r>
      <w:r w:rsidR="00451495">
        <w:rPr>
          <w:rFonts w:ascii="Times New Roman" w:hAnsi="Times New Roman" w:cs="Times New Roman"/>
          <w:b/>
          <w:bCs/>
          <w:i w:val="0"/>
          <w:color w:val="auto"/>
          <w:sz w:val="24"/>
          <w:szCs w:val="24"/>
          <w:shd w:val="clear" w:color="auto" w:fill="FFFFFF"/>
        </w:rPr>
        <w:t xml:space="preserve"> Planlaması</w:t>
      </w:r>
      <w:r w:rsidR="00446F08" w:rsidRPr="000179C2">
        <w:rPr>
          <w:rFonts w:ascii="Times New Roman" w:hAnsi="Times New Roman" w:cs="Times New Roman"/>
          <w:b/>
          <w:bCs/>
          <w:i w:val="0"/>
          <w:color w:val="auto"/>
          <w:sz w:val="24"/>
          <w:szCs w:val="24"/>
          <w:shd w:val="clear" w:color="auto" w:fill="FFFFFF"/>
        </w:rPr>
        <w:t xml:space="preserve"> Faktörü Faktör Gösterge Değerleri</w:t>
      </w:r>
      <w:bookmarkEnd w:id="105"/>
    </w:p>
    <w:tbl>
      <w:tblPr>
        <w:tblW w:w="8505" w:type="dxa"/>
        <w:jc w:val="center"/>
        <w:tblLayout w:type="fixed"/>
        <w:tblCellMar>
          <w:left w:w="70" w:type="dxa"/>
          <w:right w:w="70" w:type="dxa"/>
        </w:tblCellMar>
        <w:tblLook w:val="04A0" w:firstRow="1" w:lastRow="0" w:firstColumn="1" w:lastColumn="0" w:noHBand="0" w:noVBand="1"/>
      </w:tblPr>
      <w:tblGrid>
        <w:gridCol w:w="1980"/>
        <w:gridCol w:w="964"/>
        <w:gridCol w:w="784"/>
        <w:gridCol w:w="1310"/>
        <w:gridCol w:w="1963"/>
        <w:gridCol w:w="839"/>
        <w:gridCol w:w="665"/>
      </w:tblGrid>
      <w:tr w:rsidR="00451495" w:rsidRPr="00625DA6" w14:paraId="093E04FD" w14:textId="77777777" w:rsidTr="00000CE2">
        <w:trPr>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513F2" w14:textId="0F9A59BB" w:rsidR="00451495" w:rsidRPr="00625DA6" w:rsidRDefault="00451495"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67" w:type="pct"/>
            <w:tcBorders>
              <w:top w:val="single" w:sz="4" w:space="0" w:color="auto"/>
              <w:left w:val="nil"/>
              <w:bottom w:val="single" w:sz="4" w:space="0" w:color="auto"/>
              <w:right w:val="single" w:sz="4" w:space="0" w:color="auto"/>
            </w:tcBorders>
            <w:shd w:val="clear" w:color="000000" w:fill="FFFFFF"/>
            <w:noWrap/>
            <w:vAlign w:val="bottom"/>
          </w:tcPr>
          <w:p w14:paraId="1C7ADC12" w14:textId="22D1DAD2" w:rsidR="00451495" w:rsidRPr="00625DA6" w:rsidRDefault="00451495"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461" w:type="pct"/>
            <w:tcBorders>
              <w:top w:val="single" w:sz="4" w:space="0" w:color="auto"/>
              <w:left w:val="nil"/>
              <w:bottom w:val="single" w:sz="4" w:space="0" w:color="auto"/>
              <w:right w:val="single" w:sz="4" w:space="0" w:color="auto"/>
            </w:tcBorders>
            <w:shd w:val="clear" w:color="auto" w:fill="auto"/>
            <w:noWrap/>
            <w:vAlign w:val="bottom"/>
          </w:tcPr>
          <w:p w14:paraId="30595803" w14:textId="78AEDBED" w:rsidR="00451495" w:rsidRPr="00625DA6" w:rsidRDefault="00451495"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77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22AC7" w14:textId="6A9A418D" w:rsidR="00451495" w:rsidRPr="00625DA6" w:rsidRDefault="00451495"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54" w:type="pct"/>
            <w:tcBorders>
              <w:top w:val="single" w:sz="4" w:space="0" w:color="auto"/>
              <w:left w:val="single" w:sz="4" w:space="0" w:color="auto"/>
              <w:bottom w:val="nil"/>
              <w:right w:val="single" w:sz="4" w:space="0" w:color="auto"/>
            </w:tcBorders>
            <w:shd w:val="clear" w:color="auto" w:fill="auto"/>
            <w:noWrap/>
            <w:vAlign w:val="center"/>
          </w:tcPr>
          <w:p w14:paraId="787FFD44" w14:textId="1991E3A5" w:rsidR="00451495" w:rsidRPr="00625DA6" w:rsidRDefault="00451495"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2405F9" w14:textId="2E4FE8A7" w:rsidR="00451495" w:rsidRPr="00625DA6" w:rsidRDefault="00451495"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91" w:type="pct"/>
            <w:tcBorders>
              <w:top w:val="single" w:sz="4" w:space="0" w:color="auto"/>
              <w:left w:val="single" w:sz="4" w:space="0" w:color="auto"/>
              <w:bottom w:val="single" w:sz="8" w:space="0" w:color="000000"/>
              <w:right w:val="single" w:sz="4" w:space="0" w:color="auto"/>
            </w:tcBorders>
            <w:shd w:val="clear" w:color="auto" w:fill="auto"/>
            <w:vAlign w:val="bottom"/>
          </w:tcPr>
          <w:p w14:paraId="3E060D6E" w14:textId="075C151B" w:rsidR="00451495" w:rsidRPr="00625DA6" w:rsidRDefault="00451495"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1B4A73D6" w14:textId="77777777" w:rsidTr="00000CE2">
        <w:trPr>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2111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Tehlike Haritaları</w:t>
            </w:r>
          </w:p>
        </w:tc>
        <w:tc>
          <w:tcPr>
            <w:tcW w:w="567" w:type="pct"/>
            <w:tcBorders>
              <w:top w:val="single" w:sz="4" w:space="0" w:color="auto"/>
              <w:left w:val="nil"/>
              <w:bottom w:val="single" w:sz="4" w:space="0" w:color="auto"/>
              <w:right w:val="single" w:sz="4" w:space="0" w:color="auto"/>
            </w:tcBorders>
            <w:shd w:val="clear" w:color="000000" w:fill="FFFFFF"/>
            <w:noWrap/>
            <w:vAlign w:val="bottom"/>
            <w:hideMark/>
          </w:tcPr>
          <w:p w14:paraId="0666552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61" w:type="pct"/>
            <w:tcBorders>
              <w:top w:val="single" w:sz="4" w:space="0" w:color="auto"/>
              <w:left w:val="nil"/>
              <w:bottom w:val="single" w:sz="4" w:space="0" w:color="auto"/>
              <w:right w:val="single" w:sz="4" w:space="0" w:color="auto"/>
            </w:tcBorders>
            <w:shd w:val="clear" w:color="auto" w:fill="auto"/>
            <w:noWrap/>
            <w:vAlign w:val="bottom"/>
            <w:hideMark/>
          </w:tcPr>
          <w:p w14:paraId="1EDDA30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77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4A9B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Haritalama</w:t>
            </w:r>
          </w:p>
        </w:tc>
        <w:tc>
          <w:tcPr>
            <w:tcW w:w="1154" w:type="pct"/>
            <w:tcBorders>
              <w:top w:val="single" w:sz="4" w:space="0" w:color="auto"/>
              <w:left w:val="single" w:sz="4" w:space="0" w:color="auto"/>
              <w:bottom w:val="nil"/>
              <w:right w:val="single" w:sz="4" w:space="0" w:color="auto"/>
            </w:tcBorders>
            <w:shd w:val="clear" w:color="auto" w:fill="auto"/>
            <w:noWrap/>
            <w:vAlign w:val="bottom"/>
            <w:hideMark/>
          </w:tcPr>
          <w:p w14:paraId="0EAFF80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1,4</w:t>
            </w:r>
          </w:p>
        </w:tc>
        <w:tc>
          <w:tcPr>
            <w:tcW w:w="4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BB60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6,2</w:t>
            </w:r>
          </w:p>
        </w:tc>
        <w:tc>
          <w:tcPr>
            <w:tcW w:w="391"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15132A4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2</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2D9ACD85" w14:textId="77777777" w:rsidTr="00451495">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124AA47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Risk Haritaları</w:t>
            </w:r>
          </w:p>
        </w:tc>
        <w:tc>
          <w:tcPr>
            <w:tcW w:w="567" w:type="pct"/>
            <w:tcBorders>
              <w:top w:val="nil"/>
              <w:left w:val="nil"/>
              <w:bottom w:val="single" w:sz="4" w:space="0" w:color="auto"/>
              <w:right w:val="single" w:sz="4" w:space="0" w:color="auto"/>
            </w:tcBorders>
            <w:shd w:val="clear" w:color="auto" w:fill="auto"/>
            <w:noWrap/>
            <w:vAlign w:val="bottom"/>
            <w:hideMark/>
          </w:tcPr>
          <w:p w14:paraId="5495681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461" w:type="pct"/>
            <w:tcBorders>
              <w:top w:val="nil"/>
              <w:left w:val="nil"/>
              <w:bottom w:val="single" w:sz="4" w:space="0" w:color="auto"/>
              <w:right w:val="single" w:sz="4" w:space="0" w:color="auto"/>
            </w:tcBorders>
            <w:shd w:val="clear" w:color="auto" w:fill="auto"/>
            <w:noWrap/>
            <w:vAlign w:val="bottom"/>
            <w:hideMark/>
          </w:tcPr>
          <w:p w14:paraId="02C8016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w:t>
            </w:r>
          </w:p>
        </w:tc>
        <w:tc>
          <w:tcPr>
            <w:tcW w:w="770" w:type="pct"/>
            <w:vMerge/>
            <w:tcBorders>
              <w:top w:val="nil"/>
              <w:left w:val="single" w:sz="4" w:space="0" w:color="auto"/>
              <w:bottom w:val="single" w:sz="4" w:space="0" w:color="auto"/>
              <w:right w:val="single" w:sz="4" w:space="0" w:color="auto"/>
            </w:tcBorders>
            <w:vAlign w:val="center"/>
            <w:hideMark/>
          </w:tcPr>
          <w:p w14:paraId="4DEB3A6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54" w:type="pct"/>
            <w:tcBorders>
              <w:top w:val="nil"/>
              <w:left w:val="single" w:sz="4" w:space="0" w:color="auto"/>
              <w:bottom w:val="single" w:sz="4" w:space="0" w:color="auto"/>
              <w:right w:val="single" w:sz="4" w:space="0" w:color="auto"/>
            </w:tcBorders>
            <w:shd w:val="clear" w:color="auto" w:fill="auto"/>
            <w:noWrap/>
            <w:hideMark/>
          </w:tcPr>
          <w:p w14:paraId="542BE3F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2,1</w:t>
            </w:r>
            <w:r w:rsidRPr="00625DA6">
              <w:rPr>
                <w:rFonts w:ascii="Times New Roman" w:eastAsia="Times New Roman" w:hAnsi="Times New Roman" w:cs="Times New Roman"/>
                <w:sz w:val="18"/>
                <w:szCs w:val="18"/>
                <w:lang w:eastAsia="tr-TR"/>
              </w:rPr>
              <w:t>&lt;=2</w:t>
            </w:r>
          </w:p>
        </w:tc>
        <w:tc>
          <w:tcPr>
            <w:tcW w:w="493" w:type="pct"/>
            <w:vMerge/>
            <w:tcBorders>
              <w:top w:val="nil"/>
              <w:left w:val="single" w:sz="4" w:space="0" w:color="auto"/>
              <w:bottom w:val="single" w:sz="4" w:space="0" w:color="auto"/>
              <w:right w:val="single" w:sz="4" w:space="0" w:color="auto"/>
            </w:tcBorders>
            <w:vAlign w:val="center"/>
            <w:hideMark/>
          </w:tcPr>
          <w:p w14:paraId="32D5A98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49D5E40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C1AA977" w14:textId="77777777" w:rsidTr="00451495">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26CB386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Hasar ve Kayıp Tahmini</w:t>
            </w:r>
          </w:p>
        </w:tc>
        <w:tc>
          <w:tcPr>
            <w:tcW w:w="567" w:type="pct"/>
            <w:tcBorders>
              <w:top w:val="nil"/>
              <w:left w:val="nil"/>
              <w:bottom w:val="single" w:sz="4" w:space="0" w:color="auto"/>
              <w:right w:val="single" w:sz="4" w:space="0" w:color="auto"/>
            </w:tcBorders>
            <w:shd w:val="clear" w:color="000000" w:fill="FFFFFF"/>
            <w:noWrap/>
            <w:vAlign w:val="bottom"/>
            <w:hideMark/>
          </w:tcPr>
          <w:p w14:paraId="5D3F1C5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461" w:type="pct"/>
            <w:tcBorders>
              <w:top w:val="nil"/>
              <w:left w:val="nil"/>
              <w:bottom w:val="single" w:sz="4" w:space="0" w:color="auto"/>
              <w:right w:val="single" w:sz="4" w:space="0" w:color="auto"/>
            </w:tcBorders>
            <w:shd w:val="clear" w:color="auto" w:fill="auto"/>
            <w:noWrap/>
            <w:vAlign w:val="bottom"/>
            <w:hideMark/>
          </w:tcPr>
          <w:p w14:paraId="592ED81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52419A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Maruziyet</w:t>
            </w:r>
          </w:p>
        </w:tc>
        <w:tc>
          <w:tcPr>
            <w:tcW w:w="1154" w:type="pct"/>
            <w:tcBorders>
              <w:top w:val="single" w:sz="4" w:space="0" w:color="auto"/>
              <w:left w:val="nil"/>
              <w:right w:val="single" w:sz="4" w:space="0" w:color="auto"/>
            </w:tcBorders>
            <w:shd w:val="clear" w:color="auto" w:fill="auto"/>
            <w:noWrap/>
            <w:vAlign w:val="bottom"/>
            <w:hideMark/>
          </w:tcPr>
          <w:p w14:paraId="04F92A2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93" w:type="pct"/>
            <w:vMerge/>
            <w:tcBorders>
              <w:top w:val="nil"/>
              <w:left w:val="single" w:sz="4" w:space="0" w:color="auto"/>
              <w:bottom w:val="single" w:sz="4" w:space="0" w:color="auto"/>
              <w:right w:val="single" w:sz="4" w:space="0" w:color="auto"/>
            </w:tcBorders>
            <w:vAlign w:val="center"/>
            <w:hideMark/>
          </w:tcPr>
          <w:p w14:paraId="65D4132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13EED2D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5939530"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35E418A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Olasılıklar</w:t>
            </w:r>
          </w:p>
        </w:tc>
        <w:tc>
          <w:tcPr>
            <w:tcW w:w="567" w:type="pct"/>
            <w:tcBorders>
              <w:top w:val="nil"/>
              <w:left w:val="nil"/>
              <w:bottom w:val="single" w:sz="4" w:space="0" w:color="auto"/>
              <w:right w:val="single" w:sz="4" w:space="0" w:color="auto"/>
            </w:tcBorders>
            <w:shd w:val="clear" w:color="000000" w:fill="FFFFFF"/>
            <w:noWrap/>
            <w:vAlign w:val="bottom"/>
            <w:hideMark/>
          </w:tcPr>
          <w:p w14:paraId="0A92205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61" w:type="pct"/>
            <w:tcBorders>
              <w:top w:val="nil"/>
              <w:left w:val="nil"/>
              <w:bottom w:val="single" w:sz="4" w:space="0" w:color="auto"/>
              <w:right w:val="single" w:sz="4" w:space="0" w:color="auto"/>
            </w:tcBorders>
            <w:shd w:val="clear" w:color="auto" w:fill="auto"/>
            <w:noWrap/>
            <w:vAlign w:val="bottom"/>
            <w:hideMark/>
          </w:tcPr>
          <w:p w14:paraId="22EED45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770" w:type="pct"/>
            <w:vMerge/>
            <w:tcBorders>
              <w:top w:val="nil"/>
              <w:left w:val="single" w:sz="4" w:space="0" w:color="auto"/>
              <w:bottom w:val="single" w:sz="4" w:space="0" w:color="auto"/>
              <w:right w:val="single" w:sz="4" w:space="0" w:color="auto"/>
            </w:tcBorders>
            <w:vAlign w:val="center"/>
            <w:hideMark/>
          </w:tcPr>
          <w:p w14:paraId="3F54CC5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54" w:type="pct"/>
            <w:tcBorders>
              <w:top w:val="nil"/>
              <w:left w:val="nil"/>
              <w:bottom w:val="single" w:sz="4" w:space="0" w:color="auto"/>
              <w:right w:val="single" w:sz="4" w:space="0" w:color="auto"/>
            </w:tcBorders>
            <w:shd w:val="clear" w:color="auto" w:fill="auto"/>
            <w:noWrap/>
            <w:hideMark/>
          </w:tcPr>
          <w:p w14:paraId="332F40E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2,2</w:t>
            </w:r>
            <w:r w:rsidRPr="00625DA6">
              <w:rPr>
                <w:rFonts w:ascii="Times New Roman" w:eastAsia="Times New Roman" w:hAnsi="Times New Roman" w:cs="Times New Roman"/>
                <w:sz w:val="18"/>
                <w:szCs w:val="18"/>
                <w:lang w:eastAsia="tr-TR"/>
              </w:rPr>
              <w:t>&lt;=2</w:t>
            </w:r>
          </w:p>
        </w:tc>
        <w:tc>
          <w:tcPr>
            <w:tcW w:w="493" w:type="pct"/>
            <w:vMerge/>
            <w:tcBorders>
              <w:top w:val="nil"/>
              <w:left w:val="single" w:sz="4" w:space="0" w:color="auto"/>
              <w:bottom w:val="single" w:sz="4" w:space="0" w:color="auto"/>
              <w:right w:val="single" w:sz="4" w:space="0" w:color="auto"/>
            </w:tcBorders>
            <w:vAlign w:val="center"/>
            <w:hideMark/>
          </w:tcPr>
          <w:p w14:paraId="36D9B2F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58B3676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1B68F05" w14:textId="77777777" w:rsidTr="00000CE2">
        <w:trPr>
          <w:trHeight w:val="20"/>
          <w:jc w:val="center"/>
        </w:trPr>
        <w:tc>
          <w:tcPr>
            <w:tcW w:w="116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9CF556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Senaryosu</w:t>
            </w:r>
          </w:p>
        </w:tc>
        <w:tc>
          <w:tcPr>
            <w:tcW w:w="5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20C8A77" w14:textId="77777777" w:rsidR="00446F08" w:rsidRPr="00625DA6" w:rsidRDefault="00446F08" w:rsidP="003E210A">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6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628D199" w14:textId="77777777" w:rsidR="00446F08" w:rsidRPr="00625DA6" w:rsidRDefault="00446F08" w:rsidP="003E210A">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77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6FD904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Bağımlılıklar</w:t>
            </w:r>
          </w:p>
        </w:tc>
        <w:tc>
          <w:tcPr>
            <w:tcW w:w="1154" w:type="pct"/>
            <w:tcBorders>
              <w:top w:val="nil"/>
              <w:left w:val="single" w:sz="4" w:space="0" w:color="auto"/>
              <w:bottom w:val="nil"/>
              <w:right w:val="single" w:sz="4" w:space="0" w:color="auto"/>
            </w:tcBorders>
            <w:shd w:val="clear" w:color="auto" w:fill="auto"/>
            <w:noWrap/>
            <w:vAlign w:val="center"/>
            <w:hideMark/>
          </w:tcPr>
          <w:p w14:paraId="3895E33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493" w:type="pct"/>
            <w:vMerge/>
            <w:tcBorders>
              <w:top w:val="nil"/>
              <w:left w:val="single" w:sz="4" w:space="0" w:color="auto"/>
              <w:bottom w:val="single" w:sz="4" w:space="0" w:color="auto"/>
              <w:right w:val="single" w:sz="4" w:space="0" w:color="auto"/>
            </w:tcBorders>
            <w:vAlign w:val="center"/>
            <w:hideMark/>
          </w:tcPr>
          <w:p w14:paraId="693B925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2D6B1FF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757CE85" w14:textId="77777777" w:rsidTr="00000CE2">
        <w:trPr>
          <w:trHeight w:val="20"/>
          <w:jc w:val="center"/>
        </w:trPr>
        <w:tc>
          <w:tcPr>
            <w:tcW w:w="1164" w:type="pct"/>
            <w:vMerge/>
            <w:tcBorders>
              <w:top w:val="nil"/>
              <w:left w:val="single" w:sz="4" w:space="0" w:color="auto"/>
              <w:bottom w:val="single" w:sz="4" w:space="0" w:color="000000"/>
              <w:right w:val="single" w:sz="4" w:space="0" w:color="auto"/>
            </w:tcBorders>
            <w:vAlign w:val="center"/>
            <w:hideMark/>
          </w:tcPr>
          <w:p w14:paraId="5399541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567" w:type="pct"/>
            <w:vMerge/>
            <w:tcBorders>
              <w:top w:val="nil"/>
              <w:left w:val="single" w:sz="4" w:space="0" w:color="auto"/>
              <w:bottom w:val="single" w:sz="4" w:space="0" w:color="000000"/>
              <w:right w:val="single" w:sz="4" w:space="0" w:color="auto"/>
            </w:tcBorders>
            <w:vAlign w:val="center"/>
            <w:hideMark/>
          </w:tcPr>
          <w:p w14:paraId="3C3B9C5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461" w:type="pct"/>
            <w:vMerge/>
            <w:tcBorders>
              <w:top w:val="nil"/>
              <w:left w:val="single" w:sz="4" w:space="0" w:color="auto"/>
              <w:bottom w:val="single" w:sz="4" w:space="0" w:color="000000"/>
              <w:right w:val="single" w:sz="4" w:space="0" w:color="auto"/>
            </w:tcBorders>
            <w:vAlign w:val="center"/>
            <w:hideMark/>
          </w:tcPr>
          <w:p w14:paraId="55E9D05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770" w:type="pct"/>
            <w:vMerge/>
            <w:tcBorders>
              <w:top w:val="nil"/>
              <w:left w:val="single" w:sz="4" w:space="0" w:color="auto"/>
              <w:bottom w:val="single" w:sz="4" w:space="0" w:color="000000"/>
              <w:right w:val="single" w:sz="4" w:space="0" w:color="auto"/>
            </w:tcBorders>
            <w:vAlign w:val="center"/>
            <w:hideMark/>
          </w:tcPr>
          <w:p w14:paraId="05EA2A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54" w:type="pct"/>
            <w:tcBorders>
              <w:top w:val="nil"/>
              <w:left w:val="single" w:sz="4" w:space="0" w:color="auto"/>
              <w:bottom w:val="single" w:sz="4" w:space="0" w:color="auto"/>
              <w:right w:val="single" w:sz="4" w:space="0" w:color="auto"/>
            </w:tcBorders>
            <w:shd w:val="clear" w:color="auto" w:fill="auto"/>
            <w:noWrap/>
            <w:vAlign w:val="center"/>
            <w:hideMark/>
          </w:tcPr>
          <w:p w14:paraId="035D8CB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2,3</w:t>
            </w:r>
            <w:r w:rsidRPr="00625DA6">
              <w:rPr>
                <w:rFonts w:ascii="Times New Roman" w:eastAsia="Times New Roman" w:hAnsi="Times New Roman" w:cs="Times New Roman"/>
                <w:sz w:val="18"/>
                <w:szCs w:val="18"/>
                <w:lang w:eastAsia="tr-TR"/>
              </w:rPr>
              <w:t>&lt;=1</w:t>
            </w:r>
          </w:p>
        </w:tc>
        <w:tc>
          <w:tcPr>
            <w:tcW w:w="493" w:type="pct"/>
            <w:vMerge/>
            <w:tcBorders>
              <w:top w:val="nil"/>
              <w:left w:val="single" w:sz="4" w:space="0" w:color="auto"/>
              <w:bottom w:val="single" w:sz="4" w:space="0" w:color="auto"/>
              <w:right w:val="single" w:sz="4" w:space="0" w:color="auto"/>
            </w:tcBorders>
            <w:vAlign w:val="center"/>
            <w:hideMark/>
          </w:tcPr>
          <w:p w14:paraId="36EB686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0011D65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EE03858"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0E9AB02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Senaryo Varlığı</w:t>
            </w:r>
          </w:p>
        </w:tc>
        <w:tc>
          <w:tcPr>
            <w:tcW w:w="567" w:type="pct"/>
            <w:tcBorders>
              <w:top w:val="nil"/>
              <w:left w:val="nil"/>
              <w:bottom w:val="single" w:sz="4" w:space="0" w:color="auto"/>
              <w:right w:val="single" w:sz="4" w:space="0" w:color="auto"/>
            </w:tcBorders>
            <w:shd w:val="clear" w:color="auto" w:fill="auto"/>
            <w:noWrap/>
            <w:vAlign w:val="bottom"/>
            <w:hideMark/>
          </w:tcPr>
          <w:p w14:paraId="5F6424C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61" w:type="pct"/>
            <w:tcBorders>
              <w:top w:val="nil"/>
              <w:left w:val="nil"/>
              <w:bottom w:val="single" w:sz="4" w:space="0" w:color="auto"/>
              <w:right w:val="single" w:sz="4" w:space="0" w:color="auto"/>
            </w:tcBorders>
            <w:shd w:val="clear" w:color="auto" w:fill="auto"/>
            <w:noWrap/>
            <w:vAlign w:val="bottom"/>
            <w:hideMark/>
          </w:tcPr>
          <w:p w14:paraId="1FE4B08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3540B2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Tatbikat</w:t>
            </w:r>
          </w:p>
        </w:tc>
        <w:tc>
          <w:tcPr>
            <w:tcW w:w="1154" w:type="pct"/>
            <w:vMerge w:val="restart"/>
            <w:tcBorders>
              <w:top w:val="nil"/>
              <w:left w:val="single" w:sz="4" w:space="0" w:color="auto"/>
              <w:bottom w:val="nil"/>
              <w:right w:val="single" w:sz="4" w:space="0" w:color="auto"/>
            </w:tcBorders>
            <w:shd w:val="clear" w:color="auto" w:fill="auto"/>
            <w:noWrap/>
            <w:vAlign w:val="bottom"/>
            <w:hideMark/>
          </w:tcPr>
          <w:p w14:paraId="6A3C72D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493" w:type="pct"/>
            <w:vMerge/>
            <w:tcBorders>
              <w:top w:val="nil"/>
              <w:left w:val="single" w:sz="4" w:space="0" w:color="auto"/>
              <w:bottom w:val="single" w:sz="4" w:space="0" w:color="auto"/>
              <w:right w:val="single" w:sz="4" w:space="0" w:color="auto"/>
            </w:tcBorders>
            <w:vAlign w:val="center"/>
            <w:hideMark/>
          </w:tcPr>
          <w:p w14:paraId="2C0D96B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205CB03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95A494E"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1ADE5B1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Senaryo Kapsamı</w:t>
            </w:r>
          </w:p>
        </w:tc>
        <w:tc>
          <w:tcPr>
            <w:tcW w:w="567" w:type="pct"/>
            <w:tcBorders>
              <w:top w:val="nil"/>
              <w:left w:val="nil"/>
              <w:bottom w:val="single" w:sz="4" w:space="0" w:color="auto"/>
              <w:right w:val="single" w:sz="4" w:space="0" w:color="auto"/>
            </w:tcBorders>
            <w:shd w:val="clear" w:color="auto" w:fill="auto"/>
            <w:noWrap/>
            <w:vAlign w:val="bottom"/>
            <w:hideMark/>
          </w:tcPr>
          <w:p w14:paraId="5F585F8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461" w:type="pct"/>
            <w:tcBorders>
              <w:top w:val="nil"/>
              <w:left w:val="nil"/>
              <w:bottom w:val="single" w:sz="4" w:space="0" w:color="auto"/>
              <w:right w:val="single" w:sz="4" w:space="0" w:color="auto"/>
            </w:tcBorders>
            <w:shd w:val="clear" w:color="auto" w:fill="auto"/>
            <w:noWrap/>
            <w:vAlign w:val="bottom"/>
            <w:hideMark/>
          </w:tcPr>
          <w:p w14:paraId="5C54F13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w:t>
            </w:r>
          </w:p>
        </w:tc>
        <w:tc>
          <w:tcPr>
            <w:tcW w:w="770" w:type="pct"/>
            <w:vMerge/>
            <w:tcBorders>
              <w:top w:val="nil"/>
              <w:left w:val="single" w:sz="4" w:space="0" w:color="auto"/>
              <w:bottom w:val="single" w:sz="4" w:space="0" w:color="auto"/>
              <w:right w:val="single" w:sz="4" w:space="0" w:color="auto"/>
            </w:tcBorders>
            <w:vAlign w:val="center"/>
            <w:hideMark/>
          </w:tcPr>
          <w:p w14:paraId="41B7AA6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54" w:type="pct"/>
            <w:vMerge/>
            <w:tcBorders>
              <w:top w:val="nil"/>
              <w:left w:val="single" w:sz="4" w:space="0" w:color="auto"/>
              <w:bottom w:val="nil"/>
              <w:right w:val="single" w:sz="4" w:space="0" w:color="auto"/>
            </w:tcBorders>
            <w:vAlign w:val="center"/>
            <w:hideMark/>
          </w:tcPr>
          <w:p w14:paraId="3E10BA7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493" w:type="pct"/>
            <w:vMerge/>
            <w:tcBorders>
              <w:top w:val="nil"/>
              <w:left w:val="single" w:sz="4" w:space="0" w:color="auto"/>
              <w:bottom w:val="single" w:sz="4" w:space="0" w:color="auto"/>
              <w:right w:val="single" w:sz="4" w:space="0" w:color="auto"/>
            </w:tcBorders>
            <w:vAlign w:val="center"/>
            <w:hideMark/>
          </w:tcPr>
          <w:p w14:paraId="22CF001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7A42378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4E12D88"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77BB25F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Tatbikat</w:t>
            </w:r>
          </w:p>
        </w:tc>
        <w:tc>
          <w:tcPr>
            <w:tcW w:w="567" w:type="pct"/>
            <w:tcBorders>
              <w:top w:val="nil"/>
              <w:left w:val="nil"/>
              <w:bottom w:val="single" w:sz="4" w:space="0" w:color="auto"/>
              <w:right w:val="single" w:sz="4" w:space="0" w:color="auto"/>
            </w:tcBorders>
            <w:shd w:val="clear" w:color="auto" w:fill="auto"/>
            <w:noWrap/>
            <w:vAlign w:val="bottom"/>
            <w:hideMark/>
          </w:tcPr>
          <w:p w14:paraId="61ABDBB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461" w:type="pct"/>
            <w:tcBorders>
              <w:top w:val="nil"/>
              <w:left w:val="nil"/>
              <w:bottom w:val="single" w:sz="4" w:space="0" w:color="auto"/>
              <w:right w:val="single" w:sz="4" w:space="0" w:color="auto"/>
            </w:tcBorders>
            <w:shd w:val="clear" w:color="auto" w:fill="auto"/>
            <w:noWrap/>
            <w:vAlign w:val="bottom"/>
            <w:hideMark/>
          </w:tcPr>
          <w:p w14:paraId="19186F1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w:t>
            </w:r>
          </w:p>
        </w:tc>
        <w:tc>
          <w:tcPr>
            <w:tcW w:w="770" w:type="pct"/>
            <w:vMerge/>
            <w:tcBorders>
              <w:top w:val="nil"/>
              <w:left w:val="single" w:sz="4" w:space="0" w:color="auto"/>
              <w:bottom w:val="single" w:sz="4" w:space="0" w:color="auto"/>
              <w:right w:val="single" w:sz="4" w:space="0" w:color="auto"/>
            </w:tcBorders>
            <w:vAlign w:val="center"/>
            <w:hideMark/>
          </w:tcPr>
          <w:p w14:paraId="596BACD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54" w:type="pct"/>
            <w:tcBorders>
              <w:top w:val="nil"/>
              <w:left w:val="nil"/>
              <w:bottom w:val="single" w:sz="4" w:space="0" w:color="auto"/>
              <w:right w:val="single" w:sz="4" w:space="0" w:color="auto"/>
            </w:tcBorders>
            <w:shd w:val="clear" w:color="auto" w:fill="auto"/>
            <w:noWrap/>
            <w:vAlign w:val="center"/>
            <w:hideMark/>
          </w:tcPr>
          <w:p w14:paraId="12D3616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2,4</w:t>
            </w:r>
            <w:r w:rsidRPr="00625DA6">
              <w:rPr>
                <w:rFonts w:ascii="Times New Roman" w:eastAsia="Times New Roman" w:hAnsi="Times New Roman" w:cs="Times New Roman"/>
                <w:sz w:val="18"/>
                <w:szCs w:val="18"/>
                <w:lang w:eastAsia="tr-TR"/>
              </w:rPr>
              <w:t>&lt;=3</w:t>
            </w:r>
          </w:p>
        </w:tc>
        <w:tc>
          <w:tcPr>
            <w:tcW w:w="493" w:type="pct"/>
            <w:vMerge/>
            <w:tcBorders>
              <w:top w:val="nil"/>
              <w:left w:val="single" w:sz="4" w:space="0" w:color="auto"/>
              <w:bottom w:val="single" w:sz="4" w:space="0" w:color="auto"/>
              <w:right w:val="single" w:sz="4" w:space="0" w:color="auto"/>
            </w:tcBorders>
            <w:vAlign w:val="center"/>
            <w:hideMark/>
          </w:tcPr>
          <w:p w14:paraId="524C21A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4DB2F15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A343A3C"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2D9CAA9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Güncelleme </w:t>
            </w:r>
          </w:p>
        </w:tc>
        <w:tc>
          <w:tcPr>
            <w:tcW w:w="567" w:type="pct"/>
            <w:tcBorders>
              <w:top w:val="nil"/>
              <w:left w:val="nil"/>
              <w:bottom w:val="single" w:sz="4" w:space="0" w:color="auto"/>
              <w:right w:val="single" w:sz="4" w:space="0" w:color="auto"/>
            </w:tcBorders>
            <w:shd w:val="clear" w:color="auto" w:fill="auto"/>
            <w:noWrap/>
            <w:vAlign w:val="bottom"/>
            <w:hideMark/>
          </w:tcPr>
          <w:p w14:paraId="6E48A00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461" w:type="pct"/>
            <w:tcBorders>
              <w:top w:val="nil"/>
              <w:left w:val="nil"/>
              <w:bottom w:val="single" w:sz="4" w:space="0" w:color="auto"/>
              <w:right w:val="single" w:sz="4" w:space="0" w:color="auto"/>
            </w:tcBorders>
            <w:shd w:val="clear" w:color="auto" w:fill="auto"/>
            <w:noWrap/>
            <w:vAlign w:val="bottom"/>
            <w:hideMark/>
          </w:tcPr>
          <w:p w14:paraId="732FB8C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7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8CFB55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Güncellik</w:t>
            </w:r>
          </w:p>
        </w:tc>
        <w:tc>
          <w:tcPr>
            <w:tcW w:w="1154" w:type="pct"/>
            <w:tcBorders>
              <w:top w:val="nil"/>
              <w:left w:val="single" w:sz="4" w:space="0" w:color="auto"/>
              <w:bottom w:val="nil"/>
              <w:right w:val="single" w:sz="4" w:space="0" w:color="auto"/>
            </w:tcBorders>
            <w:shd w:val="clear" w:color="auto" w:fill="auto"/>
            <w:noWrap/>
            <w:vAlign w:val="bottom"/>
            <w:hideMark/>
          </w:tcPr>
          <w:p w14:paraId="236C430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493" w:type="pct"/>
            <w:vMerge/>
            <w:tcBorders>
              <w:top w:val="nil"/>
              <w:left w:val="single" w:sz="4" w:space="0" w:color="auto"/>
              <w:bottom w:val="single" w:sz="4" w:space="0" w:color="auto"/>
              <w:right w:val="single" w:sz="4" w:space="0" w:color="auto"/>
            </w:tcBorders>
            <w:vAlign w:val="center"/>
            <w:hideMark/>
          </w:tcPr>
          <w:p w14:paraId="0B54A33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8" w:space="0" w:color="000000"/>
              <w:right w:val="single" w:sz="4" w:space="0" w:color="auto"/>
            </w:tcBorders>
            <w:vAlign w:val="center"/>
            <w:hideMark/>
          </w:tcPr>
          <w:p w14:paraId="49061A8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6BE2BA2"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auto" w:fill="auto"/>
            <w:noWrap/>
            <w:vAlign w:val="center"/>
            <w:hideMark/>
          </w:tcPr>
          <w:p w14:paraId="10AAC21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İletişim</w:t>
            </w:r>
          </w:p>
        </w:tc>
        <w:tc>
          <w:tcPr>
            <w:tcW w:w="567" w:type="pct"/>
            <w:tcBorders>
              <w:top w:val="nil"/>
              <w:left w:val="nil"/>
              <w:bottom w:val="single" w:sz="4" w:space="0" w:color="auto"/>
              <w:right w:val="single" w:sz="4" w:space="0" w:color="auto"/>
            </w:tcBorders>
            <w:shd w:val="clear" w:color="auto" w:fill="auto"/>
            <w:noWrap/>
            <w:vAlign w:val="bottom"/>
            <w:hideMark/>
          </w:tcPr>
          <w:p w14:paraId="01E4282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461" w:type="pct"/>
            <w:tcBorders>
              <w:top w:val="nil"/>
              <w:left w:val="nil"/>
              <w:bottom w:val="single" w:sz="4" w:space="0" w:color="auto"/>
              <w:right w:val="single" w:sz="4" w:space="0" w:color="auto"/>
            </w:tcBorders>
            <w:shd w:val="clear" w:color="auto" w:fill="auto"/>
            <w:noWrap/>
            <w:vAlign w:val="bottom"/>
            <w:hideMark/>
          </w:tcPr>
          <w:p w14:paraId="28E5EE9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w:t>
            </w:r>
          </w:p>
        </w:tc>
        <w:tc>
          <w:tcPr>
            <w:tcW w:w="770" w:type="pct"/>
            <w:vMerge/>
            <w:tcBorders>
              <w:top w:val="nil"/>
              <w:left w:val="single" w:sz="4" w:space="0" w:color="auto"/>
              <w:bottom w:val="single" w:sz="4" w:space="0" w:color="auto"/>
              <w:right w:val="single" w:sz="4" w:space="0" w:color="auto"/>
            </w:tcBorders>
            <w:vAlign w:val="center"/>
            <w:hideMark/>
          </w:tcPr>
          <w:p w14:paraId="17FEB8B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54" w:type="pct"/>
            <w:tcBorders>
              <w:top w:val="nil"/>
              <w:left w:val="single" w:sz="4" w:space="0" w:color="auto"/>
              <w:bottom w:val="single" w:sz="4" w:space="0" w:color="auto"/>
              <w:right w:val="single" w:sz="4" w:space="0" w:color="auto"/>
            </w:tcBorders>
            <w:shd w:val="clear" w:color="auto" w:fill="auto"/>
            <w:noWrap/>
            <w:hideMark/>
          </w:tcPr>
          <w:p w14:paraId="220185F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2,5</w:t>
            </w:r>
            <w:r w:rsidRPr="00625DA6">
              <w:rPr>
                <w:rFonts w:ascii="Times New Roman" w:eastAsia="Times New Roman" w:hAnsi="Times New Roman" w:cs="Times New Roman"/>
                <w:sz w:val="18"/>
                <w:szCs w:val="18"/>
                <w:lang w:eastAsia="tr-TR"/>
              </w:rPr>
              <w:t>&lt;=2</w:t>
            </w:r>
          </w:p>
        </w:tc>
        <w:tc>
          <w:tcPr>
            <w:tcW w:w="493" w:type="pct"/>
            <w:vMerge/>
            <w:tcBorders>
              <w:top w:val="nil"/>
              <w:left w:val="single" w:sz="4" w:space="0" w:color="auto"/>
              <w:bottom w:val="single" w:sz="4" w:space="0" w:color="auto"/>
              <w:right w:val="single" w:sz="4" w:space="0" w:color="auto"/>
            </w:tcBorders>
            <w:vAlign w:val="center"/>
            <w:hideMark/>
          </w:tcPr>
          <w:p w14:paraId="2F7C6E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91" w:type="pct"/>
            <w:vMerge/>
            <w:tcBorders>
              <w:top w:val="single" w:sz="4" w:space="0" w:color="auto"/>
              <w:left w:val="single" w:sz="4" w:space="0" w:color="auto"/>
              <w:bottom w:val="single" w:sz="4" w:space="0" w:color="auto"/>
              <w:right w:val="single" w:sz="4" w:space="0" w:color="auto"/>
            </w:tcBorders>
            <w:vAlign w:val="center"/>
            <w:hideMark/>
          </w:tcPr>
          <w:p w14:paraId="53ABF40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38D8B287" w14:textId="5C2EBCA4" w:rsidR="00446F08" w:rsidRPr="000179C2" w:rsidRDefault="00626B81"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B ili</w:t>
      </w:r>
      <w:r w:rsidR="00446F08" w:rsidRPr="000179C2">
        <w:rPr>
          <w:rFonts w:ascii="Times New Roman" w:hAnsi="Times New Roman" w:cs="Times New Roman"/>
          <w:b/>
          <w:bCs/>
          <w:sz w:val="24"/>
          <w:szCs w:val="24"/>
          <w:shd w:val="clear" w:color="auto" w:fill="FFFFFF"/>
        </w:rPr>
        <w:t xml:space="preserve"> senaryo</w:t>
      </w:r>
      <w:r w:rsidR="00451495">
        <w:rPr>
          <w:rFonts w:ascii="Times New Roman" w:hAnsi="Times New Roman" w:cs="Times New Roman"/>
          <w:b/>
          <w:bCs/>
          <w:sz w:val="24"/>
          <w:szCs w:val="24"/>
          <w:shd w:val="clear" w:color="auto" w:fill="FFFFFF"/>
        </w:rPr>
        <w:t xml:space="preserve"> planlaması</w:t>
      </w:r>
      <w:r w:rsidR="00446F08" w:rsidRPr="000179C2">
        <w:rPr>
          <w:rFonts w:ascii="Times New Roman" w:hAnsi="Times New Roman" w:cs="Times New Roman"/>
          <w:b/>
          <w:bCs/>
          <w:sz w:val="24"/>
          <w:szCs w:val="24"/>
          <w:shd w:val="clear" w:color="auto" w:fill="FFFFFF"/>
        </w:rPr>
        <w:t xml:space="preserve"> faktörü (X</w:t>
      </w:r>
      <w:r w:rsidR="00446F08" w:rsidRPr="000179C2">
        <w:rPr>
          <w:rFonts w:ascii="Times New Roman" w:hAnsi="Times New Roman" w:cs="Times New Roman"/>
          <w:b/>
          <w:bCs/>
          <w:sz w:val="24"/>
          <w:szCs w:val="24"/>
          <w:shd w:val="clear" w:color="auto" w:fill="FFFFFF"/>
          <w:vertAlign w:val="subscript"/>
        </w:rPr>
        <w:t>2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6,2 olduğu tespit edilmiştir.</w:t>
      </w:r>
    </w:p>
    <w:p w14:paraId="6C45B3DD"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Riske duyarlı kentsel planlama ve geliştirmeye rehberlik etmek için tehlike haritaları ve ilgili kılavuzları geliştirme planları vardır. Birden fazla potansiyel risk kaynağının yaygın olarak haritalanması yapılmıştır.</w:t>
      </w:r>
    </w:p>
    <w:p w14:paraId="3F5AB2D5" w14:textId="158B6063" w:rsidR="00FE5226" w:rsidRDefault="00446F08" w:rsidP="00FE5226">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lastRenderedPageBreak/>
        <w:t xml:space="preserve">Hasar ve kayıp tahmini risk değerlendirmesi kapsamında çoğunlukla mevcut risk altındaki mekânsal ve fiziksel varlıklara odaklanılmaktadır. Veri oluştukça güncelleme planlar oluşturulmaktadır. </w:t>
      </w:r>
      <w:r w:rsidRPr="000179C2">
        <w:rPr>
          <w:rStyle w:val="tlid-translation"/>
          <w:rFonts w:ascii="Times New Roman" w:hAnsi="Times New Roman" w:cs="Times New Roman"/>
          <w:sz w:val="24"/>
          <w:szCs w:val="24"/>
        </w:rPr>
        <w:t xml:space="preserve">Bilinen tehlikeler veya tehlikelerin olasılığı hakkında </w:t>
      </w:r>
      <w:r w:rsidRPr="000179C2">
        <w:rPr>
          <w:rStyle w:val="alt-edited"/>
          <w:rFonts w:ascii="Times New Roman" w:hAnsi="Times New Roman" w:cs="Times New Roman"/>
          <w:sz w:val="24"/>
          <w:szCs w:val="24"/>
        </w:rPr>
        <w:t>kapsamlı bir heyet ile yapılmış tahminler vardır. Güncelleme yapılmamıştır.</w:t>
      </w:r>
    </w:p>
    <w:p w14:paraId="58B37877" w14:textId="0807CD6D"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Şehir genelinde kritik varlıklar, kritik varlıkların zarar görebilirlikleri ve sistem üzerindeki basamaklı etkileri tanımlanmıştır. Güçlendirme ve önceliklendirme stratejileri oluşturulmaya çalışılmaktadır.</w:t>
      </w:r>
    </w:p>
    <w:p w14:paraId="78215813"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t>Yerel düzeyde genişletilmiş senaryoların kapsamı, güncellenmesi, gözden geçirme seviyesi ve titizliği bakımından önemli eksiklikleri vardır. Çoklu risklere yönelik ve kapsamlı senaryolar,  en az 2 farklı tehlike verileri bulunmaktadır. Ulusal senaryo setleri hazırlandığı görülmüştür. Listelenen 8 gruptan en az 6 tane tatbikat türlerinin yapıldığı verileri bulunmaktadır. Tüm paydaşların katılımları sağlanarak tüm işlevler ve aşamaların değerlendirildiği görülmüştür.</w:t>
      </w:r>
    </w:p>
    <w:p w14:paraId="323CD1DB"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Senaryoların eksiksiz ve düzenli olarak </w:t>
      </w:r>
      <w:r w:rsidRPr="000179C2">
        <w:rPr>
          <w:rStyle w:val="alt-edited"/>
          <w:rFonts w:ascii="Times New Roman" w:hAnsi="Times New Roman" w:cs="Times New Roman"/>
          <w:sz w:val="24"/>
          <w:szCs w:val="24"/>
        </w:rPr>
        <w:t xml:space="preserve">güncelleme ve </w:t>
      </w:r>
      <w:proofErr w:type="gramStart"/>
      <w:r w:rsidRPr="000179C2">
        <w:rPr>
          <w:rStyle w:val="alt-edited"/>
          <w:rFonts w:ascii="Times New Roman" w:hAnsi="Times New Roman" w:cs="Times New Roman"/>
          <w:sz w:val="24"/>
          <w:szCs w:val="24"/>
        </w:rPr>
        <w:t>revizyon</w:t>
      </w:r>
      <w:proofErr w:type="gramEnd"/>
      <w:r w:rsidRPr="000179C2">
        <w:rPr>
          <w:rStyle w:val="alt-edited"/>
          <w:rFonts w:ascii="Times New Roman" w:hAnsi="Times New Roman" w:cs="Times New Roman"/>
          <w:sz w:val="24"/>
          <w:szCs w:val="24"/>
        </w:rPr>
        <w:t xml:space="preserve"> süreçleri vardır. Periyod sıklığı ve düzeni belirlenmiştir. İlgili tüm paydaşlar tarafından kabul görmüştür. </w:t>
      </w:r>
      <w:r w:rsidRPr="000179C2">
        <w:rPr>
          <w:rStyle w:val="tlid-translation"/>
          <w:rFonts w:ascii="Times New Roman" w:hAnsi="Times New Roman" w:cs="Times New Roman"/>
          <w:sz w:val="24"/>
          <w:szCs w:val="24"/>
        </w:rPr>
        <w:t>Tüm tehlikelere karşı dayanıklılık sağlamak adına toplumdan s</w:t>
      </w:r>
      <w:r w:rsidRPr="000179C2">
        <w:rPr>
          <w:rStyle w:val="alt-edited"/>
          <w:rFonts w:ascii="Times New Roman" w:hAnsi="Times New Roman" w:cs="Times New Roman"/>
          <w:sz w:val="24"/>
          <w:szCs w:val="24"/>
        </w:rPr>
        <w:t>eçilen gruplar ile tek kuruluşun hazırladığı tehlike ve riskleri içeren ara sıra yapılan faaliyetler olduğu görülmüştür.</w:t>
      </w:r>
    </w:p>
    <w:p w14:paraId="624B8943"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6" w:name="_Toc65609907"/>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40</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Finansal Kapasite Faktörü Faktör Gösterge Değerleri</w:t>
      </w:r>
      <w:bookmarkEnd w:id="106"/>
    </w:p>
    <w:tbl>
      <w:tblPr>
        <w:tblW w:w="8505" w:type="dxa"/>
        <w:jc w:val="center"/>
        <w:tblLayout w:type="fixed"/>
        <w:tblCellMar>
          <w:left w:w="70" w:type="dxa"/>
          <w:right w:w="70" w:type="dxa"/>
        </w:tblCellMar>
        <w:tblLook w:val="04A0" w:firstRow="1" w:lastRow="0" w:firstColumn="1" w:lastColumn="0" w:noHBand="0" w:noVBand="1"/>
      </w:tblPr>
      <w:tblGrid>
        <w:gridCol w:w="1980"/>
        <w:gridCol w:w="964"/>
        <w:gridCol w:w="1102"/>
        <w:gridCol w:w="827"/>
        <w:gridCol w:w="1987"/>
        <w:gridCol w:w="1092"/>
        <w:gridCol w:w="553"/>
      </w:tblGrid>
      <w:tr w:rsidR="00FE5226" w:rsidRPr="00625DA6" w14:paraId="27733B98" w14:textId="77777777" w:rsidTr="00FE5226">
        <w:trPr>
          <w:trHeight w:val="20"/>
          <w:jc w:val="center"/>
        </w:trPr>
        <w:tc>
          <w:tcPr>
            <w:tcW w:w="1164"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06DDACDB" w14:textId="762588A0" w:rsidR="00FE5226" w:rsidRPr="00625DA6" w:rsidRDefault="00FE5226"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67" w:type="pct"/>
            <w:tcBorders>
              <w:top w:val="single" w:sz="4" w:space="0" w:color="auto"/>
              <w:left w:val="nil"/>
              <w:bottom w:val="single" w:sz="4" w:space="0" w:color="auto"/>
              <w:right w:val="single" w:sz="4" w:space="0" w:color="auto"/>
            </w:tcBorders>
            <w:shd w:val="clear" w:color="000000" w:fill="EEECE1"/>
            <w:noWrap/>
            <w:vAlign w:val="bottom"/>
          </w:tcPr>
          <w:p w14:paraId="013CF50D" w14:textId="66391A30" w:rsidR="00FE5226" w:rsidRPr="00625DA6" w:rsidRDefault="00FE5226"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48" w:type="pct"/>
            <w:tcBorders>
              <w:top w:val="single" w:sz="4" w:space="0" w:color="auto"/>
              <w:left w:val="nil"/>
              <w:bottom w:val="single" w:sz="4" w:space="0" w:color="auto"/>
              <w:right w:val="single" w:sz="4" w:space="0" w:color="auto"/>
            </w:tcBorders>
            <w:shd w:val="clear" w:color="000000" w:fill="EEECE1"/>
            <w:noWrap/>
            <w:vAlign w:val="bottom"/>
          </w:tcPr>
          <w:p w14:paraId="1A919CA3" w14:textId="3F6457CC" w:rsidR="00FE5226" w:rsidRPr="00625DA6" w:rsidRDefault="00FE5226"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486"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5F32D36F" w14:textId="2E1BD29E" w:rsidR="00FE5226" w:rsidRPr="00625DA6" w:rsidRDefault="00FE5226"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68" w:type="pct"/>
            <w:tcBorders>
              <w:top w:val="single" w:sz="4" w:space="0" w:color="auto"/>
              <w:left w:val="nil"/>
              <w:bottom w:val="single" w:sz="4" w:space="0" w:color="auto"/>
              <w:right w:val="single" w:sz="4" w:space="0" w:color="auto"/>
            </w:tcBorders>
            <w:shd w:val="clear" w:color="000000" w:fill="EEECE1"/>
            <w:noWrap/>
            <w:vAlign w:val="center"/>
          </w:tcPr>
          <w:p w14:paraId="3BE633D6" w14:textId="4A9838C3" w:rsidR="00FE5226" w:rsidRPr="00625DA6" w:rsidRDefault="00FE5226"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42"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095F671F" w14:textId="71BB351B" w:rsidR="00FE5226" w:rsidRPr="00625DA6" w:rsidRDefault="00FE5226"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25" w:type="pct"/>
            <w:tcBorders>
              <w:top w:val="single" w:sz="4" w:space="0" w:color="auto"/>
              <w:left w:val="single" w:sz="4" w:space="0" w:color="auto"/>
              <w:bottom w:val="single" w:sz="8" w:space="0" w:color="000000"/>
              <w:right w:val="single" w:sz="4" w:space="0" w:color="auto"/>
            </w:tcBorders>
            <w:shd w:val="clear" w:color="000000" w:fill="EEECE1"/>
            <w:vAlign w:val="bottom"/>
          </w:tcPr>
          <w:p w14:paraId="2C03C397" w14:textId="0404CAC6" w:rsidR="00FE5226" w:rsidRPr="00625DA6" w:rsidRDefault="00FE5226"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6C548702" w14:textId="77777777" w:rsidTr="00FE5226">
        <w:trPr>
          <w:trHeight w:val="20"/>
          <w:jc w:val="center"/>
        </w:trPr>
        <w:tc>
          <w:tcPr>
            <w:tcW w:w="1164" w:type="pct"/>
            <w:tcBorders>
              <w:top w:val="nil"/>
              <w:left w:val="single" w:sz="4" w:space="0" w:color="auto"/>
              <w:bottom w:val="single" w:sz="4" w:space="0" w:color="auto"/>
              <w:right w:val="single" w:sz="4" w:space="0" w:color="auto"/>
            </w:tcBorders>
            <w:shd w:val="clear" w:color="000000" w:fill="EEECE1"/>
            <w:noWrap/>
            <w:vAlign w:val="center"/>
            <w:hideMark/>
          </w:tcPr>
          <w:p w14:paraId="0AC1F17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Planlama Mevcudiyeti</w:t>
            </w:r>
          </w:p>
        </w:tc>
        <w:tc>
          <w:tcPr>
            <w:tcW w:w="567" w:type="pct"/>
            <w:tcBorders>
              <w:top w:val="nil"/>
              <w:left w:val="nil"/>
              <w:bottom w:val="single" w:sz="4" w:space="0" w:color="auto"/>
              <w:right w:val="single" w:sz="4" w:space="0" w:color="auto"/>
            </w:tcBorders>
            <w:shd w:val="clear" w:color="000000" w:fill="EEECE1"/>
            <w:noWrap/>
            <w:vAlign w:val="bottom"/>
            <w:hideMark/>
          </w:tcPr>
          <w:p w14:paraId="4D5A15E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48" w:type="pct"/>
            <w:tcBorders>
              <w:top w:val="nil"/>
              <w:left w:val="nil"/>
              <w:bottom w:val="single" w:sz="4" w:space="0" w:color="auto"/>
              <w:right w:val="single" w:sz="4" w:space="0" w:color="auto"/>
            </w:tcBorders>
            <w:shd w:val="clear" w:color="000000" w:fill="EEECE1"/>
            <w:noWrap/>
            <w:vAlign w:val="bottom"/>
            <w:hideMark/>
          </w:tcPr>
          <w:p w14:paraId="1406784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0,727272727</w:t>
            </w:r>
          </w:p>
        </w:tc>
        <w:tc>
          <w:tcPr>
            <w:tcW w:w="486"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740712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Planlama</w:t>
            </w:r>
          </w:p>
        </w:tc>
        <w:tc>
          <w:tcPr>
            <w:tcW w:w="1168" w:type="pct"/>
            <w:tcBorders>
              <w:top w:val="single" w:sz="4" w:space="0" w:color="auto"/>
              <w:left w:val="nil"/>
              <w:right w:val="single" w:sz="4" w:space="0" w:color="auto"/>
            </w:tcBorders>
            <w:shd w:val="clear" w:color="000000" w:fill="EEECE1"/>
            <w:noWrap/>
            <w:vAlign w:val="bottom"/>
            <w:hideMark/>
          </w:tcPr>
          <w:p w14:paraId="5E42356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1,090909091</w:t>
            </w:r>
          </w:p>
        </w:tc>
        <w:tc>
          <w:tcPr>
            <w:tcW w:w="642"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2D073511"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6,545454545</w:t>
            </w:r>
          </w:p>
        </w:tc>
        <w:tc>
          <w:tcPr>
            <w:tcW w:w="325"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088B8AB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3</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15105C5D"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noWrap/>
            <w:vAlign w:val="center"/>
            <w:hideMark/>
          </w:tcPr>
          <w:p w14:paraId="01CC485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Planlamanın Yeterliliği</w:t>
            </w:r>
          </w:p>
        </w:tc>
        <w:tc>
          <w:tcPr>
            <w:tcW w:w="567" w:type="pct"/>
            <w:tcBorders>
              <w:top w:val="nil"/>
              <w:left w:val="nil"/>
              <w:bottom w:val="single" w:sz="4" w:space="0" w:color="auto"/>
              <w:right w:val="single" w:sz="4" w:space="0" w:color="auto"/>
            </w:tcBorders>
            <w:shd w:val="clear" w:color="000000" w:fill="EEECE1"/>
            <w:noWrap/>
            <w:vAlign w:val="bottom"/>
            <w:hideMark/>
          </w:tcPr>
          <w:p w14:paraId="1500321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48" w:type="pct"/>
            <w:tcBorders>
              <w:top w:val="nil"/>
              <w:left w:val="nil"/>
              <w:bottom w:val="single" w:sz="4" w:space="0" w:color="auto"/>
              <w:right w:val="single" w:sz="4" w:space="0" w:color="auto"/>
            </w:tcBorders>
            <w:shd w:val="clear" w:color="000000" w:fill="EEECE1"/>
            <w:noWrap/>
            <w:vAlign w:val="bottom"/>
            <w:hideMark/>
          </w:tcPr>
          <w:p w14:paraId="438F235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486" w:type="pct"/>
            <w:vMerge/>
            <w:tcBorders>
              <w:top w:val="nil"/>
              <w:left w:val="single" w:sz="4" w:space="0" w:color="auto"/>
              <w:bottom w:val="single" w:sz="4" w:space="0" w:color="auto"/>
              <w:right w:val="single" w:sz="4" w:space="0" w:color="auto"/>
            </w:tcBorders>
            <w:vAlign w:val="center"/>
            <w:hideMark/>
          </w:tcPr>
          <w:p w14:paraId="654C39F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tcBorders>
              <w:top w:val="nil"/>
              <w:left w:val="nil"/>
              <w:bottom w:val="single" w:sz="4" w:space="0" w:color="auto"/>
              <w:right w:val="single" w:sz="4" w:space="0" w:color="auto"/>
            </w:tcBorders>
            <w:shd w:val="clear" w:color="000000" w:fill="EEECE1"/>
            <w:noWrap/>
            <w:hideMark/>
          </w:tcPr>
          <w:p w14:paraId="3858A5C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3,1</w:t>
            </w:r>
            <w:r w:rsidRPr="00625DA6">
              <w:rPr>
                <w:rFonts w:ascii="Times New Roman" w:eastAsia="Times New Roman" w:hAnsi="Times New Roman" w:cs="Times New Roman"/>
                <w:sz w:val="18"/>
                <w:szCs w:val="18"/>
                <w:lang w:eastAsia="tr-TR"/>
              </w:rPr>
              <w:t>&lt;=1,818181818</w:t>
            </w:r>
          </w:p>
        </w:tc>
        <w:tc>
          <w:tcPr>
            <w:tcW w:w="642" w:type="pct"/>
            <w:vMerge/>
            <w:tcBorders>
              <w:top w:val="nil"/>
              <w:left w:val="single" w:sz="4" w:space="0" w:color="auto"/>
              <w:bottom w:val="single" w:sz="4" w:space="0" w:color="auto"/>
              <w:right w:val="single" w:sz="4" w:space="0" w:color="auto"/>
            </w:tcBorders>
            <w:vAlign w:val="center"/>
            <w:hideMark/>
          </w:tcPr>
          <w:p w14:paraId="3BDB9B9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72ED4F8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11509AD"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noWrap/>
            <w:vAlign w:val="center"/>
            <w:hideMark/>
          </w:tcPr>
          <w:p w14:paraId="2FB4145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Kaynak Mevcudiyeti</w:t>
            </w:r>
          </w:p>
        </w:tc>
        <w:tc>
          <w:tcPr>
            <w:tcW w:w="567" w:type="pct"/>
            <w:tcBorders>
              <w:top w:val="nil"/>
              <w:left w:val="nil"/>
              <w:bottom w:val="single" w:sz="4" w:space="0" w:color="auto"/>
              <w:right w:val="single" w:sz="4" w:space="0" w:color="auto"/>
            </w:tcBorders>
            <w:shd w:val="clear" w:color="000000" w:fill="EEECE1"/>
            <w:noWrap/>
            <w:vAlign w:val="bottom"/>
            <w:hideMark/>
          </w:tcPr>
          <w:p w14:paraId="2A7DC63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48" w:type="pct"/>
            <w:tcBorders>
              <w:top w:val="nil"/>
              <w:left w:val="nil"/>
              <w:bottom w:val="single" w:sz="4" w:space="0" w:color="auto"/>
              <w:right w:val="single" w:sz="4" w:space="0" w:color="auto"/>
            </w:tcBorders>
            <w:shd w:val="clear" w:color="000000" w:fill="EEECE1"/>
            <w:noWrap/>
            <w:vAlign w:val="bottom"/>
            <w:hideMark/>
          </w:tcPr>
          <w:p w14:paraId="362A200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0,727272727</w:t>
            </w:r>
          </w:p>
        </w:tc>
        <w:tc>
          <w:tcPr>
            <w:tcW w:w="486"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091C2DB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Finansal Kaynak</w:t>
            </w:r>
          </w:p>
        </w:tc>
        <w:tc>
          <w:tcPr>
            <w:tcW w:w="1168" w:type="pct"/>
            <w:vMerge w:val="restart"/>
            <w:tcBorders>
              <w:top w:val="nil"/>
              <w:left w:val="single" w:sz="4" w:space="0" w:color="auto"/>
              <w:bottom w:val="nil"/>
              <w:right w:val="single" w:sz="4" w:space="0" w:color="auto"/>
            </w:tcBorders>
            <w:shd w:val="clear" w:color="000000" w:fill="EEECE1"/>
            <w:noWrap/>
            <w:vAlign w:val="bottom"/>
            <w:hideMark/>
          </w:tcPr>
          <w:p w14:paraId="1911EE7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2,363636364</w:t>
            </w:r>
          </w:p>
        </w:tc>
        <w:tc>
          <w:tcPr>
            <w:tcW w:w="642" w:type="pct"/>
            <w:vMerge/>
            <w:tcBorders>
              <w:top w:val="nil"/>
              <w:left w:val="single" w:sz="4" w:space="0" w:color="auto"/>
              <w:bottom w:val="single" w:sz="4" w:space="0" w:color="auto"/>
              <w:right w:val="single" w:sz="4" w:space="0" w:color="auto"/>
            </w:tcBorders>
            <w:vAlign w:val="center"/>
            <w:hideMark/>
          </w:tcPr>
          <w:p w14:paraId="5FF70FA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2421004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61B02F8"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noWrap/>
            <w:vAlign w:val="center"/>
            <w:hideMark/>
          </w:tcPr>
          <w:p w14:paraId="3F20EFD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Destek Finansmanı</w:t>
            </w:r>
          </w:p>
        </w:tc>
        <w:tc>
          <w:tcPr>
            <w:tcW w:w="567" w:type="pct"/>
            <w:tcBorders>
              <w:top w:val="nil"/>
              <w:left w:val="nil"/>
              <w:bottom w:val="single" w:sz="4" w:space="0" w:color="auto"/>
              <w:right w:val="single" w:sz="4" w:space="0" w:color="auto"/>
            </w:tcBorders>
            <w:shd w:val="clear" w:color="000000" w:fill="EEECE1"/>
            <w:noWrap/>
            <w:vAlign w:val="bottom"/>
            <w:hideMark/>
          </w:tcPr>
          <w:p w14:paraId="6D9CE0B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48" w:type="pct"/>
            <w:tcBorders>
              <w:top w:val="nil"/>
              <w:left w:val="nil"/>
              <w:bottom w:val="single" w:sz="4" w:space="0" w:color="auto"/>
              <w:right w:val="single" w:sz="4" w:space="0" w:color="auto"/>
            </w:tcBorders>
            <w:shd w:val="clear" w:color="000000" w:fill="EEECE1"/>
            <w:noWrap/>
            <w:vAlign w:val="bottom"/>
            <w:hideMark/>
          </w:tcPr>
          <w:p w14:paraId="3665CAB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0,727272727</w:t>
            </w:r>
          </w:p>
        </w:tc>
        <w:tc>
          <w:tcPr>
            <w:tcW w:w="486" w:type="pct"/>
            <w:vMerge/>
            <w:tcBorders>
              <w:top w:val="nil"/>
              <w:left w:val="single" w:sz="4" w:space="0" w:color="auto"/>
              <w:bottom w:val="single" w:sz="4" w:space="0" w:color="auto"/>
              <w:right w:val="single" w:sz="4" w:space="0" w:color="auto"/>
            </w:tcBorders>
            <w:vAlign w:val="center"/>
            <w:hideMark/>
          </w:tcPr>
          <w:p w14:paraId="7A1F6AA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vMerge/>
            <w:tcBorders>
              <w:top w:val="nil"/>
              <w:left w:val="single" w:sz="4" w:space="0" w:color="auto"/>
              <w:bottom w:val="nil"/>
              <w:right w:val="single" w:sz="4" w:space="0" w:color="auto"/>
            </w:tcBorders>
            <w:vAlign w:val="center"/>
            <w:hideMark/>
          </w:tcPr>
          <w:p w14:paraId="224C93F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42" w:type="pct"/>
            <w:vMerge/>
            <w:tcBorders>
              <w:top w:val="nil"/>
              <w:left w:val="single" w:sz="4" w:space="0" w:color="auto"/>
              <w:bottom w:val="single" w:sz="4" w:space="0" w:color="auto"/>
              <w:right w:val="single" w:sz="4" w:space="0" w:color="auto"/>
            </w:tcBorders>
            <w:vAlign w:val="center"/>
            <w:hideMark/>
          </w:tcPr>
          <w:p w14:paraId="6ED637A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2B21432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2D58006"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noWrap/>
            <w:vAlign w:val="center"/>
            <w:hideMark/>
          </w:tcPr>
          <w:p w14:paraId="454DB3F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Mücadele Finansmanı</w:t>
            </w:r>
          </w:p>
        </w:tc>
        <w:tc>
          <w:tcPr>
            <w:tcW w:w="567" w:type="pct"/>
            <w:tcBorders>
              <w:top w:val="nil"/>
              <w:left w:val="nil"/>
              <w:bottom w:val="single" w:sz="4" w:space="0" w:color="auto"/>
              <w:right w:val="single" w:sz="4" w:space="0" w:color="auto"/>
            </w:tcBorders>
            <w:shd w:val="clear" w:color="000000" w:fill="EEECE1"/>
            <w:noWrap/>
            <w:vAlign w:val="bottom"/>
            <w:hideMark/>
          </w:tcPr>
          <w:p w14:paraId="50FDFCB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48" w:type="pct"/>
            <w:tcBorders>
              <w:top w:val="nil"/>
              <w:left w:val="nil"/>
              <w:bottom w:val="single" w:sz="4" w:space="0" w:color="auto"/>
              <w:right w:val="single" w:sz="4" w:space="0" w:color="auto"/>
            </w:tcBorders>
            <w:shd w:val="clear" w:color="000000" w:fill="EEECE1"/>
            <w:noWrap/>
            <w:vAlign w:val="bottom"/>
            <w:hideMark/>
          </w:tcPr>
          <w:p w14:paraId="3AD41D1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0,545454545</w:t>
            </w:r>
          </w:p>
        </w:tc>
        <w:tc>
          <w:tcPr>
            <w:tcW w:w="486" w:type="pct"/>
            <w:vMerge/>
            <w:tcBorders>
              <w:top w:val="nil"/>
              <w:left w:val="single" w:sz="4" w:space="0" w:color="auto"/>
              <w:bottom w:val="single" w:sz="4" w:space="0" w:color="auto"/>
              <w:right w:val="single" w:sz="4" w:space="0" w:color="auto"/>
            </w:tcBorders>
            <w:vAlign w:val="center"/>
            <w:hideMark/>
          </w:tcPr>
          <w:p w14:paraId="766BFE4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vMerge/>
            <w:tcBorders>
              <w:top w:val="nil"/>
              <w:left w:val="single" w:sz="4" w:space="0" w:color="auto"/>
              <w:bottom w:val="nil"/>
              <w:right w:val="single" w:sz="4" w:space="0" w:color="auto"/>
            </w:tcBorders>
            <w:vAlign w:val="center"/>
            <w:hideMark/>
          </w:tcPr>
          <w:p w14:paraId="2807A3B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42" w:type="pct"/>
            <w:vMerge/>
            <w:tcBorders>
              <w:top w:val="nil"/>
              <w:left w:val="single" w:sz="4" w:space="0" w:color="auto"/>
              <w:bottom w:val="single" w:sz="4" w:space="0" w:color="auto"/>
              <w:right w:val="single" w:sz="4" w:space="0" w:color="auto"/>
            </w:tcBorders>
            <w:vAlign w:val="center"/>
            <w:hideMark/>
          </w:tcPr>
          <w:p w14:paraId="48218CD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4A25AFC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A1373C8" w14:textId="77777777" w:rsidTr="00FE5226">
        <w:trPr>
          <w:trHeight w:val="20"/>
          <w:jc w:val="center"/>
        </w:trPr>
        <w:tc>
          <w:tcPr>
            <w:tcW w:w="1164" w:type="pct"/>
            <w:tcBorders>
              <w:top w:val="nil"/>
              <w:left w:val="single" w:sz="4" w:space="0" w:color="auto"/>
              <w:bottom w:val="single" w:sz="4" w:space="0" w:color="auto"/>
              <w:right w:val="single" w:sz="4" w:space="0" w:color="auto"/>
            </w:tcBorders>
            <w:shd w:val="clear" w:color="000000" w:fill="EEECE1"/>
            <w:noWrap/>
            <w:vAlign w:val="center"/>
            <w:hideMark/>
          </w:tcPr>
          <w:p w14:paraId="739D1D0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Afet Fonu</w:t>
            </w:r>
          </w:p>
        </w:tc>
        <w:tc>
          <w:tcPr>
            <w:tcW w:w="567" w:type="pct"/>
            <w:tcBorders>
              <w:top w:val="nil"/>
              <w:left w:val="nil"/>
              <w:bottom w:val="single" w:sz="4" w:space="0" w:color="auto"/>
              <w:right w:val="single" w:sz="4" w:space="0" w:color="auto"/>
            </w:tcBorders>
            <w:shd w:val="clear" w:color="000000" w:fill="EEECE1"/>
            <w:noWrap/>
            <w:vAlign w:val="bottom"/>
            <w:hideMark/>
          </w:tcPr>
          <w:p w14:paraId="6D6F6DE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48" w:type="pct"/>
            <w:tcBorders>
              <w:top w:val="nil"/>
              <w:left w:val="nil"/>
              <w:bottom w:val="single" w:sz="4" w:space="0" w:color="auto"/>
              <w:right w:val="single" w:sz="4" w:space="0" w:color="auto"/>
            </w:tcBorders>
            <w:shd w:val="clear" w:color="000000" w:fill="EEECE1"/>
            <w:noWrap/>
            <w:vAlign w:val="bottom"/>
            <w:hideMark/>
          </w:tcPr>
          <w:p w14:paraId="66D756E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486" w:type="pct"/>
            <w:vMerge/>
            <w:tcBorders>
              <w:top w:val="nil"/>
              <w:left w:val="single" w:sz="4" w:space="0" w:color="auto"/>
              <w:bottom w:val="single" w:sz="4" w:space="0" w:color="auto"/>
              <w:right w:val="single" w:sz="4" w:space="0" w:color="auto"/>
            </w:tcBorders>
            <w:vAlign w:val="center"/>
            <w:hideMark/>
          </w:tcPr>
          <w:p w14:paraId="6E2EF4F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tcBorders>
              <w:top w:val="nil"/>
              <w:left w:val="nil"/>
              <w:bottom w:val="single" w:sz="4" w:space="0" w:color="auto"/>
              <w:right w:val="single" w:sz="4" w:space="0" w:color="auto"/>
            </w:tcBorders>
            <w:shd w:val="clear" w:color="000000" w:fill="EEECE1"/>
            <w:noWrap/>
            <w:hideMark/>
          </w:tcPr>
          <w:p w14:paraId="1A77FE3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3,2</w:t>
            </w:r>
            <w:r w:rsidRPr="00625DA6">
              <w:rPr>
                <w:rFonts w:ascii="Times New Roman" w:eastAsia="Times New Roman" w:hAnsi="Times New Roman" w:cs="Times New Roman"/>
                <w:sz w:val="18"/>
                <w:szCs w:val="18"/>
                <w:lang w:eastAsia="tr-TR"/>
              </w:rPr>
              <w:t>&lt;=3,636363636</w:t>
            </w:r>
          </w:p>
        </w:tc>
        <w:tc>
          <w:tcPr>
            <w:tcW w:w="642" w:type="pct"/>
            <w:vMerge/>
            <w:tcBorders>
              <w:top w:val="nil"/>
              <w:left w:val="single" w:sz="4" w:space="0" w:color="auto"/>
              <w:bottom w:val="single" w:sz="4" w:space="0" w:color="auto"/>
              <w:right w:val="single" w:sz="4" w:space="0" w:color="auto"/>
            </w:tcBorders>
            <w:vAlign w:val="center"/>
            <w:hideMark/>
          </w:tcPr>
          <w:p w14:paraId="0860929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7BE3B7E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E9D89A6" w14:textId="77777777" w:rsidTr="00FE5226">
        <w:trPr>
          <w:trHeight w:val="20"/>
          <w:jc w:val="center"/>
        </w:trPr>
        <w:tc>
          <w:tcPr>
            <w:tcW w:w="1164" w:type="pct"/>
            <w:tcBorders>
              <w:top w:val="nil"/>
              <w:left w:val="single" w:sz="4" w:space="0" w:color="auto"/>
              <w:bottom w:val="single" w:sz="4" w:space="0" w:color="auto"/>
              <w:right w:val="single" w:sz="4" w:space="0" w:color="auto"/>
            </w:tcBorders>
            <w:shd w:val="clear" w:color="000000" w:fill="EEECE1"/>
            <w:vAlign w:val="center"/>
            <w:hideMark/>
          </w:tcPr>
          <w:p w14:paraId="074DAF8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Sigorta Kapsamı</w:t>
            </w:r>
          </w:p>
        </w:tc>
        <w:tc>
          <w:tcPr>
            <w:tcW w:w="567" w:type="pct"/>
            <w:tcBorders>
              <w:top w:val="nil"/>
              <w:left w:val="nil"/>
              <w:bottom w:val="single" w:sz="4" w:space="0" w:color="auto"/>
              <w:right w:val="single" w:sz="4" w:space="0" w:color="auto"/>
            </w:tcBorders>
            <w:shd w:val="clear" w:color="000000" w:fill="EEECE1"/>
            <w:noWrap/>
            <w:vAlign w:val="bottom"/>
            <w:hideMark/>
          </w:tcPr>
          <w:p w14:paraId="4A5388C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48" w:type="pct"/>
            <w:tcBorders>
              <w:top w:val="nil"/>
              <w:left w:val="nil"/>
              <w:bottom w:val="single" w:sz="4" w:space="0" w:color="auto"/>
              <w:right w:val="single" w:sz="4" w:space="0" w:color="auto"/>
            </w:tcBorders>
            <w:shd w:val="clear" w:color="000000" w:fill="EEECE1"/>
            <w:noWrap/>
            <w:vAlign w:val="bottom"/>
            <w:hideMark/>
          </w:tcPr>
          <w:p w14:paraId="01B3707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0,909090909</w:t>
            </w:r>
          </w:p>
        </w:tc>
        <w:tc>
          <w:tcPr>
            <w:tcW w:w="486"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5BED8EB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Sigorta</w:t>
            </w:r>
          </w:p>
        </w:tc>
        <w:tc>
          <w:tcPr>
            <w:tcW w:w="1168" w:type="pct"/>
            <w:tcBorders>
              <w:top w:val="single" w:sz="4" w:space="0" w:color="auto"/>
              <w:left w:val="nil"/>
              <w:right w:val="single" w:sz="4" w:space="0" w:color="auto"/>
            </w:tcBorders>
            <w:shd w:val="clear" w:color="000000" w:fill="EEECE1"/>
            <w:noWrap/>
            <w:vAlign w:val="bottom"/>
            <w:hideMark/>
          </w:tcPr>
          <w:p w14:paraId="43880ED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1,272727273</w:t>
            </w:r>
          </w:p>
        </w:tc>
        <w:tc>
          <w:tcPr>
            <w:tcW w:w="642" w:type="pct"/>
            <w:vMerge/>
            <w:tcBorders>
              <w:top w:val="nil"/>
              <w:left w:val="single" w:sz="4" w:space="0" w:color="auto"/>
              <w:bottom w:val="single" w:sz="4" w:space="0" w:color="auto"/>
              <w:right w:val="single" w:sz="4" w:space="0" w:color="auto"/>
            </w:tcBorders>
            <w:vAlign w:val="center"/>
            <w:hideMark/>
          </w:tcPr>
          <w:p w14:paraId="55AF411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3F605B5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C8170C0"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vAlign w:val="center"/>
            <w:hideMark/>
          </w:tcPr>
          <w:p w14:paraId="2CB68C1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Alternatif Sigorta</w:t>
            </w:r>
          </w:p>
        </w:tc>
        <w:tc>
          <w:tcPr>
            <w:tcW w:w="567" w:type="pct"/>
            <w:tcBorders>
              <w:top w:val="nil"/>
              <w:left w:val="nil"/>
              <w:bottom w:val="single" w:sz="4" w:space="0" w:color="auto"/>
              <w:right w:val="single" w:sz="4" w:space="0" w:color="auto"/>
            </w:tcBorders>
            <w:shd w:val="clear" w:color="000000" w:fill="EEECE1"/>
            <w:noWrap/>
            <w:vAlign w:val="bottom"/>
            <w:hideMark/>
          </w:tcPr>
          <w:p w14:paraId="7229C9B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48" w:type="pct"/>
            <w:tcBorders>
              <w:top w:val="nil"/>
              <w:left w:val="nil"/>
              <w:bottom w:val="single" w:sz="4" w:space="0" w:color="auto"/>
              <w:right w:val="single" w:sz="4" w:space="0" w:color="auto"/>
            </w:tcBorders>
            <w:shd w:val="clear" w:color="000000" w:fill="EEECE1"/>
            <w:noWrap/>
            <w:vAlign w:val="bottom"/>
            <w:hideMark/>
          </w:tcPr>
          <w:p w14:paraId="482D410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486" w:type="pct"/>
            <w:vMerge/>
            <w:tcBorders>
              <w:top w:val="nil"/>
              <w:left w:val="single" w:sz="4" w:space="0" w:color="auto"/>
              <w:bottom w:val="single" w:sz="4" w:space="0" w:color="auto"/>
              <w:right w:val="single" w:sz="4" w:space="0" w:color="auto"/>
            </w:tcBorders>
            <w:vAlign w:val="center"/>
            <w:hideMark/>
          </w:tcPr>
          <w:p w14:paraId="0B23D28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tcBorders>
              <w:top w:val="nil"/>
              <w:left w:val="nil"/>
              <w:bottom w:val="single" w:sz="4" w:space="0" w:color="auto"/>
              <w:right w:val="single" w:sz="4" w:space="0" w:color="auto"/>
            </w:tcBorders>
            <w:shd w:val="clear" w:color="000000" w:fill="EEECE1"/>
            <w:noWrap/>
            <w:hideMark/>
          </w:tcPr>
          <w:p w14:paraId="7851497B"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3,3</w:t>
            </w:r>
            <w:r w:rsidRPr="00625DA6">
              <w:rPr>
                <w:rFonts w:ascii="Times New Roman" w:eastAsia="Times New Roman" w:hAnsi="Times New Roman" w:cs="Times New Roman"/>
                <w:sz w:val="18"/>
                <w:szCs w:val="18"/>
                <w:lang w:eastAsia="tr-TR"/>
              </w:rPr>
              <w:t>&lt;=1,818181818</w:t>
            </w:r>
          </w:p>
        </w:tc>
        <w:tc>
          <w:tcPr>
            <w:tcW w:w="642" w:type="pct"/>
            <w:vMerge/>
            <w:tcBorders>
              <w:top w:val="nil"/>
              <w:left w:val="single" w:sz="4" w:space="0" w:color="auto"/>
              <w:bottom w:val="single" w:sz="4" w:space="0" w:color="auto"/>
              <w:right w:val="single" w:sz="4" w:space="0" w:color="auto"/>
            </w:tcBorders>
            <w:vAlign w:val="center"/>
            <w:hideMark/>
          </w:tcPr>
          <w:p w14:paraId="617CE0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0ECAFE1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55BB2C0"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vAlign w:val="center"/>
            <w:hideMark/>
          </w:tcPr>
          <w:p w14:paraId="2CCF2D6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İşletme Teşvikleri</w:t>
            </w:r>
          </w:p>
        </w:tc>
        <w:tc>
          <w:tcPr>
            <w:tcW w:w="567" w:type="pct"/>
            <w:tcBorders>
              <w:top w:val="nil"/>
              <w:left w:val="nil"/>
              <w:bottom w:val="single" w:sz="4" w:space="0" w:color="auto"/>
              <w:right w:val="single" w:sz="4" w:space="0" w:color="auto"/>
            </w:tcBorders>
            <w:shd w:val="clear" w:color="000000" w:fill="EEECE1"/>
            <w:noWrap/>
            <w:vAlign w:val="bottom"/>
            <w:hideMark/>
          </w:tcPr>
          <w:p w14:paraId="230E608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48" w:type="pct"/>
            <w:tcBorders>
              <w:top w:val="nil"/>
              <w:left w:val="nil"/>
              <w:bottom w:val="single" w:sz="4" w:space="0" w:color="auto"/>
              <w:right w:val="single" w:sz="4" w:space="0" w:color="auto"/>
            </w:tcBorders>
            <w:shd w:val="clear" w:color="000000" w:fill="EEECE1"/>
            <w:noWrap/>
            <w:vAlign w:val="bottom"/>
            <w:hideMark/>
          </w:tcPr>
          <w:p w14:paraId="7998E74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0,363636364</w:t>
            </w:r>
          </w:p>
        </w:tc>
        <w:tc>
          <w:tcPr>
            <w:tcW w:w="486" w:type="pct"/>
            <w:vMerge w:val="restart"/>
            <w:tcBorders>
              <w:top w:val="nil"/>
              <w:left w:val="single" w:sz="4" w:space="0" w:color="auto"/>
              <w:bottom w:val="single" w:sz="4" w:space="0" w:color="auto"/>
              <w:right w:val="single" w:sz="4" w:space="0" w:color="auto"/>
            </w:tcBorders>
            <w:shd w:val="clear" w:color="000000" w:fill="EEECE1"/>
            <w:noWrap/>
            <w:vAlign w:val="center"/>
            <w:hideMark/>
          </w:tcPr>
          <w:p w14:paraId="79EDE51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Teşvikler</w:t>
            </w:r>
          </w:p>
        </w:tc>
        <w:tc>
          <w:tcPr>
            <w:tcW w:w="1168" w:type="pct"/>
            <w:vMerge w:val="restart"/>
            <w:tcBorders>
              <w:top w:val="nil"/>
              <w:left w:val="single" w:sz="4" w:space="0" w:color="auto"/>
              <w:bottom w:val="nil"/>
              <w:right w:val="single" w:sz="4" w:space="0" w:color="auto"/>
            </w:tcBorders>
            <w:shd w:val="clear" w:color="000000" w:fill="EEECE1"/>
            <w:noWrap/>
            <w:vAlign w:val="bottom"/>
            <w:hideMark/>
          </w:tcPr>
          <w:p w14:paraId="367A69B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1,818181818</w:t>
            </w:r>
          </w:p>
        </w:tc>
        <w:tc>
          <w:tcPr>
            <w:tcW w:w="642" w:type="pct"/>
            <w:vMerge/>
            <w:tcBorders>
              <w:top w:val="nil"/>
              <w:left w:val="single" w:sz="4" w:space="0" w:color="auto"/>
              <w:bottom w:val="single" w:sz="4" w:space="0" w:color="auto"/>
              <w:right w:val="single" w:sz="4" w:space="0" w:color="auto"/>
            </w:tcBorders>
            <w:vAlign w:val="center"/>
            <w:hideMark/>
          </w:tcPr>
          <w:p w14:paraId="11365A8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6D3C176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6EC5AE8"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vAlign w:val="center"/>
            <w:hideMark/>
          </w:tcPr>
          <w:p w14:paraId="19E536D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STK Teşvikleri</w:t>
            </w:r>
          </w:p>
        </w:tc>
        <w:tc>
          <w:tcPr>
            <w:tcW w:w="567" w:type="pct"/>
            <w:tcBorders>
              <w:top w:val="nil"/>
              <w:left w:val="nil"/>
              <w:bottom w:val="single" w:sz="4" w:space="0" w:color="auto"/>
              <w:right w:val="single" w:sz="4" w:space="0" w:color="auto"/>
            </w:tcBorders>
            <w:shd w:val="clear" w:color="000000" w:fill="EEECE1"/>
            <w:noWrap/>
            <w:vAlign w:val="bottom"/>
            <w:hideMark/>
          </w:tcPr>
          <w:p w14:paraId="097657D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48" w:type="pct"/>
            <w:tcBorders>
              <w:top w:val="nil"/>
              <w:left w:val="nil"/>
              <w:bottom w:val="single" w:sz="4" w:space="0" w:color="auto"/>
              <w:right w:val="single" w:sz="4" w:space="0" w:color="auto"/>
            </w:tcBorders>
            <w:shd w:val="clear" w:color="000000" w:fill="EEECE1"/>
            <w:noWrap/>
            <w:vAlign w:val="bottom"/>
            <w:hideMark/>
          </w:tcPr>
          <w:p w14:paraId="1C1566C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0,909090909</w:t>
            </w:r>
          </w:p>
        </w:tc>
        <w:tc>
          <w:tcPr>
            <w:tcW w:w="486" w:type="pct"/>
            <w:vMerge/>
            <w:tcBorders>
              <w:top w:val="nil"/>
              <w:left w:val="single" w:sz="4" w:space="0" w:color="auto"/>
              <w:bottom w:val="single" w:sz="4" w:space="0" w:color="auto"/>
              <w:right w:val="single" w:sz="4" w:space="0" w:color="auto"/>
            </w:tcBorders>
            <w:vAlign w:val="center"/>
            <w:hideMark/>
          </w:tcPr>
          <w:p w14:paraId="7C1450D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vMerge/>
            <w:tcBorders>
              <w:top w:val="nil"/>
              <w:left w:val="single" w:sz="4" w:space="0" w:color="auto"/>
              <w:bottom w:val="nil"/>
              <w:right w:val="single" w:sz="4" w:space="0" w:color="auto"/>
            </w:tcBorders>
            <w:vAlign w:val="center"/>
            <w:hideMark/>
          </w:tcPr>
          <w:p w14:paraId="326ED1B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42" w:type="pct"/>
            <w:vMerge/>
            <w:tcBorders>
              <w:top w:val="nil"/>
              <w:left w:val="single" w:sz="4" w:space="0" w:color="auto"/>
              <w:bottom w:val="single" w:sz="4" w:space="0" w:color="auto"/>
              <w:right w:val="single" w:sz="4" w:space="0" w:color="auto"/>
            </w:tcBorders>
            <w:vAlign w:val="center"/>
            <w:hideMark/>
          </w:tcPr>
          <w:p w14:paraId="6070A34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5C34213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7B89CA5" w14:textId="77777777" w:rsidTr="00000CE2">
        <w:trPr>
          <w:trHeight w:val="20"/>
          <w:jc w:val="center"/>
        </w:trPr>
        <w:tc>
          <w:tcPr>
            <w:tcW w:w="1164" w:type="pct"/>
            <w:tcBorders>
              <w:top w:val="nil"/>
              <w:left w:val="single" w:sz="4" w:space="0" w:color="auto"/>
              <w:bottom w:val="single" w:sz="4" w:space="0" w:color="auto"/>
              <w:right w:val="single" w:sz="4" w:space="0" w:color="auto"/>
            </w:tcBorders>
            <w:shd w:val="clear" w:color="000000" w:fill="EEECE1"/>
            <w:vAlign w:val="center"/>
            <w:hideMark/>
          </w:tcPr>
          <w:p w14:paraId="44685B2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Konut Sahipleri Teşvikleri</w:t>
            </w:r>
          </w:p>
        </w:tc>
        <w:tc>
          <w:tcPr>
            <w:tcW w:w="567" w:type="pct"/>
            <w:tcBorders>
              <w:top w:val="nil"/>
              <w:left w:val="nil"/>
              <w:bottom w:val="single" w:sz="4" w:space="0" w:color="auto"/>
              <w:right w:val="single" w:sz="4" w:space="0" w:color="auto"/>
            </w:tcBorders>
            <w:shd w:val="clear" w:color="000000" w:fill="EEECE1"/>
            <w:noWrap/>
            <w:vAlign w:val="bottom"/>
            <w:hideMark/>
          </w:tcPr>
          <w:p w14:paraId="727D13E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48" w:type="pct"/>
            <w:tcBorders>
              <w:top w:val="nil"/>
              <w:left w:val="nil"/>
              <w:bottom w:val="single" w:sz="4" w:space="0" w:color="auto"/>
              <w:right w:val="single" w:sz="4" w:space="0" w:color="auto"/>
            </w:tcBorders>
            <w:shd w:val="clear" w:color="000000" w:fill="EEECE1"/>
            <w:noWrap/>
            <w:vAlign w:val="bottom"/>
            <w:hideMark/>
          </w:tcPr>
          <w:p w14:paraId="4372262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0,545454545</w:t>
            </w:r>
          </w:p>
        </w:tc>
        <w:tc>
          <w:tcPr>
            <w:tcW w:w="486" w:type="pct"/>
            <w:vMerge/>
            <w:tcBorders>
              <w:top w:val="nil"/>
              <w:left w:val="single" w:sz="4" w:space="0" w:color="auto"/>
              <w:bottom w:val="single" w:sz="4" w:space="0" w:color="auto"/>
              <w:right w:val="single" w:sz="4" w:space="0" w:color="auto"/>
            </w:tcBorders>
            <w:vAlign w:val="center"/>
            <w:hideMark/>
          </w:tcPr>
          <w:p w14:paraId="0D2E120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tcBorders>
              <w:top w:val="nil"/>
              <w:left w:val="nil"/>
              <w:bottom w:val="single" w:sz="4" w:space="0" w:color="auto"/>
              <w:right w:val="single" w:sz="4" w:space="0" w:color="auto"/>
            </w:tcBorders>
            <w:shd w:val="clear" w:color="000000" w:fill="EEECE1"/>
            <w:noWrap/>
            <w:hideMark/>
          </w:tcPr>
          <w:p w14:paraId="3B75DC4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3,4</w:t>
            </w:r>
            <w:r w:rsidRPr="00625DA6">
              <w:rPr>
                <w:rFonts w:ascii="Times New Roman" w:eastAsia="Times New Roman" w:hAnsi="Times New Roman" w:cs="Times New Roman"/>
                <w:sz w:val="18"/>
                <w:szCs w:val="18"/>
                <w:lang w:eastAsia="tr-TR"/>
              </w:rPr>
              <w:t>&lt;=2,727272727</w:t>
            </w:r>
          </w:p>
        </w:tc>
        <w:tc>
          <w:tcPr>
            <w:tcW w:w="642" w:type="pct"/>
            <w:vMerge/>
            <w:tcBorders>
              <w:top w:val="nil"/>
              <w:left w:val="single" w:sz="4" w:space="0" w:color="auto"/>
              <w:bottom w:val="single" w:sz="4" w:space="0" w:color="auto"/>
              <w:right w:val="single" w:sz="4" w:space="0" w:color="auto"/>
            </w:tcBorders>
            <w:vAlign w:val="center"/>
            <w:hideMark/>
          </w:tcPr>
          <w:p w14:paraId="338F50F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25" w:type="pct"/>
            <w:vMerge/>
            <w:tcBorders>
              <w:top w:val="single" w:sz="4" w:space="0" w:color="auto"/>
              <w:left w:val="single" w:sz="4" w:space="0" w:color="auto"/>
              <w:bottom w:val="single" w:sz="8" w:space="0" w:color="000000"/>
              <w:right w:val="single" w:sz="4" w:space="0" w:color="auto"/>
            </w:tcBorders>
            <w:vAlign w:val="center"/>
            <w:hideMark/>
          </w:tcPr>
          <w:p w14:paraId="1C2161F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0B6B45B4" w14:textId="737165A1" w:rsidR="00446F08" w:rsidRPr="000179C2" w:rsidRDefault="00513F99" w:rsidP="00A5151F">
      <w:pPr>
        <w:keepNext/>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lastRenderedPageBreak/>
        <w:t>B ili</w:t>
      </w:r>
      <w:r w:rsidR="00446F08" w:rsidRPr="000179C2">
        <w:rPr>
          <w:rFonts w:ascii="Times New Roman" w:hAnsi="Times New Roman" w:cs="Times New Roman"/>
          <w:b/>
          <w:bCs/>
          <w:sz w:val="24"/>
          <w:szCs w:val="24"/>
          <w:shd w:val="clear" w:color="auto" w:fill="FFFFFF"/>
        </w:rPr>
        <w:t xml:space="preserve"> finansal kapasite faktörü (X</w:t>
      </w:r>
      <w:r w:rsidR="00446F08" w:rsidRPr="000179C2">
        <w:rPr>
          <w:rFonts w:ascii="Times New Roman" w:hAnsi="Times New Roman" w:cs="Times New Roman"/>
          <w:b/>
          <w:bCs/>
          <w:sz w:val="24"/>
          <w:szCs w:val="24"/>
          <w:shd w:val="clear" w:color="auto" w:fill="FFFFFF"/>
          <w:vertAlign w:val="subscript"/>
        </w:rPr>
        <w:t>3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5,545454545 olduğu tespit edilmiştir.</w:t>
      </w:r>
    </w:p>
    <w:p w14:paraId="2D5DB075" w14:textId="66FB74BE" w:rsidR="00446F08" w:rsidRPr="00A5151F" w:rsidRDefault="00513F99" w:rsidP="009B2F4A">
      <w:pPr>
        <w:pStyle w:val="Default"/>
        <w:spacing w:line="360" w:lineRule="auto"/>
        <w:ind w:firstLine="709"/>
        <w:jc w:val="both"/>
        <w:rPr>
          <w:rStyle w:val="alt-edited"/>
        </w:rPr>
      </w:pPr>
      <w:r w:rsidRPr="00A5151F">
        <w:rPr>
          <w:rStyle w:val="tlid-translation"/>
          <w:color w:val="auto"/>
        </w:rPr>
        <w:t>“</w:t>
      </w:r>
      <w:r w:rsidR="001268AE" w:rsidRPr="00A5151F">
        <w:rPr>
          <w:rStyle w:val="tlid-translation"/>
          <w:color w:val="auto"/>
        </w:rPr>
        <w:t>En muhtemel</w:t>
      </w:r>
      <w:r w:rsidRPr="00A5151F">
        <w:rPr>
          <w:rStyle w:val="tlid-translation"/>
          <w:color w:val="auto"/>
        </w:rPr>
        <w:t>”</w:t>
      </w:r>
      <w:r w:rsidR="00446F08" w:rsidRPr="00A5151F">
        <w:rPr>
          <w:rStyle w:val="tlid-translation"/>
          <w:color w:val="auto"/>
        </w:rPr>
        <w:t xml:space="preserve"> senaryolarla bağlantılı,</w:t>
      </w:r>
      <w:r w:rsidR="00446F08" w:rsidRPr="00A5151F">
        <w:rPr>
          <w:rStyle w:val="alt-edited"/>
          <w:color w:val="auto"/>
        </w:rPr>
        <w:t xml:space="preserve"> kesintiye ve/veya afete hemen müdahale etmek için yeterli finansal planlama vardır. Şehir ekonomisi şoklara ve streslere rağmen işleyebilmesiyle uyumlu hale getirilerek geliştirilmiştir. Sorumluluklar ve paydaş ilişkileri belirlenmeye çalışılmaktadır. </w:t>
      </w:r>
      <w:r w:rsidR="00446F08" w:rsidRPr="00A5151F">
        <w:rPr>
          <w:rStyle w:val="alt-edited"/>
        </w:rPr>
        <w:t>Farklı kurumlardan gelen çok sayıda koordine edilmeyen finansal plan bulunur. Tutarlı olup olmadıkları ve gerekli afet dayanıklılığını sağlayıp sağlamadıkları açık değildir.</w:t>
      </w:r>
    </w:p>
    <w:p w14:paraId="7E473677" w14:textId="0679971C" w:rsidR="00446F08" w:rsidRPr="00A5151F" w:rsidRDefault="00446F08" w:rsidP="009B2F4A">
      <w:pPr>
        <w:pStyle w:val="Default"/>
        <w:spacing w:line="360" w:lineRule="auto"/>
        <w:ind w:firstLine="709"/>
        <w:jc w:val="both"/>
        <w:rPr>
          <w:rStyle w:val="tlid-translation"/>
        </w:rPr>
      </w:pPr>
      <w:r w:rsidRPr="00A5151F">
        <w:rPr>
          <w:rStyle w:val="alt-edited"/>
          <w:color w:val="auto"/>
        </w:rPr>
        <w:t xml:space="preserve">Kesintiye ve / veya afete hemen müdahale etmek için yeterli mali ve diğer kritik kaynaklar vardır. Şehir ekonomisi şoklara ve streslere rağmen işleyebilmesi için uyumlu hale getirilerek, geliştirilmiştir. İş süreklilik planları geliştirmede sorumluluklar ve ilişkiler belirlenmeye çalışılmaktadır. </w:t>
      </w:r>
      <w:r w:rsidRPr="00A5151F">
        <w:rPr>
          <w:rStyle w:val="tlid-translation"/>
        </w:rPr>
        <w:t xml:space="preserve">Afetlere direnç sağlamak adına yürütülecek </w:t>
      </w:r>
      <w:r w:rsidR="008745CF">
        <w:rPr>
          <w:rStyle w:val="tlid-translation"/>
        </w:rPr>
        <w:t>projeler % 91</w:t>
      </w:r>
      <w:r w:rsidRPr="00A5151F">
        <w:rPr>
          <w:rStyle w:val="tlid-translation"/>
        </w:rPr>
        <w:t xml:space="preserve">-100 oranında finanse edilmekte ve korunmaktadır. Planlarda afetlerle mücadele maliyetleri için bir </w:t>
      </w:r>
      <w:r w:rsidRPr="00A5151F">
        <w:rPr>
          <w:rStyle w:val="alt-edited"/>
        </w:rPr>
        <w:t xml:space="preserve">bütçe vardır, % </w:t>
      </w:r>
      <w:r w:rsidR="008745CF">
        <w:rPr>
          <w:rStyle w:val="alt-edited"/>
        </w:rPr>
        <w:t>41-60</w:t>
      </w:r>
      <w:r w:rsidRPr="00A5151F">
        <w:rPr>
          <w:rStyle w:val="alt-edited"/>
        </w:rPr>
        <w:t xml:space="preserve"> yeterlidir, ancak </w:t>
      </w:r>
      <w:r w:rsidRPr="00A5151F">
        <w:rPr>
          <w:rStyle w:val="tlid-translation"/>
        </w:rPr>
        <w:t xml:space="preserve">farklı amaçlı kaynaklara aktarılabilir. Afet riskinin azaltılması faaliyetleri için </w:t>
      </w:r>
      <w:r w:rsidRPr="00A5151F">
        <w:rPr>
          <w:rStyle w:val="alt-edited"/>
        </w:rPr>
        <w:t xml:space="preserve">acil durum fonu oluşturulmuştur. </w:t>
      </w:r>
      <w:r w:rsidRPr="00A5151F">
        <w:rPr>
          <w:rStyle w:val="tlid-translation"/>
        </w:rPr>
        <w:t>Farklı amaçlı kaynaklara aktarılabilir.</w:t>
      </w:r>
    </w:p>
    <w:p w14:paraId="0D017BC1" w14:textId="77777777" w:rsidR="00446F08" w:rsidRPr="00A5151F" w:rsidRDefault="00446F08" w:rsidP="009B2F4A">
      <w:pPr>
        <w:spacing w:after="0" w:line="360" w:lineRule="auto"/>
        <w:ind w:firstLine="709"/>
        <w:jc w:val="both"/>
        <w:rPr>
          <w:rFonts w:ascii="Times New Roman" w:hAnsi="Times New Roman" w:cs="Times New Roman"/>
          <w:spacing w:val="-4"/>
          <w:sz w:val="24"/>
          <w:szCs w:val="24"/>
        </w:rPr>
      </w:pPr>
      <w:r w:rsidRPr="00A5151F">
        <w:rPr>
          <w:rStyle w:val="alt-edited"/>
          <w:rFonts w:ascii="Times New Roman" w:hAnsi="Times New Roman" w:cs="Times New Roman"/>
          <w:spacing w:val="-4"/>
          <w:sz w:val="24"/>
          <w:szCs w:val="24"/>
        </w:rPr>
        <w:t>Afetlere yönelik sigortalama farkındalığı ve teşviki vardır. Sigortalama tehlikeye, zamana, yararlanıcıya, yatırıma ve değerlere bağlı olarak değişkenlik göstererek risk güncelliğini sağlamaktadır. Afetlere yönelik konut dışı sigortalama farkındalığı ve teşviki vardır. Risk güncelliği bulunmamaktadır. Sigortalama bedeli ve süresi isteğe bağlıdır.</w:t>
      </w:r>
    </w:p>
    <w:p w14:paraId="0CF54CCB" w14:textId="77777777" w:rsidR="00446F08" w:rsidRPr="000179C2" w:rsidRDefault="00446F08" w:rsidP="009B2F4A">
      <w:pPr>
        <w:pStyle w:val="Default"/>
        <w:spacing w:line="360" w:lineRule="auto"/>
        <w:ind w:firstLine="709"/>
        <w:jc w:val="both"/>
        <w:rPr>
          <w:rStyle w:val="alt-edited"/>
        </w:rPr>
      </w:pPr>
      <w:r w:rsidRPr="000179C2">
        <w:rPr>
          <w:rStyle w:val="tlid-translation"/>
        </w:rPr>
        <w:t xml:space="preserve">İşletme sahiplerine yönelik afet direnci için </w:t>
      </w:r>
      <w:r w:rsidRPr="000179C2">
        <w:rPr>
          <w:rStyle w:val="alt-edited"/>
        </w:rPr>
        <w:t>teşvikler işletmeler için ihtiyaç duyulan konuları karşılamada yetersizdir. Teşvikler, kent genelinde kâr amacı gütmeyen kuruluşlar arasında eşit şekilde dağıtılmakta istenen sonuçları elde etmektedir. Konut sahipleri için teşviklerin hane halkını kapsama anlamında büyük eksiklikleri vardır.</w:t>
      </w:r>
    </w:p>
    <w:p w14:paraId="398FCBA2"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7" w:name="_Toc65609908"/>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41</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Kentsel Gelişim Faktörü Faktör Gösterge Değerleri</w:t>
      </w:r>
      <w:bookmarkEnd w:id="107"/>
    </w:p>
    <w:tbl>
      <w:tblPr>
        <w:tblW w:w="8505" w:type="dxa"/>
        <w:jc w:val="center"/>
        <w:tblLayout w:type="fixed"/>
        <w:tblCellMar>
          <w:left w:w="70" w:type="dxa"/>
          <w:right w:w="70" w:type="dxa"/>
        </w:tblCellMar>
        <w:tblLook w:val="04A0" w:firstRow="1" w:lastRow="0" w:firstColumn="1" w:lastColumn="0" w:noHBand="0" w:noVBand="1"/>
      </w:tblPr>
      <w:tblGrid>
        <w:gridCol w:w="1843"/>
        <w:gridCol w:w="851"/>
        <w:gridCol w:w="851"/>
        <w:gridCol w:w="1454"/>
        <w:gridCol w:w="2004"/>
        <w:gridCol w:w="908"/>
        <w:gridCol w:w="594"/>
      </w:tblGrid>
      <w:tr w:rsidR="001268AE" w:rsidRPr="00625DA6" w14:paraId="2AF79AE4" w14:textId="77777777" w:rsidTr="00A5151F">
        <w:trPr>
          <w:trHeight w:val="20"/>
          <w:jc w:val="center"/>
        </w:trPr>
        <w:tc>
          <w:tcPr>
            <w:tcW w:w="1083" w:type="pct"/>
            <w:tcBorders>
              <w:top w:val="single" w:sz="4" w:space="0" w:color="auto"/>
              <w:left w:val="single" w:sz="4" w:space="0" w:color="auto"/>
              <w:bottom w:val="single" w:sz="4" w:space="0" w:color="auto"/>
              <w:right w:val="single" w:sz="4" w:space="0" w:color="auto"/>
            </w:tcBorders>
            <w:shd w:val="clear" w:color="auto" w:fill="auto"/>
            <w:vAlign w:val="bottom"/>
          </w:tcPr>
          <w:p w14:paraId="5C83CF0E" w14:textId="462F593D"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auto" w:fill="auto"/>
            <w:noWrap/>
            <w:vAlign w:val="bottom"/>
          </w:tcPr>
          <w:p w14:paraId="47AB37AF" w14:textId="2E2F86B2"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500" w:type="pct"/>
            <w:tcBorders>
              <w:top w:val="single" w:sz="4" w:space="0" w:color="auto"/>
              <w:left w:val="nil"/>
              <w:bottom w:val="single" w:sz="4" w:space="0" w:color="auto"/>
              <w:right w:val="single" w:sz="4" w:space="0" w:color="auto"/>
            </w:tcBorders>
            <w:shd w:val="clear" w:color="auto" w:fill="auto"/>
            <w:noWrap/>
            <w:vAlign w:val="bottom"/>
          </w:tcPr>
          <w:p w14:paraId="0E84081F" w14:textId="29F166C9"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38550A" w14:textId="1AB8FFE0"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36148" w14:textId="28CE30EC" w:rsidR="001268AE" w:rsidRPr="00625DA6" w:rsidRDefault="001268AE"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53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5802B7" w14:textId="345024AA" w:rsidR="001268AE" w:rsidRPr="00625DA6" w:rsidRDefault="001268AE"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9" w:type="pct"/>
            <w:tcBorders>
              <w:top w:val="single" w:sz="4" w:space="0" w:color="auto"/>
              <w:left w:val="single" w:sz="4" w:space="0" w:color="auto"/>
              <w:bottom w:val="single" w:sz="8" w:space="0" w:color="000000"/>
              <w:right w:val="single" w:sz="4" w:space="0" w:color="auto"/>
            </w:tcBorders>
            <w:shd w:val="clear" w:color="auto" w:fill="auto"/>
            <w:vAlign w:val="bottom"/>
          </w:tcPr>
          <w:p w14:paraId="616CEE1C" w14:textId="42386660" w:rsidR="001268AE" w:rsidRPr="00625DA6" w:rsidRDefault="001268AE"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2897C1FD"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77FDD3D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Nüfus</w:t>
            </w:r>
          </w:p>
        </w:tc>
        <w:tc>
          <w:tcPr>
            <w:tcW w:w="500" w:type="pct"/>
            <w:tcBorders>
              <w:top w:val="nil"/>
              <w:left w:val="nil"/>
              <w:bottom w:val="single" w:sz="4" w:space="0" w:color="auto"/>
              <w:right w:val="single" w:sz="4" w:space="0" w:color="auto"/>
            </w:tcBorders>
            <w:shd w:val="clear" w:color="auto" w:fill="auto"/>
            <w:noWrap/>
            <w:vAlign w:val="bottom"/>
            <w:hideMark/>
          </w:tcPr>
          <w:p w14:paraId="5FB42BE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500" w:type="pct"/>
            <w:tcBorders>
              <w:top w:val="nil"/>
              <w:left w:val="nil"/>
              <w:bottom w:val="single" w:sz="4" w:space="0" w:color="auto"/>
              <w:right w:val="single" w:sz="4" w:space="0" w:color="auto"/>
            </w:tcBorders>
            <w:shd w:val="clear" w:color="auto" w:fill="auto"/>
            <w:noWrap/>
            <w:vAlign w:val="bottom"/>
            <w:hideMark/>
          </w:tcPr>
          <w:p w14:paraId="1E06210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85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C2ED68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Kentsel Görünüş/ Zafiyet</w:t>
            </w:r>
          </w:p>
        </w:tc>
        <w:tc>
          <w:tcPr>
            <w:tcW w:w="1178" w:type="pct"/>
            <w:vMerge w:val="restart"/>
            <w:tcBorders>
              <w:top w:val="single" w:sz="4" w:space="0" w:color="auto"/>
              <w:left w:val="single" w:sz="4" w:space="0" w:color="auto"/>
              <w:bottom w:val="nil"/>
              <w:right w:val="single" w:sz="4" w:space="0" w:color="auto"/>
            </w:tcBorders>
            <w:shd w:val="clear" w:color="auto" w:fill="auto"/>
            <w:noWrap/>
            <w:vAlign w:val="bottom"/>
            <w:hideMark/>
          </w:tcPr>
          <w:p w14:paraId="5BE8B49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53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65AE1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349"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1CD4BE5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4</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5689A795"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60F9D65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Ekonomik Faaliyetler</w:t>
            </w:r>
          </w:p>
        </w:tc>
        <w:tc>
          <w:tcPr>
            <w:tcW w:w="500" w:type="pct"/>
            <w:tcBorders>
              <w:top w:val="nil"/>
              <w:left w:val="nil"/>
              <w:bottom w:val="single" w:sz="4" w:space="0" w:color="auto"/>
              <w:right w:val="single" w:sz="4" w:space="0" w:color="auto"/>
            </w:tcBorders>
            <w:shd w:val="clear" w:color="auto" w:fill="auto"/>
            <w:noWrap/>
            <w:vAlign w:val="bottom"/>
            <w:hideMark/>
          </w:tcPr>
          <w:p w14:paraId="6BA0696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500" w:type="pct"/>
            <w:tcBorders>
              <w:top w:val="nil"/>
              <w:left w:val="nil"/>
              <w:bottom w:val="single" w:sz="4" w:space="0" w:color="auto"/>
              <w:right w:val="single" w:sz="4" w:space="0" w:color="auto"/>
            </w:tcBorders>
            <w:shd w:val="clear" w:color="auto" w:fill="auto"/>
            <w:noWrap/>
            <w:vAlign w:val="bottom"/>
            <w:hideMark/>
          </w:tcPr>
          <w:p w14:paraId="03F844D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855" w:type="pct"/>
            <w:vMerge/>
            <w:tcBorders>
              <w:top w:val="nil"/>
              <w:left w:val="single" w:sz="4" w:space="0" w:color="auto"/>
              <w:bottom w:val="single" w:sz="4" w:space="0" w:color="auto"/>
              <w:right w:val="single" w:sz="4" w:space="0" w:color="auto"/>
            </w:tcBorders>
            <w:vAlign w:val="center"/>
            <w:hideMark/>
          </w:tcPr>
          <w:p w14:paraId="6675135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8" w:type="pct"/>
            <w:vMerge/>
            <w:tcBorders>
              <w:top w:val="nil"/>
              <w:left w:val="single" w:sz="4" w:space="0" w:color="auto"/>
              <w:bottom w:val="nil"/>
              <w:right w:val="single" w:sz="4" w:space="0" w:color="auto"/>
            </w:tcBorders>
            <w:vAlign w:val="center"/>
            <w:hideMark/>
          </w:tcPr>
          <w:p w14:paraId="3472DAE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534" w:type="pct"/>
            <w:vMerge/>
            <w:tcBorders>
              <w:top w:val="nil"/>
              <w:left w:val="single" w:sz="4" w:space="0" w:color="auto"/>
              <w:bottom w:val="single" w:sz="4" w:space="0" w:color="auto"/>
              <w:right w:val="single" w:sz="4" w:space="0" w:color="auto"/>
            </w:tcBorders>
            <w:vAlign w:val="center"/>
            <w:hideMark/>
          </w:tcPr>
          <w:p w14:paraId="3544868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20EA45E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A8A3531"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79EEDD1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Erişilebilir Enerji</w:t>
            </w:r>
          </w:p>
        </w:tc>
        <w:tc>
          <w:tcPr>
            <w:tcW w:w="500" w:type="pct"/>
            <w:tcBorders>
              <w:top w:val="nil"/>
              <w:left w:val="nil"/>
              <w:bottom w:val="single" w:sz="4" w:space="0" w:color="auto"/>
              <w:right w:val="single" w:sz="4" w:space="0" w:color="auto"/>
            </w:tcBorders>
            <w:shd w:val="clear" w:color="auto" w:fill="auto"/>
            <w:noWrap/>
            <w:vAlign w:val="bottom"/>
            <w:hideMark/>
          </w:tcPr>
          <w:p w14:paraId="5BA48CA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500" w:type="pct"/>
            <w:tcBorders>
              <w:top w:val="nil"/>
              <w:left w:val="nil"/>
              <w:bottom w:val="single" w:sz="4" w:space="0" w:color="auto"/>
              <w:right w:val="single" w:sz="4" w:space="0" w:color="auto"/>
            </w:tcBorders>
            <w:shd w:val="clear" w:color="auto" w:fill="auto"/>
            <w:noWrap/>
            <w:vAlign w:val="bottom"/>
            <w:hideMark/>
          </w:tcPr>
          <w:p w14:paraId="52B4BFA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855" w:type="pct"/>
            <w:vMerge/>
            <w:tcBorders>
              <w:top w:val="nil"/>
              <w:left w:val="single" w:sz="4" w:space="0" w:color="auto"/>
              <w:bottom w:val="single" w:sz="4" w:space="0" w:color="auto"/>
              <w:right w:val="single" w:sz="4" w:space="0" w:color="auto"/>
            </w:tcBorders>
            <w:vAlign w:val="center"/>
            <w:hideMark/>
          </w:tcPr>
          <w:p w14:paraId="7B29537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8" w:type="pct"/>
            <w:tcBorders>
              <w:top w:val="nil"/>
              <w:left w:val="single" w:sz="4" w:space="0" w:color="auto"/>
              <w:bottom w:val="single" w:sz="4" w:space="0" w:color="auto"/>
              <w:right w:val="single" w:sz="4" w:space="0" w:color="auto"/>
            </w:tcBorders>
            <w:shd w:val="clear" w:color="auto" w:fill="auto"/>
            <w:noWrap/>
            <w:hideMark/>
          </w:tcPr>
          <w:p w14:paraId="7B73E85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4,1</w:t>
            </w:r>
            <w:r w:rsidRPr="00625DA6">
              <w:rPr>
                <w:rFonts w:ascii="Times New Roman" w:eastAsia="Times New Roman" w:hAnsi="Times New Roman" w:cs="Times New Roman"/>
                <w:sz w:val="18"/>
                <w:szCs w:val="18"/>
                <w:lang w:eastAsia="tr-TR"/>
              </w:rPr>
              <w:t>&lt;=3,75</w:t>
            </w:r>
          </w:p>
        </w:tc>
        <w:tc>
          <w:tcPr>
            <w:tcW w:w="534" w:type="pct"/>
            <w:vMerge/>
            <w:tcBorders>
              <w:top w:val="nil"/>
              <w:left w:val="single" w:sz="4" w:space="0" w:color="auto"/>
              <w:bottom w:val="single" w:sz="4" w:space="0" w:color="auto"/>
              <w:right w:val="single" w:sz="4" w:space="0" w:color="auto"/>
            </w:tcBorders>
            <w:vAlign w:val="center"/>
            <w:hideMark/>
          </w:tcPr>
          <w:p w14:paraId="28A5A2B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7560B84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9E54475" w14:textId="77777777" w:rsidTr="00A5151F">
        <w:trPr>
          <w:trHeight w:val="20"/>
          <w:jc w:val="center"/>
        </w:trPr>
        <w:tc>
          <w:tcPr>
            <w:tcW w:w="108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32751A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Tasarım Çözümleri</w:t>
            </w:r>
          </w:p>
        </w:tc>
        <w:tc>
          <w:tcPr>
            <w:tcW w:w="500"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56750827" w14:textId="77777777" w:rsidR="00446F08" w:rsidRPr="00625DA6" w:rsidRDefault="00446F08" w:rsidP="001268AE">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50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2C6A3BF" w14:textId="77777777" w:rsidR="00446F08" w:rsidRPr="00625DA6" w:rsidRDefault="00446F08" w:rsidP="001268AE">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85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984BF9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Modern Uygulamalar</w:t>
            </w:r>
          </w:p>
        </w:tc>
        <w:tc>
          <w:tcPr>
            <w:tcW w:w="1178" w:type="pct"/>
            <w:tcBorders>
              <w:top w:val="nil"/>
              <w:left w:val="single" w:sz="4" w:space="0" w:color="auto"/>
              <w:bottom w:val="nil"/>
              <w:right w:val="single" w:sz="4" w:space="0" w:color="auto"/>
            </w:tcBorders>
            <w:shd w:val="clear" w:color="auto" w:fill="auto"/>
            <w:noWrap/>
            <w:vAlign w:val="bottom"/>
            <w:hideMark/>
          </w:tcPr>
          <w:p w14:paraId="74B6B83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534" w:type="pct"/>
            <w:vMerge/>
            <w:tcBorders>
              <w:top w:val="nil"/>
              <w:left w:val="single" w:sz="4" w:space="0" w:color="auto"/>
              <w:bottom w:val="single" w:sz="4" w:space="0" w:color="auto"/>
              <w:right w:val="single" w:sz="4" w:space="0" w:color="auto"/>
            </w:tcBorders>
            <w:vAlign w:val="center"/>
            <w:hideMark/>
          </w:tcPr>
          <w:p w14:paraId="20C6881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7B5F163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4BA6084" w14:textId="77777777" w:rsidTr="00A5151F">
        <w:trPr>
          <w:trHeight w:val="20"/>
          <w:jc w:val="center"/>
        </w:trPr>
        <w:tc>
          <w:tcPr>
            <w:tcW w:w="1083" w:type="pct"/>
            <w:vMerge/>
            <w:tcBorders>
              <w:top w:val="nil"/>
              <w:left w:val="single" w:sz="4" w:space="0" w:color="auto"/>
              <w:bottom w:val="single" w:sz="4" w:space="0" w:color="000000"/>
              <w:right w:val="single" w:sz="4" w:space="0" w:color="auto"/>
            </w:tcBorders>
            <w:vAlign w:val="center"/>
            <w:hideMark/>
          </w:tcPr>
          <w:p w14:paraId="3B8000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500" w:type="pct"/>
            <w:vMerge/>
            <w:tcBorders>
              <w:top w:val="nil"/>
              <w:left w:val="single" w:sz="4" w:space="0" w:color="auto"/>
              <w:bottom w:val="single" w:sz="4" w:space="0" w:color="000000"/>
              <w:right w:val="single" w:sz="4" w:space="0" w:color="auto"/>
            </w:tcBorders>
            <w:vAlign w:val="center"/>
            <w:hideMark/>
          </w:tcPr>
          <w:p w14:paraId="38AA24E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500" w:type="pct"/>
            <w:vMerge/>
            <w:tcBorders>
              <w:top w:val="nil"/>
              <w:left w:val="single" w:sz="4" w:space="0" w:color="auto"/>
              <w:bottom w:val="single" w:sz="4" w:space="0" w:color="000000"/>
              <w:right w:val="single" w:sz="4" w:space="0" w:color="auto"/>
            </w:tcBorders>
            <w:vAlign w:val="center"/>
            <w:hideMark/>
          </w:tcPr>
          <w:p w14:paraId="7255EF7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855" w:type="pct"/>
            <w:vMerge/>
            <w:tcBorders>
              <w:top w:val="nil"/>
              <w:left w:val="single" w:sz="4" w:space="0" w:color="auto"/>
              <w:bottom w:val="single" w:sz="4" w:space="0" w:color="000000"/>
              <w:right w:val="single" w:sz="4" w:space="0" w:color="auto"/>
            </w:tcBorders>
            <w:vAlign w:val="center"/>
            <w:hideMark/>
          </w:tcPr>
          <w:p w14:paraId="65D030E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8" w:type="pct"/>
            <w:tcBorders>
              <w:top w:val="nil"/>
              <w:left w:val="single" w:sz="4" w:space="0" w:color="auto"/>
              <w:bottom w:val="single" w:sz="4" w:space="0" w:color="auto"/>
              <w:right w:val="single" w:sz="4" w:space="0" w:color="auto"/>
            </w:tcBorders>
            <w:shd w:val="clear" w:color="auto" w:fill="auto"/>
            <w:noWrap/>
            <w:hideMark/>
          </w:tcPr>
          <w:p w14:paraId="7EF1AA4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4,2</w:t>
            </w:r>
            <w:r w:rsidRPr="00625DA6">
              <w:rPr>
                <w:rFonts w:ascii="Times New Roman" w:eastAsia="Times New Roman" w:hAnsi="Times New Roman" w:cs="Times New Roman"/>
                <w:sz w:val="18"/>
                <w:szCs w:val="18"/>
                <w:lang w:eastAsia="tr-TR"/>
              </w:rPr>
              <w:t>&lt;=1,25</w:t>
            </w:r>
          </w:p>
        </w:tc>
        <w:tc>
          <w:tcPr>
            <w:tcW w:w="534" w:type="pct"/>
            <w:vMerge/>
            <w:tcBorders>
              <w:top w:val="nil"/>
              <w:left w:val="single" w:sz="4" w:space="0" w:color="auto"/>
              <w:bottom w:val="single" w:sz="4" w:space="0" w:color="auto"/>
              <w:right w:val="single" w:sz="4" w:space="0" w:color="auto"/>
            </w:tcBorders>
            <w:vAlign w:val="center"/>
            <w:hideMark/>
          </w:tcPr>
          <w:p w14:paraId="181DFF6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51DC8A8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10D6D61"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4D155FC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Mevzuatı</w:t>
            </w:r>
          </w:p>
        </w:tc>
        <w:tc>
          <w:tcPr>
            <w:tcW w:w="500" w:type="pct"/>
            <w:tcBorders>
              <w:top w:val="nil"/>
              <w:left w:val="nil"/>
              <w:bottom w:val="single" w:sz="4" w:space="0" w:color="auto"/>
              <w:right w:val="single" w:sz="4" w:space="0" w:color="auto"/>
            </w:tcBorders>
            <w:shd w:val="clear" w:color="auto" w:fill="auto"/>
            <w:noWrap/>
            <w:vAlign w:val="bottom"/>
            <w:hideMark/>
          </w:tcPr>
          <w:p w14:paraId="4808152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500" w:type="pct"/>
            <w:tcBorders>
              <w:top w:val="nil"/>
              <w:left w:val="nil"/>
              <w:bottom w:val="single" w:sz="4" w:space="0" w:color="auto"/>
              <w:right w:val="single" w:sz="4" w:space="0" w:color="auto"/>
            </w:tcBorders>
            <w:shd w:val="clear" w:color="auto" w:fill="auto"/>
            <w:noWrap/>
            <w:vAlign w:val="bottom"/>
            <w:hideMark/>
          </w:tcPr>
          <w:p w14:paraId="791F89E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0,75</w:t>
            </w:r>
          </w:p>
        </w:tc>
        <w:tc>
          <w:tcPr>
            <w:tcW w:w="85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9FA208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Standardizasyonu</w:t>
            </w:r>
          </w:p>
        </w:tc>
        <w:tc>
          <w:tcPr>
            <w:tcW w:w="1178" w:type="pct"/>
            <w:vMerge w:val="restart"/>
            <w:tcBorders>
              <w:top w:val="nil"/>
              <w:left w:val="single" w:sz="4" w:space="0" w:color="auto"/>
              <w:bottom w:val="nil"/>
              <w:right w:val="single" w:sz="4" w:space="0" w:color="auto"/>
            </w:tcBorders>
            <w:shd w:val="clear" w:color="auto" w:fill="auto"/>
            <w:noWrap/>
            <w:vAlign w:val="bottom"/>
            <w:hideMark/>
          </w:tcPr>
          <w:p w14:paraId="1BBE010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534" w:type="pct"/>
            <w:vMerge/>
            <w:tcBorders>
              <w:top w:val="nil"/>
              <w:left w:val="single" w:sz="4" w:space="0" w:color="auto"/>
              <w:bottom w:val="single" w:sz="4" w:space="0" w:color="auto"/>
              <w:right w:val="single" w:sz="4" w:space="0" w:color="auto"/>
            </w:tcBorders>
            <w:vAlign w:val="center"/>
            <w:hideMark/>
          </w:tcPr>
          <w:p w14:paraId="633B4A2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7498B2B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08C4101"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1B29D39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Koruyucu Yapı</w:t>
            </w:r>
          </w:p>
        </w:tc>
        <w:tc>
          <w:tcPr>
            <w:tcW w:w="500" w:type="pct"/>
            <w:tcBorders>
              <w:top w:val="nil"/>
              <w:left w:val="nil"/>
              <w:bottom w:val="single" w:sz="4" w:space="0" w:color="auto"/>
              <w:right w:val="single" w:sz="4" w:space="0" w:color="auto"/>
            </w:tcBorders>
            <w:shd w:val="clear" w:color="auto" w:fill="auto"/>
            <w:noWrap/>
            <w:vAlign w:val="bottom"/>
            <w:hideMark/>
          </w:tcPr>
          <w:p w14:paraId="2EA822C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500" w:type="pct"/>
            <w:tcBorders>
              <w:top w:val="nil"/>
              <w:left w:val="nil"/>
              <w:bottom w:val="single" w:sz="4" w:space="0" w:color="auto"/>
              <w:right w:val="single" w:sz="4" w:space="0" w:color="auto"/>
            </w:tcBorders>
            <w:shd w:val="clear" w:color="auto" w:fill="auto"/>
            <w:noWrap/>
            <w:vAlign w:val="bottom"/>
            <w:hideMark/>
          </w:tcPr>
          <w:p w14:paraId="034ADF9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0,25</w:t>
            </w:r>
          </w:p>
        </w:tc>
        <w:tc>
          <w:tcPr>
            <w:tcW w:w="855" w:type="pct"/>
            <w:vMerge/>
            <w:tcBorders>
              <w:top w:val="nil"/>
              <w:left w:val="single" w:sz="4" w:space="0" w:color="auto"/>
              <w:bottom w:val="single" w:sz="4" w:space="0" w:color="auto"/>
              <w:right w:val="single" w:sz="4" w:space="0" w:color="auto"/>
            </w:tcBorders>
            <w:vAlign w:val="center"/>
            <w:hideMark/>
          </w:tcPr>
          <w:p w14:paraId="6A719A7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8" w:type="pct"/>
            <w:vMerge/>
            <w:tcBorders>
              <w:top w:val="nil"/>
              <w:left w:val="single" w:sz="4" w:space="0" w:color="auto"/>
              <w:bottom w:val="nil"/>
              <w:right w:val="single" w:sz="4" w:space="0" w:color="auto"/>
            </w:tcBorders>
            <w:vAlign w:val="center"/>
            <w:hideMark/>
          </w:tcPr>
          <w:p w14:paraId="2340DBC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534" w:type="pct"/>
            <w:vMerge/>
            <w:tcBorders>
              <w:top w:val="nil"/>
              <w:left w:val="single" w:sz="4" w:space="0" w:color="auto"/>
              <w:bottom w:val="single" w:sz="4" w:space="0" w:color="auto"/>
              <w:right w:val="single" w:sz="4" w:space="0" w:color="auto"/>
            </w:tcBorders>
            <w:vAlign w:val="center"/>
            <w:hideMark/>
          </w:tcPr>
          <w:p w14:paraId="0A3BF90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39CE0B1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A0C7AA5"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0FA6A06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 Standarları</w:t>
            </w:r>
          </w:p>
        </w:tc>
        <w:tc>
          <w:tcPr>
            <w:tcW w:w="500" w:type="pct"/>
            <w:tcBorders>
              <w:top w:val="nil"/>
              <w:left w:val="nil"/>
              <w:bottom w:val="single" w:sz="4" w:space="0" w:color="auto"/>
              <w:right w:val="single" w:sz="4" w:space="0" w:color="auto"/>
            </w:tcBorders>
            <w:shd w:val="clear" w:color="auto" w:fill="auto"/>
            <w:noWrap/>
            <w:vAlign w:val="bottom"/>
            <w:hideMark/>
          </w:tcPr>
          <w:p w14:paraId="0665400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500" w:type="pct"/>
            <w:tcBorders>
              <w:top w:val="nil"/>
              <w:left w:val="nil"/>
              <w:bottom w:val="single" w:sz="4" w:space="0" w:color="auto"/>
              <w:right w:val="single" w:sz="4" w:space="0" w:color="auto"/>
            </w:tcBorders>
            <w:shd w:val="clear" w:color="auto" w:fill="auto"/>
            <w:noWrap/>
            <w:vAlign w:val="bottom"/>
            <w:hideMark/>
          </w:tcPr>
          <w:p w14:paraId="755527F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855" w:type="pct"/>
            <w:vMerge/>
            <w:tcBorders>
              <w:top w:val="nil"/>
              <w:left w:val="single" w:sz="4" w:space="0" w:color="auto"/>
              <w:bottom w:val="single" w:sz="4" w:space="0" w:color="auto"/>
              <w:right w:val="single" w:sz="4" w:space="0" w:color="auto"/>
            </w:tcBorders>
            <w:vAlign w:val="center"/>
            <w:hideMark/>
          </w:tcPr>
          <w:p w14:paraId="5EEC665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8" w:type="pct"/>
            <w:vMerge/>
            <w:tcBorders>
              <w:top w:val="nil"/>
              <w:left w:val="single" w:sz="4" w:space="0" w:color="auto"/>
              <w:bottom w:val="nil"/>
              <w:right w:val="single" w:sz="4" w:space="0" w:color="auto"/>
            </w:tcBorders>
            <w:vAlign w:val="center"/>
            <w:hideMark/>
          </w:tcPr>
          <w:p w14:paraId="2E1EBF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534" w:type="pct"/>
            <w:vMerge/>
            <w:tcBorders>
              <w:top w:val="nil"/>
              <w:left w:val="single" w:sz="4" w:space="0" w:color="auto"/>
              <w:bottom w:val="single" w:sz="4" w:space="0" w:color="auto"/>
              <w:right w:val="single" w:sz="4" w:space="0" w:color="auto"/>
            </w:tcBorders>
            <w:vAlign w:val="center"/>
            <w:hideMark/>
          </w:tcPr>
          <w:p w14:paraId="6C95CAF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499952D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F31C253" w14:textId="77777777" w:rsidTr="00A5151F">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6BC9D2AC" w14:textId="34509BFC"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Uygulama </w:t>
            </w:r>
            <w:r w:rsidR="003E210A">
              <w:rPr>
                <w:rFonts w:ascii="Times New Roman" w:eastAsia="Times New Roman" w:hAnsi="Times New Roman" w:cs="Times New Roman"/>
                <w:sz w:val="18"/>
                <w:szCs w:val="18"/>
                <w:lang w:eastAsia="tr-TR"/>
              </w:rPr>
              <w:t xml:space="preserve">ve </w:t>
            </w:r>
            <w:r w:rsidRPr="00625DA6">
              <w:rPr>
                <w:rFonts w:ascii="Times New Roman" w:eastAsia="Times New Roman" w:hAnsi="Times New Roman" w:cs="Times New Roman"/>
                <w:sz w:val="18"/>
                <w:szCs w:val="18"/>
                <w:lang w:eastAsia="tr-TR"/>
              </w:rPr>
              <w:t>Denetim</w:t>
            </w:r>
          </w:p>
        </w:tc>
        <w:tc>
          <w:tcPr>
            <w:tcW w:w="500" w:type="pct"/>
            <w:tcBorders>
              <w:top w:val="nil"/>
              <w:left w:val="nil"/>
              <w:bottom w:val="single" w:sz="4" w:space="0" w:color="auto"/>
              <w:right w:val="single" w:sz="4" w:space="0" w:color="auto"/>
            </w:tcBorders>
            <w:shd w:val="clear" w:color="auto" w:fill="auto"/>
            <w:noWrap/>
            <w:vAlign w:val="bottom"/>
            <w:hideMark/>
          </w:tcPr>
          <w:p w14:paraId="38A3FC4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500" w:type="pct"/>
            <w:tcBorders>
              <w:top w:val="nil"/>
              <w:left w:val="nil"/>
              <w:bottom w:val="single" w:sz="4" w:space="0" w:color="auto"/>
              <w:right w:val="single" w:sz="4" w:space="0" w:color="auto"/>
            </w:tcBorders>
            <w:shd w:val="clear" w:color="auto" w:fill="auto"/>
            <w:noWrap/>
            <w:vAlign w:val="bottom"/>
            <w:hideMark/>
          </w:tcPr>
          <w:p w14:paraId="061324D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855" w:type="pct"/>
            <w:vMerge/>
            <w:tcBorders>
              <w:top w:val="nil"/>
              <w:left w:val="single" w:sz="4" w:space="0" w:color="auto"/>
              <w:bottom w:val="single" w:sz="4" w:space="0" w:color="auto"/>
              <w:right w:val="single" w:sz="4" w:space="0" w:color="auto"/>
            </w:tcBorders>
            <w:vAlign w:val="center"/>
            <w:hideMark/>
          </w:tcPr>
          <w:p w14:paraId="2779F4A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78" w:type="pct"/>
            <w:tcBorders>
              <w:top w:val="nil"/>
              <w:left w:val="single" w:sz="4" w:space="0" w:color="auto"/>
              <w:bottom w:val="single" w:sz="4" w:space="0" w:color="auto"/>
              <w:right w:val="single" w:sz="4" w:space="0" w:color="auto"/>
            </w:tcBorders>
            <w:shd w:val="clear" w:color="auto" w:fill="auto"/>
            <w:noWrap/>
            <w:vAlign w:val="center"/>
            <w:hideMark/>
          </w:tcPr>
          <w:p w14:paraId="0CAC41C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4,3</w:t>
            </w:r>
            <w:r w:rsidRPr="00625DA6">
              <w:rPr>
                <w:rFonts w:ascii="Times New Roman" w:eastAsia="Times New Roman" w:hAnsi="Times New Roman" w:cs="Times New Roman"/>
                <w:sz w:val="18"/>
                <w:szCs w:val="18"/>
                <w:lang w:eastAsia="tr-TR"/>
              </w:rPr>
              <w:t>&lt;=5</w:t>
            </w:r>
          </w:p>
        </w:tc>
        <w:tc>
          <w:tcPr>
            <w:tcW w:w="534" w:type="pct"/>
            <w:vMerge/>
            <w:tcBorders>
              <w:top w:val="nil"/>
              <w:left w:val="single" w:sz="4" w:space="0" w:color="auto"/>
              <w:bottom w:val="single" w:sz="4" w:space="0" w:color="auto"/>
              <w:right w:val="single" w:sz="4" w:space="0" w:color="auto"/>
            </w:tcBorders>
            <w:vAlign w:val="center"/>
            <w:hideMark/>
          </w:tcPr>
          <w:p w14:paraId="47643A3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9" w:type="pct"/>
            <w:vMerge/>
            <w:tcBorders>
              <w:top w:val="single" w:sz="4" w:space="0" w:color="auto"/>
              <w:left w:val="single" w:sz="4" w:space="0" w:color="auto"/>
              <w:bottom w:val="single" w:sz="8" w:space="0" w:color="000000"/>
              <w:right w:val="single" w:sz="4" w:space="0" w:color="auto"/>
            </w:tcBorders>
            <w:vAlign w:val="center"/>
            <w:hideMark/>
          </w:tcPr>
          <w:p w14:paraId="6B1A68C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144344E3" w14:textId="2D202C64" w:rsidR="001268AE" w:rsidRDefault="00513F99"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lastRenderedPageBreak/>
        <w:t>B ili</w:t>
      </w:r>
      <w:r w:rsidR="00446F08" w:rsidRPr="000179C2">
        <w:rPr>
          <w:rFonts w:ascii="Times New Roman" w:hAnsi="Times New Roman" w:cs="Times New Roman"/>
          <w:b/>
          <w:bCs/>
          <w:sz w:val="24"/>
          <w:szCs w:val="24"/>
          <w:shd w:val="clear" w:color="auto" w:fill="FFFFFF"/>
        </w:rPr>
        <w:t xml:space="preserve"> kentsel gelişim faktörü (X</w:t>
      </w:r>
      <w:r w:rsidR="00446F08" w:rsidRPr="000179C2">
        <w:rPr>
          <w:rFonts w:ascii="Times New Roman" w:hAnsi="Times New Roman" w:cs="Times New Roman"/>
          <w:b/>
          <w:bCs/>
          <w:sz w:val="24"/>
          <w:szCs w:val="24"/>
          <w:shd w:val="clear" w:color="auto" w:fill="FFFFFF"/>
          <w:vertAlign w:val="subscript"/>
        </w:rPr>
        <w:t>4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5 olduğu tespit edilmiştir.</w:t>
      </w:r>
      <w:r w:rsidR="001268AE">
        <w:rPr>
          <w:rFonts w:ascii="Times New Roman" w:hAnsi="Times New Roman" w:cs="Times New Roman"/>
          <w:b/>
          <w:bCs/>
          <w:sz w:val="24"/>
          <w:szCs w:val="24"/>
          <w:shd w:val="clear" w:color="auto" w:fill="FFFFFF"/>
        </w:rPr>
        <w:t xml:space="preserve"> </w:t>
      </w:r>
    </w:p>
    <w:p w14:paraId="071652C1" w14:textId="446A18E9"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Planda nüfus istikrarı; </w:t>
      </w:r>
      <w:r w:rsidR="00513F99">
        <w:rPr>
          <w:rStyle w:val="tlid-translation"/>
          <w:rFonts w:ascii="Times New Roman" w:hAnsi="Times New Roman" w:cs="Times New Roman"/>
          <w:sz w:val="24"/>
          <w:szCs w:val="24"/>
        </w:rPr>
        <w:t>“</w:t>
      </w:r>
      <w:r w:rsidRPr="000179C2">
        <w:rPr>
          <w:rStyle w:val="alt-edited"/>
          <w:rFonts w:ascii="Times New Roman" w:hAnsi="Times New Roman" w:cs="Times New Roman"/>
          <w:sz w:val="24"/>
          <w:szCs w:val="24"/>
        </w:rPr>
        <w:t>En muhtemel” senaryoda nüfusun yerinden edilmemesi ve doğum-ölüm yüzdelerinin değişmediği görülmüştür. “En olası” senaryoda risk altındaki istihdamın ve tarım arazilerinin &gt; % 7,5</w:t>
      </w:r>
      <w:r w:rsidR="00FE6F4B">
        <w:rPr>
          <w:rStyle w:val="alt-edited"/>
          <w:rFonts w:ascii="Times New Roman" w:hAnsi="Times New Roman" w:cs="Times New Roman"/>
          <w:sz w:val="24"/>
          <w:szCs w:val="24"/>
        </w:rPr>
        <w:t>’</w:t>
      </w:r>
      <w:r w:rsidRPr="000179C2">
        <w:rPr>
          <w:rStyle w:val="alt-edited"/>
          <w:rFonts w:ascii="Times New Roman" w:hAnsi="Times New Roman" w:cs="Times New Roman"/>
          <w:sz w:val="24"/>
          <w:szCs w:val="24"/>
        </w:rPr>
        <w:t xml:space="preserve">inde kayıp meydana gelmektedir. </w:t>
      </w:r>
      <w:r w:rsidR="00FE6F4B">
        <w:rPr>
          <w:rStyle w:val="alt-edited"/>
          <w:rFonts w:ascii="Times New Roman" w:hAnsi="Times New Roman" w:cs="Times New Roman"/>
          <w:sz w:val="24"/>
          <w:szCs w:val="24"/>
        </w:rPr>
        <w:t>“</w:t>
      </w:r>
      <w:r w:rsidRPr="000179C2">
        <w:rPr>
          <w:rStyle w:val="alt-edited"/>
          <w:rFonts w:ascii="Times New Roman" w:hAnsi="Times New Roman" w:cs="Times New Roman"/>
          <w:sz w:val="24"/>
          <w:szCs w:val="24"/>
        </w:rPr>
        <w:t>En muhtemel</w:t>
      </w:r>
      <w:r w:rsidR="00FE6F4B">
        <w:rPr>
          <w:rStyle w:val="alt-edited"/>
          <w:rFonts w:ascii="Times New Roman" w:hAnsi="Times New Roman" w:cs="Times New Roman"/>
          <w:sz w:val="24"/>
          <w:szCs w:val="24"/>
        </w:rPr>
        <w:t>”</w:t>
      </w:r>
      <w:r w:rsidRPr="000179C2">
        <w:rPr>
          <w:rStyle w:val="alt-edited"/>
          <w:rFonts w:ascii="Times New Roman" w:hAnsi="Times New Roman" w:cs="Times New Roman"/>
          <w:sz w:val="24"/>
          <w:szCs w:val="24"/>
        </w:rPr>
        <w:t xml:space="preserve"> senaryoda enerji kaybı yaşayacak risk altındaki </w:t>
      </w:r>
      <w:proofErr w:type="gramStart"/>
      <w:r w:rsidRPr="000179C2">
        <w:rPr>
          <w:rStyle w:val="alt-edited"/>
          <w:rFonts w:ascii="Times New Roman" w:hAnsi="Times New Roman" w:cs="Times New Roman"/>
          <w:sz w:val="24"/>
          <w:szCs w:val="24"/>
        </w:rPr>
        <w:t>popülasyonun</w:t>
      </w:r>
      <w:proofErr w:type="gramEnd"/>
      <w:r w:rsidRPr="000179C2">
        <w:rPr>
          <w:rStyle w:val="alt-edited"/>
          <w:rFonts w:ascii="Times New Roman" w:hAnsi="Times New Roman" w:cs="Times New Roman"/>
          <w:sz w:val="24"/>
          <w:szCs w:val="24"/>
        </w:rPr>
        <w:t xml:space="preserve"> &gt;% 7,5 olduğu görülmüştür.</w:t>
      </w:r>
    </w:p>
    <w:p w14:paraId="7E71781F"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Esnekliği ve dirençliliği artıran </w:t>
      </w:r>
      <w:r w:rsidRPr="000179C2">
        <w:rPr>
          <w:rStyle w:val="alt-edited"/>
          <w:rFonts w:ascii="Times New Roman" w:hAnsi="Times New Roman" w:cs="Times New Roman"/>
          <w:sz w:val="24"/>
          <w:szCs w:val="24"/>
        </w:rPr>
        <w:t>Kentsel tasarım özelliklerinden geniş çapta faydalanılmaktadır. Kentsel tasarım çözümlerinin kullanılması için tekliflerin olumlu karşılanması muhtemeldir, ancak zorunluluk yoktur.</w:t>
      </w:r>
    </w:p>
    <w:p w14:paraId="621A49F0"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Style w:val="tlid-translation"/>
          <w:rFonts w:ascii="Times New Roman" w:hAnsi="Times New Roman" w:cs="Times New Roman"/>
          <w:sz w:val="24"/>
          <w:szCs w:val="24"/>
        </w:rPr>
        <w:t xml:space="preserve">Yapı mevzuatı “En Muhtemel” senaryolarla başa çıkabilmek için oluşturulmuştur. Kontrol sistemi vardır ancak bağımsız değildir. </w:t>
      </w:r>
      <w:r w:rsidRPr="000179C2">
        <w:rPr>
          <w:rStyle w:val="alt-edited"/>
          <w:rFonts w:ascii="Times New Roman" w:hAnsi="Times New Roman" w:cs="Times New Roman"/>
          <w:sz w:val="24"/>
          <w:szCs w:val="24"/>
        </w:rPr>
        <w:t xml:space="preserve">“En muhtemel” senaryo için kritik alt yapı kaybı beklenmektedir.  Koruyucu yapılanma istenmektedir. </w:t>
      </w:r>
      <w:r w:rsidRPr="000179C2">
        <w:rPr>
          <w:rStyle w:val="tlid-translation"/>
          <w:rFonts w:ascii="Times New Roman" w:hAnsi="Times New Roman" w:cs="Times New Roman"/>
          <w:sz w:val="24"/>
          <w:szCs w:val="24"/>
        </w:rPr>
        <w:t xml:space="preserve">Afet dirençliliği sağlamak adına ulusal ve uluslararası standartlar sistematik olarak benimsenmiş ve kısmen uygulanmıştır. </w:t>
      </w:r>
      <w:r w:rsidRPr="000179C2">
        <w:rPr>
          <w:rStyle w:val="alt-edited"/>
          <w:rFonts w:ascii="Times New Roman" w:hAnsi="Times New Roman" w:cs="Times New Roman"/>
          <w:sz w:val="24"/>
          <w:szCs w:val="24"/>
        </w:rPr>
        <w:t xml:space="preserve">Planlar ve kurallar tüm </w:t>
      </w:r>
      <w:r w:rsidRPr="000179C2">
        <w:rPr>
          <w:rFonts w:ascii="Times New Roman" w:hAnsi="Times New Roman" w:cs="Times New Roman"/>
          <w:sz w:val="24"/>
          <w:szCs w:val="24"/>
        </w:rPr>
        <w:t>sosyal, çevresel</w:t>
      </w:r>
      <w:r w:rsidRPr="000179C2">
        <w:rPr>
          <w:rStyle w:val="alt-edited"/>
          <w:rFonts w:ascii="Times New Roman" w:hAnsi="Times New Roman" w:cs="Times New Roman"/>
          <w:sz w:val="24"/>
          <w:szCs w:val="24"/>
        </w:rPr>
        <w:t xml:space="preserve"> ve ekonomik faaliyetler ile uyumlu olarak uygulanmaktadır. </w:t>
      </w:r>
      <w:r w:rsidRPr="000179C2">
        <w:rPr>
          <w:rFonts w:ascii="Times New Roman" w:hAnsi="Times New Roman" w:cs="Times New Roman"/>
          <w:sz w:val="24"/>
          <w:szCs w:val="24"/>
        </w:rPr>
        <w:t>Uygulama ve kontrol organları oluşturulmuş rol ve sorumluluklarının tanımlanmaya çalışılmakta olduğu görülmüştür.</w:t>
      </w:r>
    </w:p>
    <w:p w14:paraId="25936A69" w14:textId="5C966356"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8" w:name="_Toc65609909"/>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42</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Doğal Yapılı Çevre</w:t>
      </w:r>
      <w:r w:rsidR="00513F99">
        <w:rPr>
          <w:rFonts w:ascii="Times New Roman" w:hAnsi="Times New Roman" w:cs="Times New Roman"/>
          <w:b/>
          <w:bCs/>
          <w:i w:val="0"/>
          <w:color w:val="auto"/>
          <w:sz w:val="24"/>
          <w:szCs w:val="24"/>
          <w:shd w:val="clear" w:color="auto" w:fill="FFFFFF"/>
        </w:rPr>
        <w:t xml:space="preserve"> Sağlığı</w:t>
      </w:r>
      <w:r w:rsidR="00446F08" w:rsidRPr="000179C2">
        <w:rPr>
          <w:rFonts w:ascii="Times New Roman" w:hAnsi="Times New Roman" w:cs="Times New Roman"/>
          <w:b/>
          <w:bCs/>
          <w:i w:val="0"/>
          <w:color w:val="auto"/>
          <w:sz w:val="24"/>
          <w:szCs w:val="24"/>
          <w:shd w:val="clear" w:color="auto" w:fill="FFFFFF"/>
        </w:rPr>
        <w:t xml:space="preserve"> Faktörü Faktör Gösterge Değerleri</w:t>
      </w:r>
      <w:bookmarkEnd w:id="108"/>
    </w:p>
    <w:tbl>
      <w:tblPr>
        <w:tblW w:w="8505" w:type="dxa"/>
        <w:jc w:val="center"/>
        <w:tblLayout w:type="fixed"/>
        <w:tblCellMar>
          <w:left w:w="70" w:type="dxa"/>
          <w:right w:w="70" w:type="dxa"/>
        </w:tblCellMar>
        <w:tblLook w:val="04A0" w:firstRow="1" w:lastRow="0" w:firstColumn="1" w:lastColumn="0" w:noHBand="0" w:noVBand="1"/>
      </w:tblPr>
      <w:tblGrid>
        <w:gridCol w:w="1986"/>
        <w:gridCol w:w="851"/>
        <w:gridCol w:w="1133"/>
        <w:gridCol w:w="995"/>
        <w:gridCol w:w="1840"/>
        <w:gridCol w:w="1135"/>
        <w:gridCol w:w="565"/>
      </w:tblGrid>
      <w:tr w:rsidR="001268AE" w:rsidRPr="00625DA6" w14:paraId="046CEFD7" w14:textId="77777777" w:rsidTr="00F22ABE">
        <w:trPr>
          <w:trHeight w:val="20"/>
          <w:jc w:val="center"/>
        </w:trPr>
        <w:tc>
          <w:tcPr>
            <w:tcW w:w="1168" w:type="pct"/>
            <w:tcBorders>
              <w:top w:val="single" w:sz="4" w:space="0" w:color="auto"/>
              <w:left w:val="single" w:sz="4" w:space="0" w:color="auto"/>
              <w:bottom w:val="single" w:sz="4" w:space="0" w:color="auto"/>
              <w:right w:val="single" w:sz="4" w:space="0" w:color="auto"/>
            </w:tcBorders>
            <w:shd w:val="clear" w:color="000000" w:fill="EEECE1"/>
            <w:vAlign w:val="bottom"/>
          </w:tcPr>
          <w:p w14:paraId="2365F90A" w14:textId="32D9160F"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000000" w:fill="EEECE1"/>
            <w:noWrap/>
            <w:vAlign w:val="bottom"/>
          </w:tcPr>
          <w:p w14:paraId="1A0FC5A2" w14:textId="4708F9EE"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66" w:type="pct"/>
            <w:tcBorders>
              <w:top w:val="single" w:sz="4" w:space="0" w:color="auto"/>
              <w:left w:val="nil"/>
              <w:bottom w:val="single" w:sz="4" w:space="0" w:color="auto"/>
              <w:right w:val="single" w:sz="4" w:space="0" w:color="auto"/>
            </w:tcBorders>
            <w:shd w:val="clear" w:color="000000" w:fill="EEECE1"/>
            <w:noWrap/>
            <w:vAlign w:val="bottom"/>
          </w:tcPr>
          <w:p w14:paraId="6A1D98E3" w14:textId="59BB4CF7"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585" w:type="pct"/>
            <w:tcBorders>
              <w:top w:val="single" w:sz="4" w:space="0" w:color="auto"/>
              <w:left w:val="single" w:sz="4" w:space="0" w:color="auto"/>
              <w:bottom w:val="single" w:sz="4" w:space="0" w:color="auto"/>
              <w:right w:val="single" w:sz="4" w:space="0" w:color="auto"/>
            </w:tcBorders>
            <w:shd w:val="clear" w:color="000000" w:fill="EEECE1"/>
            <w:vAlign w:val="bottom"/>
          </w:tcPr>
          <w:p w14:paraId="0C7F2FC8" w14:textId="552CA5B2" w:rsidR="001268AE" w:rsidRPr="00625DA6" w:rsidRDefault="001268AE"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082" w:type="pct"/>
            <w:tcBorders>
              <w:top w:val="single" w:sz="4" w:space="0" w:color="auto"/>
              <w:left w:val="single" w:sz="4" w:space="0" w:color="auto"/>
              <w:bottom w:val="nil"/>
              <w:right w:val="single" w:sz="4" w:space="0" w:color="auto"/>
            </w:tcBorders>
            <w:shd w:val="clear" w:color="000000" w:fill="EEECE1"/>
            <w:vAlign w:val="center"/>
          </w:tcPr>
          <w:p w14:paraId="0658D40A" w14:textId="4B7A1C3E" w:rsidR="001268AE" w:rsidRPr="00625DA6" w:rsidRDefault="001268AE"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67"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18CB48F2" w14:textId="0AA7BED6" w:rsidR="001268AE" w:rsidRPr="00625DA6" w:rsidRDefault="001268AE"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32" w:type="pct"/>
            <w:tcBorders>
              <w:top w:val="single" w:sz="4" w:space="0" w:color="auto"/>
              <w:left w:val="single" w:sz="4" w:space="0" w:color="auto"/>
              <w:bottom w:val="single" w:sz="8" w:space="0" w:color="000000"/>
              <w:right w:val="single" w:sz="4" w:space="0" w:color="auto"/>
            </w:tcBorders>
            <w:shd w:val="clear" w:color="000000" w:fill="EEECE1"/>
            <w:vAlign w:val="bottom"/>
          </w:tcPr>
          <w:p w14:paraId="49BA2010" w14:textId="198D929E" w:rsidR="001268AE" w:rsidRPr="00625DA6" w:rsidRDefault="001268AE"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F22ABE" w:rsidRPr="00625DA6" w14:paraId="1EFB48BB" w14:textId="77777777" w:rsidTr="00F22ABE">
        <w:trPr>
          <w:trHeight w:val="20"/>
          <w:jc w:val="center"/>
        </w:trPr>
        <w:tc>
          <w:tcPr>
            <w:tcW w:w="1168" w:type="pct"/>
            <w:tcBorders>
              <w:top w:val="single" w:sz="4" w:space="0" w:color="auto"/>
              <w:left w:val="single" w:sz="4" w:space="0" w:color="auto"/>
              <w:bottom w:val="single" w:sz="4" w:space="0" w:color="auto"/>
              <w:right w:val="single" w:sz="4" w:space="0" w:color="auto"/>
            </w:tcBorders>
            <w:shd w:val="clear" w:color="000000" w:fill="EEECE1"/>
            <w:vAlign w:val="center"/>
            <w:hideMark/>
          </w:tcPr>
          <w:p w14:paraId="6239BF6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Ekosistem Farkındalığı</w:t>
            </w:r>
          </w:p>
        </w:tc>
        <w:tc>
          <w:tcPr>
            <w:tcW w:w="500" w:type="pct"/>
            <w:tcBorders>
              <w:top w:val="single" w:sz="4" w:space="0" w:color="auto"/>
              <w:left w:val="nil"/>
              <w:bottom w:val="single" w:sz="4" w:space="0" w:color="auto"/>
              <w:right w:val="single" w:sz="4" w:space="0" w:color="auto"/>
            </w:tcBorders>
            <w:shd w:val="clear" w:color="000000" w:fill="EEECE1"/>
            <w:noWrap/>
            <w:vAlign w:val="bottom"/>
            <w:hideMark/>
          </w:tcPr>
          <w:p w14:paraId="5C70CA6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66" w:type="pct"/>
            <w:tcBorders>
              <w:top w:val="single" w:sz="4" w:space="0" w:color="auto"/>
              <w:left w:val="nil"/>
              <w:bottom w:val="single" w:sz="4" w:space="0" w:color="auto"/>
              <w:right w:val="single" w:sz="4" w:space="0" w:color="auto"/>
            </w:tcBorders>
            <w:shd w:val="clear" w:color="000000" w:fill="EEECE1"/>
            <w:noWrap/>
            <w:vAlign w:val="bottom"/>
            <w:hideMark/>
          </w:tcPr>
          <w:p w14:paraId="6E10BDA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0,571428571</w:t>
            </w:r>
          </w:p>
        </w:tc>
        <w:tc>
          <w:tcPr>
            <w:tcW w:w="585"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1348CEB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Çevre ve Ekosistem Sağlığı</w:t>
            </w:r>
          </w:p>
        </w:tc>
        <w:tc>
          <w:tcPr>
            <w:tcW w:w="1082" w:type="pct"/>
            <w:tcBorders>
              <w:top w:val="single" w:sz="4" w:space="0" w:color="auto"/>
              <w:left w:val="single" w:sz="4" w:space="0" w:color="auto"/>
              <w:bottom w:val="nil"/>
              <w:right w:val="single" w:sz="4" w:space="0" w:color="auto"/>
            </w:tcBorders>
            <w:shd w:val="clear" w:color="000000" w:fill="EEECE1"/>
            <w:vAlign w:val="bottom"/>
            <w:hideMark/>
          </w:tcPr>
          <w:p w14:paraId="6B301A7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1,714285714</w:t>
            </w:r>
          </w:p>
        </w:tc>
        <w:tc>
          <w:tcPr>
            <w:tcW w:w="667" w:type="pct"/>
            <w:vMerge w:val="restart"/>
            <w:tcBorders>
              <w:top w:val="single" w:sz="4" w:space="0" w:color="auto"/>
              <w:left w:val="single" w:sz="4" w:space="0" w:color="auto"/>
              <w:bottom w:val="single" w:sz="4" w:space="0" w:color="auto"/>
              <w:right w:val="single" w:sz="4" w:space="0" w:color="auto"/>
            </w:tcBorders>
            <w:shd w:val="clear" w:color="000000" w:fill="EEECE1"/>
            <w:noWrap/>
            <w:vAlign w:val="center"/>
            <w:hideMark/>
          </w:tcPr>
          <w:p w14:paraId="2F7490C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6,857142857</w:t>
            </w:r>
          </w:p>
        </w:tc>
        <w:tc>
          <w:tcPr>
            <w:tcW w:w="332"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25E3608A"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5</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F22ABE" w:rsidRPr="00625DA6" w14:paraId="271FEE54" w14:textId="77777777" w:rsidTr="00F22ABE">
        <w:trPr>
          <w:trHeight w:val="20"/>
          <w:jc w:val="center"/>
        </w:trPr>
        <w:tc>
          <w:tcPr>
            <w:tcW w:w="1168" w:type="pct"/>
            <w:tcBorders>
              <w:top w:val="nil"/>
              <w:left w:val="single" w:sz="4" w:space="0" w:color="auto"/>
              <w:bottom w:val="single" w:sz="4" w:space="0" w:color="auto"/>
              <w:right w:val="single" w:sz="4" w:space="0" w:color="auto"/>
            </w:tcBorders>
            <w:shd w:val="clear" w:color="000000" w:fill="EEECE1"/>
            <w:vAlign w:val="center"/>
            <w:hideMark/>
          </w:tcPr>
          <w:p w14:paraId="2921E30F" w14:textId="65385C3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Bulunabilirlik ve </w:t>
            </w:r>
            <w:r w:rsidR="005E5E33" w:rsidRPr="00625DA6">
              <w:rPr>
                <w:rFonts w:ascii="Times New Roman" w:eastAsia="Times New Roman" w:hAnsi="Times New Roman" w:cs="Times New Roman"/>
                <w:sz w:val="18"/>
                <w:szCs w:val="18"/>
                <w:lang w:eastAsia="tr-TR"/>
              </w:rPr>
              <w:t>Erişilebilirlik</w:t>
            </w:r>
          </w:p>
        </w:tc>
        <w:tc>
          <w:tcPr>
            <w:tcW w:w="500" w:type="pct"/>
            <w:tcBorders>
              <w:top w:val="nil"/>
              <w:left w:val="nil"/>
              <w:bottom w:val="single" w:sz="4" w:space="0" w:color="auto"/>
              <w:right w:val="single" w:sz="4" w:space="0" w:color="auto"/>
            </w:tcBorders>
            <w:shd w:val="clear" w:color="000000" w:fill="EEECE1"/>
            <w:noWrap/>
            <w:vAlign w:val="bottom"/>
            <w:hideMark/>
          </w:tcPr>
          <w:p w14:paraId="141087F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6" w:type="pct"/>
            <w:tcBorders>
              <w:top w:val="nil"/>
              <w:left w:val="nil"/>
              <w:bottom w:val="single" w:sz="4" w:space="0" w:color="auto"/>
              <w:right w:val="single" w:sz="4" w:space="0" w:color="auto"/>
            </w:tcBorders>
            <w:shd w:val="clear" w:color="000000" w:fill="EEECE1"/>
            <w:noWrap/>
            <w:vAlign w:val="bottom"/>
            <w:hideMark/>
          </w:tcPr>
          <w:p w14:paraId="593D26E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585" w:type="pct"/>
            <w:vMerge/>
            <w:tcBorders>
              <w:top w:val="nil"/>
              <w:left w:val="single" w:sz="4" w:space="0" w:color="auto"/>
              <w:bottom w:val="single" w:sz="4" w:space="0" w:color="auto"/>
              <w:right w:val="single" w:sz="4" w:space="0" w:color="auto"/>
            </w:tcBorders>
            <w:vAlign w:val="center"/>
            <w:hideMark/>
          </w:tcPr>
          <w:p w14:paraId="1A0A8F1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82" w:type="pct"/>
            <w:tcBorders>
              <w:top w:val="nil"/>
              <w:left w:val="single" w:sz="4" w:space="0" w:color="auto"/>
              <w:bottom w:val="single" w:sz="4" w:space="0" w:color="auto"/>
              <w:right w:val="single" w:sz="4" w:space="0" w:color="auto"/>
            </w:tcBorders>
            <w:shd w:val="clear" w:color="000000" w:fill="EEECE1"/>
            <w:vAlign w:val="center"/>
            <w:hideMark/>
          </w:tcPr>
          <w:p w14:paraId="2221168A" w14:textId="77777777" w:rsidR="00446F08" w:rsidRPr="00F22ABE" w:rsidRDefault="00446F08" w:rsidP="00625DA6">
            <w:pPr>
              <w:spacing w:after="0" w:line="240" w:lineRule="auto"/>
              <w:jc w:val="center"/>
              <w:rPr>
                <w:rFonts w:ascii="Times New Roman" w:eastAsia="Times New Roman" w:hAnsi="Times New Roman" w:cs="Times New Roman"/>
                <w:spacing w:val="-4"/>
                <w:sz w:val="18"/>
                <w:szCs w:val="18"/>
                <w:lang w:eastAsia="tr-TR"/>
              </w:rPr>
            </w:pPr>
            <w:r w:rsidRPr="00F22ABE">
              <w:rPr>
                <w:rFonts w:ascii="Times New Roman" w:eastAsia="Times New Roman" w:hAnsi="Times New Roman" w:cs="Times New Roman"/>
                <w:spacing w:val="-4"/>
                <w:sz w:val="18"/>
                <w:szCs w:val="18"/>
                <w:lang w:eastAsia="tr-TR"/>
              </w:rPr>
              <w:t>0&lt;=X</w:t>
            </w:r>
            <w:r w:rsidRPr="00F22ABE">
              <w:rPr>
                <w:rFonts w:ascii="Times New Roman" w:eastAsia="Times New Roman" w:hAnsi="Times New Roman" w:cs="Times New Roman"/>
                <w:spacing w:val="-4"/>
                <w:sz w:val="18"/>
                <w:szCs w:val="18"/>
                <w:vertAlign w:val="subscript"/>
                <w:lang w:eastAsia="tr-TR"/>
              </w:rPr>
              <w:t>5,1</w:t>
            </w:r>
            <w:r w:rsidRPr="00F22ABE">
              <w:rPr>
                <w:rFonts w:ascii="Times New Roman" w:eastAsia="Times New Roman" w:hAnsi="Times New Roman" w:cs="Times New Roman"/>
                <w:spacing w:val="-4"/>
                <w:sz w:val="18"/>
                <w:szCs w:val="18"/>
                <w:lang w:eastAsia="tr-TR"/>
              </w:rPr>
              <w:t>&lt;=2,857142857</w:t>
            </w:r>
          </w:p>
        </w:tc>
        <w:tc>
          <w:tcPr>
            <w:tcW w:w="667" w:type="pct"/>
            <w:vMerge/>
            <w:tcBorders>
              <w:top w:val="nil"/>
              <w:left w:val="single" w:sz="4" w:space="0" w:color="auto"/>
              <w:bottom w:val="single" w:sz="4" w:space="0" w:color="auto"/>
              <w:right w:val="single" w:sz="4" w:space="0" w:color="auto"/>
            </w:tcBorders>
            <w:vAlign w:val="center"/>
            <w:hideMark/>
          </w:tcPr>
          <w:p w14:paraId="6A6A7F2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129CDEE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F22ABE" w:rsidRPr="00625DA6" w14:paraId="3B16F568" w14:textId="77777777" w:rsidTr="00F22ABE">
        <w:trPr>
          <w:trHeight w:val="20"/>
          <w:jc w:val="center"/>
        </w:trPr>
        <w:tc>
          <w:tcPr>
            <w:tcW w:w="1168" w:type="pct"/>
            <w:tcBorders>
              <w:top w:val="nil"/>
              <w:left w:val="single" w:sz="4" w:space="0" w:color="auto"/>
              <w:bottom w:val="single" w:sz="4" w:space="0" w:color="auto"/>
              <w:right w:val="single" w:sz="4" w:space="0" w:color="auto"/>
            </w:tcBorders>
            <w:shd w:val="clear" w:color="000000" w:fill="EEECE1"/>
            <w:vAlign w:val="center"/>
            <w:hideMark/>
          </w:tcPr>
          <w:p w14:paraId="0F06DF0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Arazi Kullanım Planlaması</w:t>
            </w:r>
          </w:p>
        </w:tc>
        <w:tc>
          <w:tcPr>
            <w:tcW w:w="500" w:type="pct"/>
            <w:tcBorders>
              <w:top w:val="nil"/>
              <w:left w:val="nil"/>
              <w:bottom w:val="single" w:sz="4" w:space="0" w:color="auto"/>
              <w:right w:val="single" w:sz="4" w:space="0" w:color="auto"/>
            </w:tcBorders>
            <w:shd w:val="clear" w:color="000000" w:fill="EEECE1"/>
            <w:noWrap/>
            <w:vAlign w:val="bottom"/>
            <w:hideMark/>
          </w:tcPr>
          <w:p w14:paraId="15A64F6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6" w:type="pct"/>
            <w:tcBorders>
              <w:top w:val="nil"/>
              <w:left w:val="nil"/>
              <w:bottom w:val="single" w:sz="4" w:space="0" w:color="auto"/>
              <w:right w:val="single" w:sz="4" w:space="0" w:color="auto"/>
            </w:tcBorders>
            <w:shd w:val="clear" w:color="000000" w:fill="EEECE1"/>
            <w:noWrap/>
            <w:vAlign w:val="bottom"/>
            <w:hideMark/>
          </w:tcPr>
          <w:p w14:paraId="2841100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585" w:type="pct"/>
            <w:vMerge w:val="restart"/>
            <w:tcBorders>
              <w:top w:val="nil"/>
              <w:left w:val="single" w:sz="4" w:space="0" w:color="auto"/>
              <w:bottom w:val="single" w:sz="4" w:space="0" w:color="auto"/>
              <w:right w:val="single" w:sz="4" w:space="0" w:color="auto"/>
            </w:tcBorders>
            <w:shd w:val="clear" w:color="000000" w:fill="EEECE1"/>
            <w:vAlign w:val="center"/>
            <w:hideMark/>
          </w:tcPr>
          <w:p w14:paraId="63111F8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Planlamaya Entegrasyonu</w:t>
            </w:r>
          </w:p>
        </w:tc>
        <w:tc>
          <w:tcPr>
            <w:tcW w:w="1082" w:type="pct"/>
            <w:vMerge w:val="restart"/>
            <w:tcBorders>
              <w:top w:val="nil"/>
              <w:left w:val="single" w:sz="4" w:space="0" w:color="auto"/>
              <w:bottom w:val="nil"/>
              <w:right w:val="single" w:sz="4" w:space="0" w:color="auto"/>
            </w:tcBorders>
            <w:shd w:val="clear" w:color="000000" w:fill="EEECE1"/>
            <w:vAlign w:val="bottom"/>
            <w:hideMark/>
          </w:tcPr>
          <w:p w14:paraId="22F289D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3,142857143</w:t>
            </w:r>
          </w:p>
        </w:tc>
        <w:tc>
          <w:tcPr>
            <w:tcW w:w="667" w:type="pct"/>
            <w:vMerge/>
            <w:tcBorders>
              <w:top w:val="nil"/>
              <w:left w:val="single" w:sz="4" w:space="0" w:color="auto"/>
              <w:bottom w:val="single" w:sz="4" w:space="0" w:color="auto"/>
              <w:right w:val="single" w:sz="4" w:space="0" w:color="auto"/>
            </w:tcBorders>
            <w:vAlign w:val="center"/>
            <w:hideMark/>
          </w:tcPr>
          <w:p w14:paraId="4D9E6E6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51FEE7F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F22ABE" w:rsidRPr="00625DA6" w14:paraId="79B32686" w14:textId="77777777" w:rsidTr="00F22ABE">
        <w:trPr>
          <w:trHeight w:val="20"/>
          <w:jc w:val="center"/>
        </w:trPr>
        <w:tc>
          <w:tcPr>
            <w:tcW w:w="1168" w:type="pct"/>
            <w:tcBorders>
              <w:top w:val="nil"/>
              <w:left w:val="single" w:sz="4" w:space="0" w:color="auto"/>
              <w:bottom w:val="single" w:sz="4" w:space="0" w:color="auto"/>
              <w:right w:val="single" w:sz="4" w:space="0" w:color="auto"/>
            </w:tcBorders>
            <w:shd w:val="clear" w:color="000000" w:fill="EEECE1"/>
            <w:vAlign w:val="center"/>
            <w:hideMark/>
          </w:tcPr>
          <w:p w14:paraId="7AD1737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Akıllı Şehirleşme </w:t>
            </w:r>
          </w:p>
        </w:tc>
        <w:tc>
          <w:tcPr>
            <w:tcW w:w="500" w:type="pct"/>
            <w:tcBorders>
              <w:top w:val="nil"/>
              <w:left w:val="nil"/>
              <w:bottom w:val="single" w:sz="4" w:space="0" w:color="auto"/>
              <w:right w:val="single" w:sz="4" w:space="0" w:color="auto"/>
            </w:tcBorders>
            <w:shd w:val="clear" w:color="000000" w:fill="EEECE1"/>
            <w:noWrap/>
            <w:vAlign w:val="bottom"/>
            <w:hideMark/>
          </w:tcPr>
          <w:p w14:paraId="5047908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6" w:type="pct"/>
            <w:tcBorders>
              <w:top w:val="nil"/>
              <w:left w:val="nil"/>
              <w:bottom w:val="single" w:sz="4" w:space="0" w:color="auto"/>
              <w:right w:val="single" w:sz="4" w:space="0" w:color="auto"/>
            </w:tcBorders>
            <w:shd w:val="clear" w:color="000000" w:fill="EEECE1"/>
            <w:noWrap/>
            <w:vAlign w:val="bottom"/>
            <w:hideMark/>
          </w:tcPr>
          <w:p w14:paraId="6480148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0,857142857</w:t>
            </w:r>
          </w:p>
        </w:tc>
        <w:tc>
          <w:tcPr>
            <w:tcW w:w="585" w:type="pct"/>
            <w:vMerge/>
            <w:tcBorders>
              <w:top w:val="nil"/>
              <w:left w:val="single" w:sz="4" w:space="0" w:color="auto"/>
              <w:bottom w:val="single" w:sz="4" w:space="0" w:color="auto"/>
              <w:right w:val="single" w:sz="4" w:space="0" w:color="auto"/>
            </w:tcBorders>
            <w:vAlign w:val="center"/>
            <w:hideMark/>
          </w:tcPr>
          <w:p w14:paraId="20A18E6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82" w:type="pct"/>
            <w:vMerge/>
            <w:tcBorders>
              <w:top w:val="nil"/>
              <w:left w:val="single" w:sz="4" w:space="0" w:color="auto"/>
              <w:bottom w:val="nil"/>
              <w:right w:val="single" w:sz="4" w:space="0" w:color="auto"/>
            </w:tcBorders>
            <w:vAlign w:val="center"/>
            <w:hideMark/>
          </w:tcPr>
          <w:p w14:paraId="70E1318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0A35EAA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5177BDA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F22ABE" w:rsidRPr="00625DA6" w14:paraId="43E2E468" w14:textId="77777777" w:rsidTr="00F22ABE">
        <w:trPr>
          <w:trHeight w:val="20"/>
          <w:jc w:val="center"/>
        </w:trPr>
        <w:tc>
          <w:tcPr>
            <w:tcW w:w="1168" w:type="pct"/>
            <w:tcBorders>
              <w:top w:val="nil"/>
              <w:left w:val="single" w:sz="4" w:space="0" w:color="auto"/>
              <w:bottom w:val="single" w:sz="4" w:space="0" w:color="auto"/>
              <w:right w:val="single" w:sz="4" w:space="0" w:color="auto"/>
            </w:tcBorders>
            <w:shd w:val="clear" w:color="000000" w:fill="EEECE1"/>
            <w:vAlign w:val="center"/>
            <w:hideMark/>
          </w:tcPr>
          <w:p w14:paraId="68D9DCB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Ulaşım ağları</w:t>
            </w:r>
          </w:p>
        </w:tc>
        <w:tc>
          <w:tcPr>
            <w:tcW w:w="500" w:type="pct"/>
            <w:tcBorders>
              <w:top w:val="nil"/>
              <w:left w:val="nil"/>
              <w:bottom w:val="single" w:sz="4" w:space="0" w:color="auto"/>
              <w:right w:val="single" w:sz="4" w:space="0" w:color="auto"/>
            </w:tcBorders>
            <w:shd w:val="clear" w:color="000000" w:fill="EEECE1"/>
            <w:noWrap/>
            <w:vAlign w:val="bottom"/>
            <w:hideMark/>
          </w:tcPr>
          <w:p w14:paraId="08F6147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6" w:type="pct"/>
            <w:tcBorders>
              <w:top w:val="nil"/>
              <w:left w:val="nil"/>
              <w:bottom w:val="single" w:sz="4" w:space="0" w:color="auto"/>
              <w:right w:val="single" w:sz="4" w:space="0" w:color="auto"/>
            </w:tcBorders>
            <w:shd w:val="clear" w:color="000000" w:fill="EEECE1"/>
            <w:noWrap/>
            <w:vAlign w:val="bottom"/>
            <w:hideMark/>
          </w:tcPr>
          <w:p w14:paraId="637B7F2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585" w:type="pct"/>
            <w:vMerge/>
            <w:tcBorders>
              <w:top w:val="nil"/>
              <w:left w:val="single" w:sz="4" w:space="0" w:color="auto"/>
              <w:bottom w:val="single" w:sz="4" w:space="0" w:color="auto"/>
              <w:right w:val="single" w:sz="4" w:space="0" w:color="auto"/>
            </w:tcBorders>
            <w:vAlign w:val="center"/>
            <w:hideMark/>
          </w:tcPr>
          <w:p w14:paraId="13C9F34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82" w:type="pct"/>
            <w:tcBorders>
              <w:top w:val="nil"/>
              <w:left w:val="single" w:sz="4" w:space="0" w:color="auto"/>
              <w:bottom w:val="single" w:sz="4" w:space="0" w:color="auto"/>
              <w:right w:val="single" w:sz="4" w:space="0" w:color="auto"/>
            </w:tcBorders>
            <w:shd w:val="clear" w:color="000000" w:fill="EEECE1"/>
            <w:vAlign w:val="center"/>
            <w:hideMark/>
          </w:tcPr>
          <w:p w14:paraId="4586CB27" w14:textId="77777777" w:rsidR="00446F08" w:rsidRPr="00F22ABE" w:rsidRDefault="00446F08" w:rsidP="00625DA6">
            <w:pPr>
              <w:spacing w:after="0" w:line="240" w:lineRule="auto"/>
              <w:jc w:val="center"/>
              <w:rPr>
                <w:rFonts w:ascii="Times New Roman" w:eastAsia="Times New Roman" w:hAnsi="Times New Roman" w:cs="Times New Roman"/>
                <w:spacing w:val="-4"/>
                <w:sz w:val="18"/>
                <w:szCs w:val="18"/>
                <w:lang w:eastAsia="tr-TR"/>
              </w:rPr>
            </w:pPr>
            <w:r w:rsidRPr="00F22ABE">
              <w:rPr>
                <w:rFonts w:ascii="Times New Roman" w:eastAsia="Times New Roman" w:hAnsi="Times New Roman" w:cs="Times New Roman"/>
                <w:spacing w:val="-4"/>
                <w:sz w:val="18"/>
                <w:szCs w:val="18"/>
                <w:lang w:eastAsia="tr-TR"/>
              </w:rPr>
              <w:t>0&lt;=X</w:t>
            </w:r>
            <w:r w:rsidRPr="00F22ABE">
              <w:rPr>
                <w:rFonts w:ascii="Times New Roman" w:eastAsia="Times New Roman" w:hAnsi="Times New Roman" w:cs="Times New Roman"/>
                <w:spacing w:val="-4"/>
                <w:sz w:val="18"/>
                <w:szCs w:val="18"/>
                <w:vertAlign w:val="subscript"/>
                <w:lang w:eastAsia="tr-TR"/>
              </w:rPr>
              <w:t>5,2</w:t>
            </w:r>
            <w:r w:rsidRPr="00F22ABE">
              <w:rPr>
                <w:rFonts w:ascii="Times New Roman" w:eastAsia="Times New Roman" w:hAnsi="Times New Roman" w:cs="Times New Roman"/>
                <w:spacing w:val="-4"/>
                <w:sz w:val="18"/>
                <w:szCs w:val="18"/>
                <w:lang w:eastAsia="tr-TR"/>
              </w:rPr>
              <w:t>&lt;=4,285714286</w:t>
            </w:r>
          </w:p>
        </w:tc>
        <w:tc>
          <w:tcPr>
            <w:tcW w:w="667" w:type="pct"/>
            <w:vMerge/>
            <w:tcBorders>
              <w:top w:val="nil"/>
              <w:left w:val="single" w:sz="4" w:space="0" w:color="auto"/>
              <w:bottom w:val="single" w:sz="4" w:space="0" w:color="auto"/>
              <w:right w:val="single" w:sz="4" w:space="0" w:color="auto"/>
            </w:tcBorders>
            <w:vAlign w:val="center"/>
            <w:hideMark/>
          </w:tcPr>
          <w:p w14:paraId="5F2C614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449C868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F22ABE" w:rsidRPr="00625DA6" w14:paraId="3C99CA46" w14:textId="77777777" w:rsidTr="00F22ABE">
        <w:trPr>
          <w:trHeight w:val="20"/>
          <w:jc w:val="center"/>
        </w:trPr>
        <w:tc>
          <w:tcPr>
            <w:tcW w:w="1168" w:type="pct"/>
            <w:tcBorders>
              <w:top w:val="nil"/>
              <w:left w:val="single" w:sz="4" w:space="0" w:color="auto"/>
              <w:bottom w:val="single" w:sz="4" w:space="0" w:color="auto"/>
              <w:right w:val="single" w:sz="4" w:space="0" w:color="auto"/>
            </w:tcBorders>
            <w:shd w:val="clear" w:color="000000" w:fill="EEECE1"/>
            <w:vAlign w:val="center"/>
            <w:hideMark/>
          </w:tcPr>
          <w:p w14:paraId="7261360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Kritik Çevresel Varlıklar</w:t>
            </w:r>
          </w:p>
        </w:tc>
        <w:tc>
          <w:tcPr>
            <w:tcW w:w="500" w:type="pct"/>
            <w:tcBorders>
              <w:top w:val="nil"/>
              <w:left w:val="nil"/>
              <w:bottom w:val="single" w:sz="4" w:space="0" w:color="auto"/>
              <w:right w:val="single" w:sz="4" w:space="0" w:color="auto"/>
            </w:tcBorders>
            <w:shd w:val="clear" w:color="000000" w:fill="EEECE1"/>
            <w:noWrap/>
            <w:vAlign w:val="bottom"/>
            <w:hideMark/>
          </w:tcPr>
          <w:p w14:paraId="1663B3D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6" w:type="pct"/>
            <w:tcBorders>
              <w:top w:val="nil"/>
              <w:left w:val="nil"/>
              <w:bottom w:val="single" w:sz="4" w:space="0" w:color="auto"/>
              <w:right w:val="single" w:sz="4" w:space="0" w:color="auto"/>
            </w:tcBorders>
            <w:shd w:val="clear" w:color="000000" w:fill="EEECE1"/>
            <w:noWrap/>
            <w:vAlign w:val="bottom"/>
            <w:hideMark/>
          </w:tcPr>
          <w:p w14:paraId="09F7299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0,857142857</w:t>
            </w:r>
          </w:p>
        </w:tc>
        <w:tc>
          <w:tcPr>
            <w:tcW w:w="585" w:type="pct"/>
            <w:vMerge w:val="restart"/>
            <w:tcBorders>
              <w:top w:val="nil"/>
              <w:left w:val="single" w:sz="4" w:space="0" w:color="auto"/>
              <w:bottom w:val="single" w:sz="4" w:space="0" w:color="auto"/>
              <w:right w:val="single" w:sz="4" w:space="0" w:color="auto"/>
            </w:tcBorders>
            <w:shd w:val="clear" w:color="000000" w:fill="EEECE1"/>
            <w:vAlign w:val="center"/>
            <w:hideMark/>
          </w:tcPr>
          <w:p w14:paraId="6A02F0E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Sınır Ötesi Çevre</w:t>
            </w:r>
          </w:p>
        </w:tc>
        <w:tc>
          <w:tcPr>
            <w:tcW w:w="1082" w:type="pct"/>
            <w:tcBorders>
              <w:top w:val="nil"/>
              <w:left w:val="single" w:sz="4" w:space="0" w:color="auto"/>
              <w:bottom w:val="nil"/>
              <w:right w:val="single" w:sz="4" w:space="0" w:color="auto"/>
            </w:tcBorders>
            <w:shd w:val="clear" w:color="000000" w:fill="EEECE1"/>
            <w:vAlign w:val="bottom"/>
            <w:hideMark/>
          </w:tcPr>
          <w:p w14:paraId="0DDFA09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667" w:type="pct"/>
            <w:vMerge/>
            <w:tcBorders>
              <w:top w:val="nil"/>
              <w:left w:val="single" w:sz="4" w:space="0" w:color="auto"/>
              <w:bottom w:val="single" w:sz="4" w:space="0" w:color="auto"/>
              <w:right w:val="single" w:sz="4" w:space="0" w:color="auto"/>
            </w:tcBorders>
            <w:vAlign w:val="center"/>
            <w:hideMark/>
          </w:tcPr>
          <w:p w14:paraId="5721555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34D3CE3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F22ABE" w:rsidRPr="00625DA6" w14:paraId="24F94BF5" w14:textId="77777777" w:rsidTr="00F22ABE">
        <w:trPr>
          <w:trHeight w:val="20"/>
          <w:jc w:val="center"/>
        </w:trPr>
        <w:tc>
          <w:tcPr>
            <w:tcW w:w="1168" w:type="pct"/>
            <w:tcBorders>
              <w:top w:val="nil"/>
              <w:left w:val="single" w:sz="4" w:space="0" w:color="auto"/>
              <w:bottom w:val="single" w:sz="4" w:space="0" w:color="auto"/>
              <w:right w:val="single" w:sz="4" w:space="0" w:color="auto"/>
            </w:tcBorders>
            <w:shd w:val="clear" w:color="000000" w:fill="EEECE1"/>
            <w:vAlign w:val="center"/>
            <w:hideMark/>
          </w:tcPr>
          <w:p w14:paraId="72F1BA2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Uluslararası Anlaşmalar</w:t>
            </w:r>
          </w:p>
        </w:tc>
        <w:tc>
          <w:tcPr>
            <w:tcW w:w="500" w:type="pct"/>
            <w:tcBorders>
              <w:top w:val="nil"/>
              <w:left w:val="nil"/>
              <w:bottom w:val="single" w:sz="4" w:space="0" w:color="auto"/>
              <w:right w:val="single" w:sz="4" w:space="0" w:color="auto"/>
            </w:tcBorders>
            <w:shd w:val="clear" w:color="000000" w:fill="EEECE1"/>
            <w:noWrap/>
            <w:vAlign w:val="bottom"/>
            <w:hideMark/>
          </w:tcPr>
          <w:p w14:paraId="3E7FDC3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6" w:type="pct"/>
            <w:tcBorders>
              <w:top w:val="nil"/>
              <w:left w:val="nil"/>
              <w:bottom w:val="single" w:sz="4" w:space="0" w:color="auto"/>
              <w:right w:val="single" w:sz="4" w:space="0" w:color="auto"/>
            </w:tcBorders>
            <w:shd w:val="clear" w:color="000000" w:fill="EEECE1"/>
            <w:noWrap/>
            <w:vAlign w:val="bottom"/>
            <w:hideMark/>
          </w:tcPr>
          <w:p w14:paraId="4A2EEBE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1,142857143</w:t>
            </w:r>
          </w:p>
        </w:tc>
        <w:tc>
          <w:tcPr>
            <w:tcW w:w="585" w:type="pct"/>
            <w:vMerge/>
            <w:tcBorders>
              <w:top w:val="nil"/>
              <w:left w:val="single" w:sz="4" w:space="0" w:color="auto"/>
              <w:bottom w:val="single" w:sz="4" w:space="0" w:color="auto"/>
              <w:right w:val="single" w:sz="4" w:space="0" w:color="auto"/>
            </w:tcBorders>
            <w:vAlign w:val="center"/>
            <w:hideMark/>
          </w:tcPr>
          <w:p w14:paraId="051C442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082" w:type="pct"/>
            <w:tcBorders>
              <w:top w:val="nil"/>
              <w:left w:val="single" w:sz="4" w:space="0" w:color="auto"/>
              <w:bottom w:val="single" w:sz="4" w:space="0" w:color="auto"/>
              <w:right w:val="single" w:sz="4" w:space="0" w:color="auto"/>
            </w:tcBorders>
            <w:shd w:val="clear" w:color="000000" w:fill="EEECE1"/>
            <w:vAlign w:val="center"/>
            <w:hideMark/>
          </w:tcPr>
          <w:p w14:paraId="286E3F3E" w14:textId="77777777" w:rsidR="00446F08" w:rsidRPr="00F22ABE" w:rsidRDefault="00446F08" w:rsidP="00625DA6">
            <w:pPr>
              <w:spacing w:after="0" w:line="240" w:lineRule="auto"/>
              <w:jc w:val="center"/>
              <w:rPr>
                <w:rFonts w:ascii="Times New Roman" w:eastAsia="Times New Roman" w:hAnsi="Times New Roman" w:cs="Times New Roman"/>
                <w:spacing w:val="-4"/>
                <w:sz w:val="18"/>
                <w:szCs w:val="18"/>
                <w:lang w:eastAsia="tr-TR"/>
              </w:rPr>
            </w:pPr>
            <w:r w:rsidRPr="00F22ABE">
              <w:rPr>
                <w:rFonts w:ascii="Times New Roman" w:eastAsia="Times New Roman" w:hAnsi="Times New Roman" w:cs="Times New Roman"/>
                <w:spacing w:val="-4"/>
                <w:sz w:val="18"/>
                <w:szCs w:val="18"/>
                <w:lang w:eastAsia="tr-TR"/>
              </w:rPr>
              <w:t>0&lt;=X</w:t>
            </w:r>
            <w:r w:rsidRPr="00F22ABE">
              <w:rPr>
                <w:rFonts w:ascii="Times New Roman" w:eastAsia="Times New Roman" w:hAnsi="Times New Roman" w:cs="Times New Roman"/>
                <w:spacing w:val="-4"/>
                <w:sz w:val="18"/>
                <w:szCs w:val="18"/>
                <w:vertAlign w:val="subscript"/>
                <w:lang w:eastAsia="tr-TR"/>
              </w:rPr>
              <w:t>5,3</w:t>
            </w:r>
            <w:r w:rsidRPr="00F22ABE">
              <w:rPr>
                <w:rFonts w:ascii="Times New Roman" w:eastAsia="Times New Roman" w:hAnsi="Times New Roman" w:cs="Times New Roman"/>
                <w:spacing w:val="-4"/>
                <w:sz w:val="18"/>
                <w:szCs w:val="18"/>
                <w:lang w:eastAsia="tr-TR"/>
              </w:rPr>
              <w:t>&lt;=2,857142857</w:t>
            </w:r>
          </w:p>
        </w:tc>
        <w:tc>
          <w:tcPr>
            <w:tcW w:w="667" w:type="pct"/>
            <w:vMerge/>
            <w:tcBorders>
              <w:top w:val="nil"/>
              <w:left w:val="single" w:sz="4" w:space="0" w:color="auto"/>
              <w:bottom w:val="single" w:sz="4" w:space="0" w:color="auto"/>
              <w:right w:val="single" w:sz="4" w:space="0" w:color="auto"/>
            </w:tcBorders>
            <w:vAlign w:val="center"/>
            <w:hideMark/>
          </w:tcPr>
          <w:p w14:paraId="287CE92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5B09E09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5F4AB2EB" w14:textId="106DBA74" w:rsidR="00446F08" w:rsidRDefault="00513F99"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B ili</w:t>
      </w:r>
      <w:r w:rsidR="00446F08" w:rsidRPr="000179C2">
        <w:rPr>
          <w:rFonts w:ascii="Times New Roman" w:hAnsi="Times New Roman" w:cs="Times New Roman"/>
          <w:b/>
          <w:bCs/>
          <w:sz w:val="24"/>
          <w:szCs w:val="24"/>
          <w:shd w:val="clear" w:color="auto" w:fill="FFFFFF"/>
        </w:rPr>
        <w:t xml:space="preserve"> doğal yapılı çevre</w:t>
      </w:r>
      <w:r>
        <w:rPr>
          <w:rFonts w:ascii="Times New Roman" w:hAnsi="Times New Roman" w:cs="Times New Roman"/>
          <w:b/>
          <w:bCs/>
          <w:sz w:val="24"/>
          <w:szCs w:val="24"/>
          <w:shd w:val="clear" w:color="auto" w:fill="FFFFFF"/>
        </w:rPr>
        <w:t xml:space="preserve"> sağlığı</w:t>
      </w:r>
      <w:r w:rsidR="00446F08" w:rsidRPr="000179C2">
        <w:rPr>
          <w:rFonts w:ascii="Times New Roman" w:hAnsi="Times New Roman" w:cs="Times New Roman"/>
          <w:b/>
          <w:bCs/>
          <w:sz w:val="24"/>
          <w:szCs w:val="24"/>
          <w:shd w:val="clear" w:color="auto" w:fill="FFFFFF"/>
        </w:rPr>
        <w:t xml:space="preserve"> faktörü (X</w:t>
      </w:r>
      <w:r w:rsidR="00446F08" w:rsidRPr="000179C2">
        <w:rPr>
          <w:rFonts w:ascii="Times New Roman" w:hAnsi="Times New Roman" w:cs="Times New Roman"/>
          <w:b/>
          <w:bCs/>
          <w:sz w:val="24"/>
          <w:szCs w:val="24"/>
          <w:shd w:val="clear" w:color="auto" w:fill="FFFFFF"/>
          <w:vertAlign w:val="subscript"/>
        </w:rPr>
        <w:t>5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6,857142857 olduğu tespit edilmiştir.</w:t>
      </w:r>
    </w:p>
    <w:p w14:paraId="4FBEBECE"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Şehrin afet direncinde oynayabileceği role yönelik Ekosistemin farkındalığı,  </w:t>
      </w:r>
      <w:r w:rsidRPr="000179C2">
        <w:rPr>
          <w:rStyle w:val="alt-edited"/>
          <w:rFonts w:ascii="Times New Roman" w:hAnsi="Times New Roman" w:cs="Times New Roman"/>
          <w:sz w:val="24"/>
          <w:szCs w:val="24"/>
        </w:rPr>
        <w:t>Ekosistem hizmetleri yetersiz tanımlanmış ve bazı kilit ekosistem hizmetleri izlenmekten tamamen çıkarılmıştır. Bazı durumlar için takviyelerle yüksek kaliteli kaynakların bulunabilirliği ve erişilebilirliğinin mevcut olduğu görülmüştür.</w:t>
      </w:r>
    </w:p>
    <w:p w14:paraId="63AAD214" w14:textId="7D1617AB"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alt-edited"/>
          <w:rFonts w:ascii="Times New Roman" w:hAnsi="Times New Roman" w:cs="Times New Roman"/>
          <w:sz w:val="24"/>
          <w:szCs w:val="24"/>
        </w:rPr>
        <w:lastRenderedPageBreak/>
        <w:t xml:space="preserve">Arazi kullanım politikaları ve planları kaynakların korunması ve erişilebilirliğini güçlü bir şekilde desteklemekte ve genellikle uygulanmaktadır. Şehir, mavi ve yeşil altyapının geniş bir kullanıcısıdır. Fakat bu, akıllı şehir politikası veya </w:t>
      </w:r>
      <w:proofErr w:type="gramStart"/>
      <w:r w:rsidRPr="000179C2">
        <w:rPr>
          <w:rStyle w:val="alt-edited"/>
          <w:rFonts w:ascii="Times New Roman" w:hAnsi="Times New Roman" w:cs="Times New Roman"/>
          <w:sz w:val="24"/>
          <w:szCs w:val="24"/>
        </w:rPr>
        <w:t>kriterleri</w:t>
      </w:r>
      <w:proofErr w:type="gramEnd"/>
      <w:r w:rsidRPr="000179C2">
        <w:rPr>
          <w:rStyle w:val="alt-edited"/>
          <w:rFonts w:ascii="Times New Roman" w:hAnsi="Times New Roman" w:cs="Times New Roman"/>
          <w:sz w:val="24"/>
          <w:szCs w:val="24"/>
        </w:rPr>
        <w:t xml:space="preserve"> olmayan plansız geçici bir yapıdadır. </w:t>
      </w:r>
      <w:r w:rsidRPr="000179C2">
        <w:rPr>
          <w:rStyle w:val="tlid-translation"/>
          <w:rFonts w:ascii="Times New Roman" w:hAnsi="Times New Roman" w:cs="Times New Roman"/>
          <w:sz w:val="24"/>
          <w:szCs w:val="24"/>
        </w:rPr>
        <w:t>Yeterli, erişilebilir, güvenilir, güvenli ve uygun fiyatlı ulaşım ağlarının</w:t>
      </w:r>
      <w:r w:rsidRPr="000179C2">
        <w:rPr>
          <w:rStyle w:val="alt-edited"/>
          <w:rFonts w:ascii="Times New Roman" w:hAnsi="Times New Roman" w:cs="Times New Roman"/>
          <w:sz w:val="24"/>
          <w:szCs w:val="24"/>
        </w:rPr>
        <w:t xml:space="preserve"> </w:t>
      </w:r>
      <w:r w:rsidR="00D20223">
        <w:rPr>
          <w:rStyle w:val="alt-edited"/>
          <w:rFonts w:ascii="Times New Roman" w:hAnsi="Times New Roman" w:cs="Times New Roman"/>
          <w:sz w:val="24"/>
          <w:szCs w:val="24"/>
        </w:rPr>
        <w:t xml:space="preserve">korunması ve erişilebilirliği </w:t>
      </w:r>
      <w:r w:rsidRPr="000179C2">
        <w:rPr>
          <w:rStyle w:val="alt-edited"/>
          <w:rFonts w:ascii="Times New Roman" w:hAnsi="Times New Roman" w:cs="Times New Roman"/>
          <w:sz w:val="24"/>
          <w:szCs w:val="24"/>
        </w:rPr>
        <w:t>genel olarak desteklenmekte çoğunlukla uygulanmakta olduğu görülmüştür.</w:t>
      </w:r>
    </w:p>
    <w:p w14:paraId="2B4A4307"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0"/>
        </w:rPr>
      </w:pPr>
      <w:r w:rsidRPr="000179C2">
        <w:rPr>
          <w:rStyle w:val="alt-edited"/>
          <w:rFonts w:ascii="Times New Roman" w:hAnsi="Times New Roman" w:cs="Times New Roman"/>
          <w:sz w:val="24"/>
          <w:szCs w:val="24"/>
        </w:rPr>
        <w:t xml:space="preserve">Kritik çevresel varlıklar ve ilgili kentin ekosistem varlıklarının haritalaması kendi sınırlarının ötesine uzanmaktadır. </w:t>
      </w:r>
      <w:r w:rsidRPr="000179C2">
        <w:rPr>
          <w:rStyle w:val="tlid-translation"/>
          <w:rFonts w:ascii="Times New Roman" w:hAnsi="Times New Roman" w:cs="Times New Roman"/>
          <w:sz w:val="24"/>
          <w:szCs w:val="24"/>
        </w:rPr>
        <w:t>Şehrin sınır ötesi b</w:t>
      </w:r>
      <w:r w:rsidRPr="000179C2">
        <w:rPr>
          <w:rStyle w:val="alt-edited"/>
          <w:rFonts w:ascii="Times New Roman" w:hAnsi="Times New Roman" w:cs="Times New Roman"/>
          <w:sz w:val="24"/>
          <w:szCs w:val="24"/>
        </w:rPr>
        <w:t>azı kuruluşlarla bazı anlaşmaları yapılmıştır. Küçük yetersizlikler\eksiklikler mevcuttur</w:t>
      </w:r>
      <w:r w:rsidRPr="000179C2">
        <w:rPr>
          <w:rStyle w:val="alt-edited"/>
          <w:rFonts w:ascii="Times New Roman" w:hAnsi="Times New Roman" w:cs="Times New Roman"/>
          <w:sz w:val="24"/>
          <w:szCs w:val="20"/>
        </w:rPr>
        <w:t>. Geliştirilmesinin planlanmakta olduğu görülmüştür.</w:t>
      </w:r>
    </w:p>
    <w:p w14:paraId="5AFA1D63"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09" w:name="_Toc65609910"/>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43</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Kurumsal Kapasite Faktörü Faktör Gösterge Değerleri</w:t>
      </w:r>
      <w:bookmarkEnd w:id="109"/>
    </w:p>
    <w:tbl>
      <w:tblPr>
        <w:tblW w:w="8505" w:type="dxa"/>
        <w:jc w:val="center"/>
        <w:tblLayout w:type="fixed"/>
        <w:tblCellMar>
          <w:left w:w="70" w:type="dxa"/>
          <w:right w:w="70" w:type="dxa"/>
        </w:tblCellMar>
        <w:tblLook w:val="04A0" w:firstRow="1" w:lastRow="0" w:firstColumn="1" w:lastColumn="0" w:noHBand="0" w:noVBand="1"/>
      </w:tblPr>
      <w:tblGrid>
        <w:gridCol w:w="1843"/>
        <w:gridCol w:w="851"/>
        <w:gridCol w:w="1135"/>
        <w:gridCol w:w="1031"/>
        <w:gridCol w:w="1944"/>
        <w:gridCol w:w="1135"/>
        <w:gridCol w:w="566"/>
      </w:tblGrid>
      <w:tr w:rsidR="00D35410" w:rsidRPr="00625DA6" w14:paraId="5B54C362" w14:textId="77777777" w:rsidTr="00F22ABE">
        <w:trPr>
          <w:trHeight w:val="20"/>
          <w:jc w:val="center"/>
        </w:trPr>
        <w:tc>
          <w:tcPr>
            <w:tcW w:w="1083" w:type="pct"/>
            <w:tcBorders>
              <w:top w:val="single" w:sz="4" w:space="0" w:color="auto"/>
              <w:left w:val="single" w:sz="4" w:space="0" w:color="auto"/>
              <w:bottom w:val="single" w:sz="4" w:space="0" w:color="auto"/>
              <w:right w:val="single" w:sz="4" w:space="0" w:color="auto"/>
            </w:tcBorders>
            <w:shd w:val="clear" w:color="auto" w:fill="auto"/>
            <w:vAlign w:val="bottom"/>
          </w:tcPr>
          <w:p w14:paraId="4846417F" w14:textId="1EEEDE51" w:rsidR="00D35410" w:rsidRPr="00625DA6" w:rsidRDefault="00D35410" w:rsidP="00F22ABE">
            <w:pPr>
              <w:spacing w:after="0" w:line="180" w:lineRule="exac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auto" w:fill="auto"/>
            <w:noWrap/>
            <w:vAlign w:val="bottom"/>
          </w:tcPr>
          <w:p w14:paraId="4A4B7981" w14:textId="6C98CB7A" w:rsidR="00D35410" w:rsidRPr="00625DA6" w:rsidRDefault="00D35410" w:rsidP="00F22ABE">
            <w:pPr>
              <w:spacing w:after="0" w:line="180" w:lineRule="exact"/>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67" w:type="pct"/>
            <w:tcBorders>
              <w:top w:val="single" w:sz="4" w:space="0" w:color="auto"/>
              <w:left w:val="nil"/>
              <w:bottom w:val="single" w:sz="4" w:space="0" w:color="auto"/>
              <w:right w:val="single" w:sz="4" w:space="0" w:color="auto"/>
            </w:tcBorders>
            <w:shd w:val="clear" w:color="auto" w:fill="auto"/>
            <w:noWrap/>
            <w:vAlign w:val="bottom"/>
          </w:tcPr>
          <w:p w14:paraId="4C8137EF" w14:textId="212CAF9E" w:rsidR="00D35410" w:rsidRPr="00625DA6" w:rsidRDefault="00D35410" w:rsidP="00F22ABE">
            <w:pPr>
              <w:spacing w:after="0" w:line="180" w:lineRule="exac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60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B9F26" w14:textId="7BC1DDF2" w:rsidR="00D35410" w:rsidRPr="00625DA6" w:rsidRDefault="00D35410" w:rsidP="00F22ABE">
            <w:pPr>
              <w:spacing w:after="0" w:line="180" w:lineRule="exac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43" w:type="pct"/>
            <w:tcBorders>
              <w:top w:val="single" w:sz="4" w:space="0" w:color="auto"/>
              <w:left w:val="single" w:sz="4" w:space="0" w:color="auto"/>
              <w:bottom w:val="nil"/>
              <w:right w:val="single" w:sz="4" w:space="0" w:color="auto"/>
            </w:tcBorders>
            <w:shd w:val="clear" w:color="auto" w:fill="auto"/>
            <w:noWrap/>
            <w:vAlign w:val="center"/>
          </w:tcPr>
          <w:p w14:paraId="342527AF" w14:textId="76BCD444" w:rsidR="00D35410" w:rsidRPr="00625DA6" w:rsidRDefault="00D35410" w:rsidP="00F22ABE">
            <w:pPr>
              <w:spacing w:after="0" w:line="180" w:lineRule="exact"/>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7024DE" w14:textId="30BF2E69" w:rsidR="00D35410" w:rsidRPr="00625DA6" w:rsidRDefault="00D35410" w:rsidP="00F22ABE">
            <w:pPr>
              <w:spacing w:after="0" w:line="180" w:lineRule="exact"/>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33" w:type="pct"/>
            <w:tcBorders>
              <w:top w:val="single" w:sz="4" w:space="0" w:color="auto"/>
              <w:left w:val="single" w:sz="4" w:space="0" w:color="auto"/>
              <w:bottom w:val="single" w:sz="8" w:space="0" w:color="000000"/>
              <w:right w:val="single" w:sz="4" w:space="0" w:color="auto"/>
            </w:tcBorders>
            <w:shd w:val="clear" w:color="auto" w:fill="auto"/>
            <w:vAlign w:val="bottom"/>
          </w:tcPr>
          <w:p w14:paraId="39430648" w14:textId="6B432813" w:rsidR="00D35410" w:rsidRPr="00625DA6" w:rsidRDefault="00D35410" w:rsidP="00F22ABE">
            <w:pPr>
              <w:spacing w:after="0" w:line="180" w:lineRule="exact"/>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F22ABE" w:rsidRPr="00625DA6" w14:paraId="31BC5D1C" w14:textId="77777777" w:rsidTr="00F22ABE">
        <w:trPr>
          <w:trHeight w:val="20"/>
          <w:jc w:val="center"/>
        </w:trPr>
        <w:tc>
          <w:tcPr>
            <w:tcW w:w="10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86E87"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Bireysel Yeterlilik</w:t>
            </w:r>
          </w:p>
        </w:tc>
        <w:tc>
          <w:tcPr>
            <w:tcW w:w="500" w:type="pct"/>
            <w:tcBorders>
              <w:top w:val="single" w:sz="4" w:space="0" w:color="auto"/>
              <w:left w:val="nil"/>
              <w:bottom w:val="single" w:sz="4" w:space="0" w:color="auto"/>
              <w:right w:val="single" w:sz="4" w:space="0" w:color="auto"/>
            </w:tcBorders>
            <w:shd w:val="clear" w:color="auto" w:fill="auto"/>
            <w:noWrap/>
            <w:vAlign w:val="bottom"/>
            <w:hideMark/>
          </w:tcPr>
          <w:p w14:paraId="53150869"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67" w:type="pct"/>
            <w:tcBorders>
              <w:top w:val="single" w:sz="4" w:space="0" w:color="auto"/>
              <w:left w:val="nil"/>
              <w:bottom w:val="single" w:sz="4" w:space="0" w:color="auto"/>
              <w:right w:val="single" w:sz="4" w:space="0" w:color="auto"/>
            </w:tcBorders>
            <w:shd w:val="clear" w:color="auto" w:fill="auto"/>
            <w:noWrap/>
            <w:vAlign w:val="bottom"/>
            <w:hideMark/>
          </w:tcPr>
          <w:p w14:paraId="68F0760A"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0,444444444</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D4BE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Yeterlilikler</w:t>
            </w:r>
          </w:p>
        </w:tc>
        <w:tc>
          <w:tcPr>
            <w:tcW w:w="1143" w:type="pct"/>
            <w:vMerge w:val="restart"/>
            <w:tcBorders>
              <w:top w:val="single" w:sz="4" w:space="0" w:color="auto"/>
              <w:left w:val="single" w:sz="4" w:space="0" w:color="auto"/>
              <w:bottom w:val="nil"/>
              <w:right w:val="single" w:sz="4" w:space="0" w:color="auto"/>
            </w:tcBorders>
            <w:shd w:val="clear" w:color="auto" w:fill="auto"/>
            <w:noWrap/>
            <w:vAlign w:val="bottom"/>
            <w:hideMark/>
          </w:tcPr>
          <w:p w14:paraId="0986AB54"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6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75C1B"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6,888888889</w:t>
            </w:r>
          </w:p>
        </w:tc>
        <w:tc>
          <w:tcPr>
            <w:tcW w:w="333"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2E454031"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6</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F22ABE" w:rsidRPr="00625DA6" w14:paraId="0D4856B4"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224CD5B0"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Organizasyonel Yeterlilik</w:t>
            </w:r>
          </w:p>
        </w:tc>
        <w:tc>
          <w:tcPr>
            <w:tcW w:w="500" w:type="pct"/>
            <w:tcBorders>
              <w:top w:val="nil"/>
              <w:left w:val="nil"/>
              <w:bottom w:val="single" w:sz="4" w:space="0" w:color="auto"/>
              <w:right w:val="single" w:sz="4" w:space="0" w:color="auto"/>
            </w:tcBorders>
            <w:shd w:val="clear" w:color="auto" w:fill="auto"/>
            <w:noWrap/>
            <w:vAlign w:val="bottom"/>
            <w:hideMark/>
          </w:tcPr>
          <w:p w14:paraId="78AE8498"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5A21BC3E"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606" w:type="pct"/>
            <w:vMerge/>
            <w:tcBorders>
              <w:top w:val="nil"/>
              <w:left w:val="single" w:sz="4" w:space="0" w:color="auto"/>
              <w:bottom w:val="single" w:sz="4" w:space="0" w:color="auto"/>
              <w:right w:val="single" w:sz="4" w:space="0" w:color="auto"/>
            </w:tcBorders>
            <w:vAlign w:val="center"/>
            <w:hideMark/>
          </w:tcPr>
          <w:p w14:paraId="5B3F8EA2"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304FBD36"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7E1A8AB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5B48A75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09CF00BE"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2B32DD4E"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Çevresel yeterlilik</w:t>
            </w:r>
          </w:p>
        </w:tc>
        <w:tc>
          <w:tcPr>
            <w:tcW w:w="500" w:type="pct"/>
            <w:tcBorders>
              <w:top w:val="nil"/>
              <w:left w:val="nil"/>
              <w:bottom w:val="single" w:sz="4" w:space="0" w:color="auto"/>
              <w:right w:val="single" w:sz="4" w:space="0" w:color="auto"/>
            </w:tcBorders>
            <w:shd w:val="clear" w:color="auto" w:fill="auto"/>
            <w:noWrap/>
            <w:vAlign w:val="bottom"/>
            <w:hideMark/>
          </w:tcPr>
          <w:p w14:paraId="5960CFBA"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720DFCF7"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06" w:type="pct"/>
            <w:vMerge/>
            <w:tcBorders>
              <w:top w:val="nil"/>
              <w:left w:val="single" w:sz="4" w:space="0" w:color="auto"/>
              <w:bottom w:val="single" w:sz="4" w:space="0" w:color="auto"/>
              <w:right w:val="single" w:sz="4" w:space="0" w:color="auto"/>
            </w:tcBorders>
            <w:vAlign w:val="center"/>
            <w:hideMark/>
          </w:tcPr>
          <w:p w14:paraId="1DAE8D3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tcBorders>
              <w:top w:val="nil"/>
              <w:left w:val="single" w:sz="4" w:space="0" w:color="auto"/>
              <w:bottom w:val="single" w:sz="4" w:space="0" w:color="auto"/>
              <w:right w:val="single" w:sz="4" w:space="0" w:color="auto"/>
            </w:tcBorders>
            <w:shd w:val="clear" w:color="auto" w:fill="auto"/>
            <w:noWrap/>
            <w:vAlign w:val="center"/>
            <w:hideMark/>
          </w:tcPr>
          <w:p w14:paraId="4C6D1A3A"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6,1</w:t>
            </w:r>
            <w:r w:rsidRPr="00625DA6">
              <w:rPr>
                <w:rFonts w:ascii="Times New Roman" w:eastAsia="Times New Roman" w:hAnsi="Times New Roman" w:cs="Times New Roman"/>
                <w:sz w:val="18"/>
                <w:szCs w:val="18"/>
                <w:lang w:eastAsia="tr-TR"/>
              </w:rPr>
              <w:t>&lt;=3,333333333</w:t>
            </w:r>
          </w:p>
        </w:tc>
        <w:tc>
          <w:tcPr>
            <w:tcW w:w="667" w:type="pct"/>
            <w:vMerge/>
            <w:tcBorders>
              <w:top w:val="nil"/>
              <w:left w:val="single" w:sz="4" w:space="0" w:color="auto"/>
              <w:bottom w:val="single" w:sz="4" w:space="0" w:color="auto"/>
              <w:right w:val="single" w:sz="4" w:space="0" w:color="auto"/>
            </w:tcBorders>
            <w:vAlign w:val="center"/>
            <w:hideMark/>
          </w:tcPr>
          <w:p w14:paraId="1093FE56"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1890E5D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448ECC85"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655C2800"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Sektör </w:t>
            </w:r>
          </w:p>
        </w:tc>
        <w:tc>
          <w:tcPr>
            <w:tcW w:w="500" w:type="pct"/>
            <w:tcBorders>
              <w:top w:val="nil"/>
              <w:left w:val="nil"/>
              <w:bottom w:val="single" w:sz="4" w:space="0" w:color="auto"/>
              <w:right w:val="single" w:sz="4" w:space="0" w:color="auto"/>
            </w:tcBorders>
            <w:shd w:val="clear" w:color="auto" w:fill="auto"/>
            <w:noWrap/>
            <w:vAlign w:val="bottom"/>
            <w:hideMark/>
          </w:tcPr>
          <w:p w14:paraId="1B7783EF"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nil"/>
              <w:left w:val="nil"/>
              <w:bottom w:val="single" w:sz="4" w:space="0" w:color="auto"/>
              <w:right w:val="single" w:sz="4" w:space="0" w:color="auto"/>
            </w:tcBorders>
            <w:shd w:val="clear" w:color="auto" w:fill="auto"/>
            <w:noWrap/>
            <w:vAlign w:val="bottom"/>
            <w:hideMark/>
          </w:tcPr>
          <w:p w14:paraId="530D2BEF"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60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B5B4DEF"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Bağlantılar</w:t>
            </w:r>
          </w:p>
        </w:tc>
        <w:tc>
          <w:tcPr>
            <w:tcW w:w="1143" w:type="pct"/>
            <w:vMerge w:val="restart"/>
            <w:tcBorders>
              <w:top w:val="nil"/>
              <w:left w:val="single" w:sz="4" w:space="0" w:color="auto"/>
              <w:bottom w:val="nil"/>
              <w:right w:val="single" w:sz="4" w:space="0" w:color="auto"/>
            </w:tcBorders>
            <w:shd w:val="clear" w:color="auto" w:fill="auto"/>
            <w:noWrap/>
            <w:vAlign w:val="bottom"/>
            <w:hideMark/>
          </w:tcPr>
          <w:p w14:paraId="38C9A90F"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4,888888889</w:t>
            </w:r>
          </w:p>
        </w:tc>
        <w:tc>
          <w:tcPr>
            <w:tcW w:w="667" w:type="pct"/>
            <w:vMerge/>
            <w:tcBorders>
              <w:top w:val="nil"/>
              <w:left w:val="single" w:sz="4" w:space="0" w:color="auto"/>
              <w:bottom w:val="single" w:sz="4" w:space="0" w:color="auto"/>
              <w:right w:val="single" w:sz="4" w:space="0" w:color="auto"/>
            </w:tcBorders>
            <w:vAlign w:val="center"/>
            <w:hideMark/>
          </w:tcPr>
          <w:p w14:paraId="2B67791F"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3B9E577B"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380F57C4"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3548E50E"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Sigorta</w:t>
            </w:r>
          </w:p>
        </w:tc>
        <w:tc>
          <w:tcPr>
            <w:tcW w:w="500" w:type="pct"/>
            <w:tcBorders>
              <w:top w:val="nil"/>
              <w:left w:val="nil"/>
              <w:bottom w:val="single" w:sz="4" w:space="0" w:color="auto"/>
              <w:right w:val="single" w:sz="4" w:space="0" w:color="auto"/>
            </w:tcBorders>
            <w:shd w:val="clear" w:color="auto" w:fill="auto"/>
            <w:noWrap/>
            <w:vAlign w:val="bottom"/>
            <w:hideMark/>
          </w:tcPr>
          <w:p w14:paraId="488822A7"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29A62EF8"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06" w:type="pct"/>
            <w:vMerge/>
            <w:tcBorders>
              <w:top w:val="nil"/>
              <w:left w:val="single" w:sz="4" w:space="0" w:color="auto"/>
              <w:bottom w:val="single" w:sz="4" w:space="0" w:color="auto"/>
              <w:right w:val="single" w:sz="4" w:space="0" w:color="auto"/>
            </w:tcBorders>
            <w:vAlign w:val="center"/>
            <w:hideMark/>
          </w:tcPr>
          <w:p w14:paraId="6764B2D0"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1D2CC3C9"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595FB0E9"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4712D201"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6EA79FE7"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3FA6C72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Sivil Toplum Kuruluşları</w:t>
            </w:r>
          </w:p>
        </w:tc>
        <w:tc>
          <w:tcPr>
            <w:tcW w:w="500" w:type="pct"/>
            <w:tcBorders>
              <w:top w:val="nil"/>
              <w:left w:val="nil"/>
              <w:bottom w:val="single" w:sz="4" w:space="0" w:color="auto"/>
              <w:right w:val="single" w:sz="4" w:space="0" w:color="auto"/>
            </w:tcBorders>
            <w:shd w:val="clear" w:color="auto" w:fill="auto"/>
            <w:noWrap/>
            <w:vAlign w:val="bottom"/>
            <w:hideMark/>
          </w:tcPr>
          <w:p w14:paraId="7C3311E9"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4E430351"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606" w:type="pct"/>
            <w:vMerge/>
            <w:tcBorders>
              <w:top w:val="nil"/>
              <w:left w:val="single" w:sz="4" w:space="0" w:color="auto"/>
              <w:bottom w:val="single" w:sz="4" w:space="0" w:color="auto"/>
              <w:right w:val="single" w:sz="4" w:space="0" w:color="auto"/>
            </w:tcBorders>
            <w:vAlign w:val="center"/>
            <w:hideMark/>
          </w:tcPr>
          <w:p w14:paraId="7BE31503"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51AA051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0291CD2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2E78E2F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24A18756"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2FAE5C07"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Bilgi </w:t>
            </w:r>
          </w:p>
        </w:tc>
        <w:tc>
          <w:tcPr>
            <w:tcW w:w="500" w:type="pct"/>
            <w:tcBorders>
              <w:top w:val="nil"/>
              <w:left w:val="nil"/>
              <w:bottom w:val="single" w:sz="4" w:space="0" w:color="auto"/>
              <w:right w:val="single" w:sz="4" w:space="0" w:color="auto"/>
            </w:tcBorders>
            <w:shd w:val="clear" w:color="auto" w:fill="auto"/>
            <w:noWrap/>
            <w:vAlign w:val="bottom"/>
            <w:hideMark/>
          </w:tcPr>
          <w:p w14:paraId="4F0D3CCD"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49E27085"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606" w:type="pct"/>
            <w:vMerge/>
            <w:tcBorders>
              <w:top w:val="nil"/>
              <w:left w:val="single" w:sz="4" w:space="0" w:color="auto"/>
              <w:bottom w:val="single" w:sz="4" w:space="0" w:color="auto"/>
              <w:right w:val="single" w:sz="4" w:space="0" w:color="auto"/>
            </w:tcBorders>
            <w:vAlign w:val="center"/>
            <w:hideMark/>
          </w:tcPr>
          <w:p w14:paraId="0F037550"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12B82D1F"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3EA7B46F"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42C1ECA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7425DB42"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63D1A397"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Paylaşım</w:t>
            </w:r>
          </w:p>
        </w:tc>
        <w:tc>
          <w:tcPr>
            <w:tcW w:w="500" w:type="pct"/>
            <w:tcBorders>
              <w:top w:val="nil"/>
              <w:left w:val="nil"/>
              <w:bottom w:val="single" w:sz="4" w:space="0" w:color="auto"/>
              <w:right w:val="single" w:sz="4" w:space="0" w:color="auto"/>
            </w:tcBorders>
            <w:shd w:val="clear" w:color="auto" w:fill="auto"/>
            <w:noWrap/>
            <w:vAlign w:val="bottom"/>
            <w:hideMark/>
          </w:tcPr>
          <w:p w14:paraId="7C7DBE47"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7EF9B59B"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606" w:type="pct"/>
            <w:vMerge/>
            <w:tcBorders>
              <w:top w:val="nil"/>
              <w:left w:val="single" w:sz="4" w:space="0" w:color="auto"/>
              <w:bottom w:val="single" w:sz="4" w:space="0" w:color="auto"/>
              <w:right w:val="single" w:sz="4" w:space="0" w:color="auto"/>
            </w:tcBorders>
            <w:vAlign w:val="center"/>
            <w:hideMark/>
          </w:tcPr>
          <w:p w14:paraId="4CB8F96A"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vMerge/>
            <w:tcBorders>
              <w:top w:val="nil"/>
              <w:left w:val="single" w:sz="4" w:space="0" w:color="auto"/>
              <w:bottom w:val="nil"/>
              <w:right w:val="single" w:sz="4" w:space="0" w:color="auto"/>
            </w:tcBorders>
            <w:vAlign w:val="center"/>
            <w:hideMark/>
          </w:tcPr>
          <w:p w14:paraId="6F4525F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4ACE08A9"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5D2F218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F22ABE" w:rsidRPr="00625DA6" w14:paraId="11955401" w14:textId="77777777" w:rsidTr="00F22ABE">
        <w:trPr>
          <w:trHeight w:val="20"/>
          <w:jc w:val="center"/>
        </w:trPr>
        <w:tc>
          <w:tcPr>
            <w:tcW w:w="1083" w:type="pct"/>
            <w:tcBorders>
              <w:top w:val="nil"/>
              <w:left w:val="single" w:sz="4" w:space="0" w:color="auto"/>
              <w:bottom w:val="single" w:sz="4" w:space="0" w:color="auto"/>
              <w:right w:val="single" w:sz="4" w:space="0" w:color="auto"/>
            </w:tcBorders>
            <w:shd w:val="clear" w:color="auto" w:fill="auto"/>
            <w:vAlign w:val="center"/>
            <w:hideMark/>
          </w:tcPr>
          <w:p w14:paraId="6B595B0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Faaliyet Desteği</w:t>
            </w:r>
          </w:p>
        </w:tc>
        <w:tc>
          <w:tcPr>
            <w:tcW w:w="500" w:type="pct"/>
            <w:tcBorders>
              <w:top w:val="nil"/>
              <w:left w:val="nil"/>
              <w:bottom w:val="single" w:sz="4" w:space="0" w:color="auto"/>
              <w:right w:val="single" w:sz="4" w:space="0" w:color="auto"/>
            </w:tcBorders>
            <w:shd w:val="clear" w:color="auto" w:fill="auto"/>
            <w:noWrap/>
            <w:vAlign w:val="bottom"/>
            <w:hideMark/>
          </w:tcPr>
          <w:p w14:paraId="5E06E719"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67" w:type="pct"/>
            <w:tcBorders>
              <w:top w:val="nil"/>
              <w:left w:val="nil"/>
              <w:bottom w:val="single" w:sz="4" w:space="0" w:color="auto"/>
              <w:right w:val="single" w:sz="4" w:space="0" w:color="auto"/>
            </w:tcBorders>
            <w:shd w:val="clear" w:color="auto" w:fill="auto"/>
            <w:noWrap/>
            <w:vAlign w:val="bottom"/>
            <w:hideMark/>
          </w:tcPr>
          <w:p w14:paraId="49DCA125"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0,444444444</w:t>
            </w:r>
          </w:p>
        </w:tc>
        <w:tc>
          <w:tcPr>
            <w:tcW w:w="606" w:type="pct"/>
            <w:vMerge/>
            <w:tcBorders>
              <w:top w:val="nil"/>
              <w:left w:val="single" w:sz="4" w:space="0" w:color="auto"/>
              <w:bottom w:val="single" w:sz="4" w:space="0" w:color="auto"/>
              <w:right w:val="single" w:sz="4" w:space="0" w:color="auto"/>
            </w:tcBorders>
            <w:vAlign w:val="center"/>
            <w:hideMark/>
          </w:tcPr>
          <w:p w14:paraId="301ED3F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143" w:type="pct"/>
            <w:tcBorders>
              <w:top w:val="nil"/>
              <w:left w:val="single" w:sz="4" w:space="0" w:color="auto"/>
              <w:bottom w:val="single" w:sz="4" w:space="0" w:color="auto"/>
              <w:right w:val="single" w:sz="4" w:space="0" w:color="auto"/>
            </w:tcBorders>
            <w:shd w:val="clear" w:color="auto" w:fill="auto"/>
            <w:noWrap/>
            <w:vAlign w:val="center"/>
            <w:hideMark/>
          </w:tcPr>
          <w:p w14:paraId="29B6AE88"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6,2</w:t>
            </w:r>
            <w:r w:rsidRPr="00625DA6">
              <w:rPr>
                <w:rFonts w:ascii="Times New Roman" w:eastAsia="Times New Roman" w:hAnsi="Times New Roman" w:cs="Times New Roman"/>
                <w:sz w:val="18"/>
                <w:szCs w:val="18"/>
                <w:lang w:eastAsia="tr-TR"/>
              </w:rPr>
              <w:t>&lt;=6,666666667</w:t>
            </w:r>
          </w:p>
        </w:tc>
        <w:tc>
          <w:tcPr>
            <w:tcW w:w="667" w:type="pct"/>
            <w:vMerge/>
            <w:tcBorders>
              <w:top w:val="nil"/>
              <w:left w:val="single" w:sz="4" w:space="0" w:color="auto"/>
              <w:bottom w:val="single" w:sz="4" w:space="0" w:color="auto"/>
              <w:right w:val="single" w:sz="4" w:space="0" w:color="auto"/>
            </w:tcBorders>
            <w:vAlign w:val="center"/>
            <w:hideMark/>
          </w:tcPr>
          <w:p w14:paraId="60525E49"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33" w:type="pct"/>
            <w:vMerge/>
            <w:tcBorders>
              <w:top w:val="single" w:sz="4" w:space="0" w:color="auto"/>
              <w:left w:val="single" w:sz="4" w:space="0" w:color="auto"/>
              <w:bottom w:val="single" w:sz="8" w:space="0" w:color="000000"/>
              <w:right w:val="single" w:sz="4" w:space="0" w:color="auto"/>
            </w:tcBorders>
            <w:vAlign w:val="center"/>
            <w:hideMark/>
          </w:tcPr>
          <w:p w14:paraId="52F81047"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bl>
    <w:p w14:paraId="119E43C7" w14:textId="07DB1899" w:rsidR="00446F08" w:rsidRPr="000179C2" w:rsidRDefault="00513F99"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B ili</w:t>
      </w:r>
      <w:r w:rsidR="00446F08" w:rsidRPr="000179C2">
        <w:rPr>
          <w:rFonts w:ascii="Times New Roman" w:hAnsi="Times New Roman" w:cs="Times New Roman"/>
          <w:b/>
          <w:bCs/>
          <w:sz w:val="24"/>
          <w:szCs w:val="24"/>
          <w:shd w:val="clear" w:color="auto" w:fill="FFFFFF"/>
        </w:rPr>
        <w:t xml:space="preserve"> kurumsal kapasite faktörü (X</w:t>
      </w:r>
      <w:r w:rsidR="00446F08" w:rsidRPr="000179C2">
        <w:rPr>
          <w:rFonts w:ascii="Times New Roman" w:hAnsi="Times New Roman" w:cs="Times New Roman"/>
          <w:b/>
          <w:bCs/>
          <w:sz w:val="24"/>
          <w:szCs w:val="24"/>
          <w:shd w:val="clear" w:color="auto" w:fill="FFFFFF"/>
          <w:vertAlign w:val="subscript"/>
        </w:rPr>
        <w:t>6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6,888888889 olduğu tespit edilmiştir.</w:t>
      </w:r>
    </w:p>
    <w:p w14:paraId="7F9AF0FF" w14:textId="7777777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Style w:val="tlid-translation"/>
          <w:rFonts w:ascii="Times New Roman" w:hAnsi="Times New Roman" w:cs="Times New Roman"/>
          <w:sz w:val="24"/>
          <w:szCs w:val="24"/>
        </w:rPr>
        <w:t xml:space="preserve">Toplumun her kesiminin eğitime ulaşması kısmen sağlanmaktadır. Eğitimler düzenli olmayan aralıklarla planlanmıştır. Eğitim öncesi ve sonrası davranış değişikleri test edilmemektedir. Revizyon düzenlenmemiştir. </w:t>
      </w:r>
      <w:r w:rsidRPr="000179C2">
        <w:rPr>
          <w:rFonts w:ascii="Times New Roman" w:hAnsi="Times New Roman" w:cs="Times New Roman"/>
          <w:sz w:val="24"/>
          <w:szCs w:val="24"/>
        </w:rPr>
        <w:t xml:space="preserve">Eğitimi düzenleyecek uzmanlar bulunmaktadır. Yapılan tatbikatlar ile kurumların yetenek taahhütlerinin, şehirdeki afet direnci ile ilgili organizasyonlar için eksik\yetersiz olduğu görülmektedir. </w:t>
      </w:r>
      <w:r w:rsidRPr="000179C2">
        <w:rPr>
          <w:rStyle w:val="tlid-translation"/>
          <w:rFonts w:ascii="Times New Roman" w:hAnsi="Times New Roman" w:cs="Times New Roman"/>
          <w:sz w:val="24"/>
          <w:szCs w:val="24"/>
        </w:rPr>
        <w:t xml:space="preserve">Revizyon ve taahhüt </w:t>
      </w:r>
      <w:proofErr w:type="gramStart"/>
      <w:r w:rsidRPr="000179C2">
        <w:rPr>
          <w:rStyle w:val="tlid-translation"/>
          <w:rFonts w:ascii="Times New Roman" w:hAnsi="Times New Roman" w:cs="Times New Roman"/>
          <w:sz w:val="24"/>
          <w:szCs w:val="24"/>
        </w:rPr>
        <w:t>periyotları</w:t>
      </w:r>
      <w:proofErr w:type="gramEnd"/>
      <w:r w:rsidRPr="000179C2">
        <w:rPr>
          <w:rStyle w:val="tlid-translation"/>
          <w:rFonts w:ascii="Times New Roman" w:hAnsi="Times New Roman" w:cs="Times New Roman"/>
          <w:sz w:val="24"/>
          <w:szCs w:val="24"/>
        </w:rPr>
        <w:t xml:space="preserve"> düzenlenmiştir. </w:t>
      </w:r>
      <w:r w:rsidRPr="000179C2">
        <w:rPr>
          <w:rFonts w:ascii="Times New Roman" w:hAnsi="Times New Roman" w:cs="Times New Roman"/>
          <w:sz w:val="24"/>
          <w:szCs w:val="24"/>
        </w:rPr>
        <w:t>Çevre değerlendirmesi derinlemesine yapılmıştır. Dış ağlar küçük eksikliklerle oluşturulmuştur. Etki azaltımı için teknik rehberlik ve uygulanabilir prensiplerin planlanmakta olduğu görülmüştür.</w:t>
      </w:r>
    </w:p>
    <w:p w14:paraId="761C6051" w14:textId="060E051D" w:rsidR="00446F08" w:rsidRPr="00F22ABE" w:rsidRDefault="00446F08" w:rsidP="009B2F4A">
      <w:pPr>
        <w:spacing w:after="0" w:line="360" w:lineRule="auto"/>
        <w:ind w:firstLine="709"/>
        <w:jc w:val="both"/>
        <w:rPr>
          <w:rStyle w:val="tlid-translation"/>
          <w:rFonts w:ascii="Times New Roman" w:hAnsi="Times New Roman" w:cs="Times New Roman"/>
          <w:spacing w:val="-6"/>
          <w:sz w:val="24"/>
          <w:szCs w:val="24"/>
        </w:rPr>
      </w:pPr>
      <w:r w:rsidRPr="00F22ABE">
        <w:rPr>
          <w:rFonts w:ascii="Times New Roman" w:hAnsi="Times New Roman" w:cs="Times New Roman"/>
          <w:spacing w:val="-6"/>
          <w:sz w:val="24"/>
          <w:szCs w:val="24"/>
        </w:rPr>
        <w:t xml:space="preserve">Şehrin afet paydaşları, özel durumlarda gıda, depolama, veri merkezleri, araçlar vb. hizmetlerde birlikte çalışılması için işbirliğini sağlayan anlaşmaları yapmaktadır. Şehrin dirençlilik ve esneklik paydaşları ile yerel şirketler arasında yerel riskleri güncelleyen düzenli </w:t>
      </w:r>
      <w:r w:rsidRPr="00F22ABE">
        <w:rPr>
          <w:rFonts w:ascii="Times New Roman" w:hAnsi="Times New Roman" w:cs="Times New Roman"/>
          <w:spacing w:val="-6"/>
          <w:sz w:val="24"/>
          <w:szCs w:val="24"/>
        </w:rPr>
        <w:lastRenderedPageBreak/>
        <w:t>toplantılar yapılmaktadır. Afet sigortacılığının b</w:t>
      </w:r>
      <w:r w:rsidRPr="00F22ABE">
        <w:rPr>
          <w:rStyle w:val="tlid-translation"/>
          <w:rFonts w:ascii="Times New Roman" w:hAnsi="Times New Roman" w:cs="Times New Roman"/>
          <w:spacing w:val="-6"/>
          <w:sz w:val="24"/>
          <w:szCs w:val="24"/>
        </w:rPr>
        <w:t xml:space="preserve">ilinirliği orta düzeyde, kurumlar arası katılım az ve sadece şehirdeki önemli varlıklar için katılım sağlanmaktadır. </w:t>
      </w:r>
      <w:r w:rsidRPr="00F22ABE">
        <w:rPr>
          <w:rFonts w:ascii="Times New Roman" w:hAnsi="Times New Roman" w:cs="Times New Roman"/>
          <w:spacing w:val="-6"/>
          <w:sz w:val="24"/>
          <w:szCs w:val="24"/>
        </w:rPr>
        <w:t>Şehir afet riskini azaltma paydaşları, müdahale, yardım ve kaynak taleplerini karşılamada çeşitli STK</w:t>
      </w:r>
      <w:r w:rsidR="00FE6F4B" w:rsidRPr="00F22ABE">
        <w:rPr>
          <w:rFonts w:ascii="Times New Roman" w:hAnsi="Times New Roman" w:cs="Times New Roman"/>
          <w:spacing w:val="-6"/>
          <w:sz w:val="24"/>
          <w:szCs w:val="24"/>
        </w:rPr>
        <w:t>’</w:t>
      </w:r>
      <w:r w:rsidRPr="00F22ABE">
        <w:rPr>
          <w:rFonts w:ascii="Times New Roman" w:hAnsi="Times New Roman" w:cs="Times New Roman"/>
          <w:spacing w:val="-6"/>
          <w:sz w:val="24"/>
          <w:szCs w:val="24"/>
        </w:rPr>
        <w:t xml:space="preserve">lar ile kapsamlı anlaşmalar yapmaktadır. Gönüllü kapasitesi kentin ihtiyaçları için yetersizdir. STK’lar planlamaya dâhil edilmiştir. </w:t>
      </w:r>
      <w:r w:rsidRPr="00F22ABE">
        <w:rPr>
          <w:rStyle w:val="tlid-translation"/>
          <w:rFonts w:ascii="Times New Roman" w:hAnsi="Times New Roman" w:cs="Times New Roman"/>
          <w:spacing w:val="-6"/>
          <w:sz w:val="24"/>
          <w:szCs w:val="24"/>
        </w:rPr>
        <w:t>Düzenli bilgi alışverişi mevcuttur ancak yalnızca toplantılar ve</w:t>
      </w:r>
      <w:r w:rsidRPr="00F22ABE">
        <w:rPr>
          <w:rFonts w:ascii="Times New Roman" w:hAnsi="Times New Roman" w:cs="Times New Roman"/>
          <w:spacing w:val="-6"/>
          <w:sz w:val="24"/>
          <w:szCs w:val="24"/>
        </w:rPr>
        <w:t xml:space="preserve"> belli platformlarda s</w:t>
      </w:r>
      <w:r w:rsidRPr="00F22ABE">
        <w:rPr>
          <w:rStyle w:val="tlid-translation"/>
          <w:rFonts w:ascii="Times New Roman" w:hAnsi="Times New Roman" w:cs="Times New Roman"/>
          <w:spacing w:val="-6"/>
          <w:sz w:val="24"/>
          <w:szCs w:val="24"/>
        </w:rPr>
        <w:t xml:space="preserve">onuçlar belirlenir ve şehrin afete nasıl hazırlanacağı üzerinde bir miktar etki tespit edilebilir. </w:t>
      </w:r>
      <w:r w:rsidRPr="00F22ABE">
        <w:rPr>
          <w:rFonts w:ascii="Times New Roman" w:hAnsi="Times New Roman" w:cs="Times New Roman"/>
          <w:spacing w:val="-6"/>
          <w:sz w:val="24"/>
          <w:szCs w:val="24"/>
        </w:rPr>
        <w:t>Toplumun afete hazır olma durumu konusunda gerekli bilgiler toplumun her seviyesi tarafından erişilememekte olup diğer paydaş kurum ve kuruluşlar ile paylaşılmıştır</w:t>
      </w:r>
      <w:r w:rsidRPr="00F22ABE">
        <w:rPr>
          <w:rStyle w:val="tlid-translation"/>
          <w:rFonts w:ascii="Times New Roman" w:hAnsi="Times New Roman" w:cs="Times New Roman"/>
          <w:spacing w:val="-6"/>
          <w:sz w:val="24"/>
          <w:szCs w:val="24"/>
        </w:rPr>
        <w:t>. Güvenli toplum inşasına yönelik toplum kuruluşları için eğitim, tanıtım, bilgilendirme çalışmalarının yapılmakta olduğu görülmüştür.</w:t>
      </w:r>
    </w:p>
    <w:p w14:paraId="39A80308"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0" w:name="_Toc65609911"/>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44</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Toplumsal Kapasite Faktörü Faktör Gösterge Değerleri</w:t>
      </w:r>
      <w:bookmarkEnd w:id="110"/>
    </w:p>
    <w:tbl>
      <w:tblPr>
        <w:tblW w:w="8505" w:type="dxa"/>
        <w:jc w:val="center"/>
        <w:tblLayout w:type="fixed"/>
        <w:tblCellMar>
          <w:left w:w="70" w:type="dxa"/>
          <w:right w:w="70" w:type="dxa"/>
        </w:tblCellMar>
        <w:tblLook w:val="04A0" w:firstRow="1" w:lastRow="0" w:firstColumn="1" w:lastColumn="0" w:noHBand="0" w:noVBand="1"/>
      </w:tblPr>
      <w:tblGrid>
        <w:gridCol w:w="1276"/>
        <w:gridCol w:w="851"/>
        <w:gridCol w:w="1135"/>
        <w:gridCol w:w="1135"/>
        <w:gridCol w:w="2267"/>
        <w:gridCol w:w="1252"/>
        <w:gridCol w:w="589"/>
      </w:tblGrid>
      <w:tr w:rsidR="001946EF" w:rsidRPr="00625DA6" w14:paraId="3CF952EC" w14:textId="77777777" w:rsidTr="00F22ABE">
        <w:trPr>
          <w:trHeight w:val="20"/>
          <w:jc w:val="center"/>
        </w:trPr>
        <w:tc>
          <w:tcPr>
            <w:tcW w:w="750" w:type="pct"/>
            <w:tcBorders>
              <w:top w:val="single" w:sz="4" w:space="0" w:color="auto"/>
              <w:left w:val="single" w:sz="4" w:space="0" w:color="auto"/>
              <w:bottom w:val="single" w:sz="4" w:space="0" w:color="auto"/>
              <w:right w:val="single" w:sz="4" w:space="0" w:color="auto"/>
            </w:tcBorders>
            <w:shd w:val="clear" w:color="000000" w:fill="EEECE1"/>
            <w:vAlign w:val="bottom"/>
          </w:tcPr>
          <w:p w14:paraId="7D890A44" w14:textId="297CF321" w:rsidR="001946EF" w:rsidRPr="00625DA6" w:rsidRDefault="001946EF" w:rsidP="00F22ABE">
            <w:pPr>
              <w:spacing w:after="0" w:line="180" w:lineRule="exac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000000" w:fill="EEECE1"/>
            <w:noWrap/>
            <w:vAlign w:val="bottom"/>
          </w:tcPr>
          <w:p w14:paraId="0D5BD408" w14:textId="30B509D0" w:rsidR="001946EF" w:rsidRPr="00625DA6" w:rsidRDefault="001946EF" w:rsidP="00F22ABE">
            <w:pPr>
              <w:spacing w:after="0" w:line="180" w:lineRule="exact"/>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67" w:type="pct"/>
            <w:tcBorders>
              <w:top w:val="single" w:sz="4" w:space="0" w:color="auto"/>
              <w:left w:val="nil"/>
              <w:bottom w:val="single" w:sz="4" w:space="0" w:color="auto"/>
              <w:right w:val="single" w:sz="4" w:space="0" w:color="auto"/>
            </w:tcBorders>
            <w:shd w:val="clear" w:color="000000" w:fill="EEECE1"/>
            <w:noWrap/>
            <w:vAlign w:val="bottom"/>
          </w:tcPr>
          <w:p w14:paraId="16E1FE2A" w14:textId="207B9943" w:rsidR="001946EF" w:rsidRPr="00625DA6" w:rsidRDefault="001946EF" w:rsidP="00F22ABE">
            <w:pPr>
              <w:spacing w:after="0" w:line="180" w:lineRule="exac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667" w:type="pct"/>
            <w:tcBorders>
              <w:top w:val="single" w:sz="4" w:space="0" w:color="auto"/>
              <w:left w:val="single" w:sz="4" w:space="0" w:color="auto"/>
              <w:bottom w:val="single" w:sz="4" w:space="0" w:color="auto"/>
              <w:right w:val="single" w:sz="4" w:space="0" w:color="auto"/>
            </w:tcBorders>
            <w:shd w:val="clear" w:color="000000" w:fill="EEECE1"/>
            <w:vAlign w:val="bottom"/>
          </w:tcPr>
          <w:p w14:paraId="76E06121" w14:textId="3F39F706" w:rsidR="001946EF" w:rsidRPr="00625DA6" w:rsidRDefault="001946EF" w:rsidP="00F22ABE">
            <w:pPr>
              <w:spacing w:after="0" w:line="180" w:lineRule="exact"/>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333" w:type="pct"/>
            <w:tcBorders>
              <w:top w:val="single" w:sz="4" w:space="0" w:color="auto"/>
              <w:left w:val="single" w:sz="4" w:space="0" w:color="auto"/>
              <w:bottom w:val="nil"/>
              <w:right w:val="single" w:sz="4" w:space="0" w:color="auto"/>
            </w:tcBorders>
            <w:shd w:val="clear" w:color="000000" w:fill="EEECE1"/>
            <w:vAlign w:val="center"/>
          </w:tcPr>
          <w:p w14:paraId="18FB20F5" w14:textId="30705740" w:rsidR="001946EF" w:rsidRPr="00625DA6" w:rsidRDefault="001946EF" w:rsidP="00F22ABE">
            <w:pPr>
              <w:spacing w:after="0" w:line="180" w:lineRule="exact"/>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736" w:type="pct"/>
            <w:tcBorders>
              <w:top w:val="single" w:sz="4" w:space="0" w:color="auto"/>
              <w:left w:val="single" w:sz="4" w:space="0" w:color="auto"/>
              <w:bottom w:val="single" w:sz="4" w:space="0" w:color="auto"/>
              <w:right w:val="single" w:sz="4" w:space="0" w:color="auto"/>
            </w:tcBorders>
            <w:shd w:val="clear" w:color="000000" w:fill="EEECE1"/>
            <w:vAlign w:val="bottom"/>
          </w:tcPr>
          <w:p w14:paraId="752C151E" w14:textId="27D16703" w:rsidR="001946EF" w:rsidRPr="00625DA6" w:rsidRDefault="001946EF" w:rsidP="00F22ABE">
            <w:pPr>
              <w:spacing w:after="0" w:line="180" w:lineRule="exact"/>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6" w:type="pct"/>
            <w:tcBorders>
              <w:top w:val="single" w:sz="4" w:space="0" w:color="auto"/>
              <w:left w:val="single" w:sz="4" w:space="0" w:color="auto"/>
              <w:bottom w:val="single" w:sz="8" w:space="0" w:color="000000"/>
              <w:right w:val="single" w:sz="4" w:space="0" w:color="auto"/>
            </w:tcBorders>
            <w:shd w:val="clear" w:color="000000" w:fill="EEECE1"/>
            <w:vAlign w:val="bottom"/>
          </w:tcPr>
          <w:p w14:paraId="37330FFE" w14:textId="1C8B851A" w:rsidR="001946EF" w:rsidRPr="00625DA6" w:rsidRDefault="001946EF" w:rsidP="00F22ABE">
            <w:pPr>
              <w:spacing w:after="0" w:line="180" w:lineRule="exact"/>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1E29B729" w14:textId="77777777" w:rsidTr="00F22ABE">
        <w:trPr>
          <w:trHeight w:val="20"/>
          <w:jc w:val="center"/>
        </w:trPr>
        <w:tc>
          <w:tcPr>
            <w:tcW w:w="750" w:type="pct"/>
            <w:tcBorders>
              <w:top w:val="single" w:sz="4" w:space="0" w:color="auto"/>
              <w:left w:val="single" w:sz="4" w:space="0" w:color="auto"/>
              <w:bottom w:val="single" w:sz="4" w:space="0" w:color="auto"/>
              <w:right w:val="single" w:sz="4" w:space="0" w:color="auto"/>
            </w:tcBorders>
            <w:shd w:val="clear" w:color="000000" w:fill="EEECE1"/>
            <w:vAlign w:val="center"/>
            <w:hideMark/>
          </w:tcPr>
          <w:p w14:paraId="43EF04CC"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Organizasyonel Sorumluluk</w:t>
            </w:r>
          </w:p>
        </w:tc>
        <w:tc>
          <w:tcPr>
            <w:tcW w:w="500" w:type="pct"/>
            <w:tcBorders>
              <w:top w:val="single" w:sz="4" w:space="0" w:color="auto"/>
              <w:left w:val="nil"/>
              <w:bottom w:val="single" w:sz="4" w:space="0" w:color="auto"/>
              <w:right w:val="single" w:sz="4" w:space="0" w:color="auto"/>
            </w:tcBorders>
            <w:shd w:val="clear" w:color="000000" w:fill="EEECE1"/>
            <w:noWrap/>
            <w:vAlign w:val="bottom"/>
            <w:hideMark/>
          </w:tcPr>
          <w:p w14:paraId="4397D083"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single" w:sz="4" w:space="0" w:color="auto"/>
              <w:left w:val="nil"/>
              <w:bottom w:val="single" w:sz="4" w:space="0" w:color="auto"/>
              <w:right w:val="single" w:sz="4" w:space="0" w:color="auto"/>
            </w:tcBorders>
            <w:shd w:val="clear" w:color="000000" w:fill="EEECE1"/>
            <w:noWrap/>
            <w:vAlign w:val="bottom"/>
            <w:hideMark/>
          </w:tcPr>
          <w:p w14:paraId="32271997"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210D9431"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Topluluk Ağı</w:t>
            </w:r>
          </w:p>
        </w:tc>
        <w:tc>
          <w:tcPr>
            <w:tcW w:w="1333" w:type="pct"/>
            <w:vMerge w:val="restart"/>
            <w:tcBorders>
              <w:top w:val="single" w:sz="4" w:space="0" w:color="auto"/>
              <w:left w:val="single" w:sz="4" w:space="0" w:color="auto"/>
              <w:bottom w:val="nil"/>
              <w:right w:val="single" w:sz="4" w:space="0" w:color="auto"/>
            </w:tcBorders>
            <w:shd w:val="clear" w:color="000000" w:fill="EEECE1"/>
            <w:vAlign w:val="bottom"/>
            <w:hideMark/>
          </w:tcPr>
          <w:p w14:paraId="20FAE994"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1,555555556</w:t>
            </w:r>
          </w:p>
        </w:tc>
        <w:tc>
          <w:tcPr>
            <w:tcW w:w="736"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54DF9B12"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6,444444444</w:t>
            </w:r>
          </w:p>
        </w:tc>
        <w:tc>
          <w:tcPr>
            <w:tcW w:w="346"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214CE63F"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7</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7150DBF9"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4164632E"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Katılım</w:t>
            </w:r>
          </w:p>
        </w:tc>
        <w:tc>
          <w:tcPr>
            <w:tcW w:w="500" w:type="pct"/>
            <w:tcBorders>
              <w:top w:val="nil"/>
              <w:left w:val="nil"/>
              <w:bottom w:val="single" w:sz="4" w:space="0" w:color="auto"/>
              <w:right w:val="single" w:sz="4" w:space="0" w:color="auto"/>
            </w:tcBorders>
            <w:shd w:val="clear" w:color="000000" w:fill="EEECE1"/>
            <w:noWrap/>
            <w:vAlign w:val="bottom"/>
            <w:hideMark/>
          </w:tcPr>
          <w:p w14:paraId="433DB9E5"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67" w:type="pct"/>
            <w:tcBorders>
              <w:top w:val="nil"/>
              <w:left w:val="nil"/>
              <w:bottom w:val="single" w:sz="4" w:space="0" w:color="auto"/>
              <w:right w:val="single" w:sz="4" w:space="0" w:color="auto"/>
            </w:tcBorders>
            <w:shd w:val="clear" w:color="000000" w:fill="EEECE1"/>
            <w:noWrap/>
            <w:vAlign w:val="bottom"/>
            <w:hideMark/>
          </w:tcPr>
          <w:p w14:paraId="32116C65"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67" w:type="pct"/>
            <w:vMerge/>
            <w:tcBorders>
              <w:top w:val="nil"/>
              <w:left w:val="single" w:sz="4" w:space="0" w:color="auto"/>
              <w:bottom w:val="single" w:sz="4" w:space="0" w:color="auto"/>
              <w:right w:val="single" w:sz="4" w:space="0" w:color="auto"/>
            </w:tcBorders>
            <w:vAlign w:val="center"/>
            <w:hideMark/>
          </w:tcPr>
          <w:p w14:paraId="61782F3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333" w:type="pct"/>
            <w:vMerge/>
            <w:tcBorders>
              <w:top w:val="nil"/>
              <w:left w:val="single" w:sz="4" w:space="0" w:color="auto"/>
              <w:bottom w:val="nil"/>
              <w:right w:val="single" w:sz="4" w:space="0" w:color="auto"/>
            </w:tcBorders>
            <w:vAlign w:val="center"/>
            <w:hideMark/>
          </w:tcPr>
          <w:p w14:paraId="5AB91B1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736" w:type="pct"/>
            <w:vMerge/>
            <w:tcBorders>
              <w:top w:val="nil"/>
              <w:left w:val="single" w:sz="4" w:space="0" w:color="auto"/>
              <w:bottom w:val="single" w:sz="4" w:space="0" w:color="auto"/>
              <w:right w:val="single" w:sz="4" w:space="0" w:color="auto"/>
            </w:tcBorders>
            <w:vAlign w:val="center"/>
            <w:hideMark/>
          </w:tcPr>
          <w:p w14:paraId="0A520D37"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08D1BD1E"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15B2F91A"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4613C283"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Destekler</w:t>
            </w:r>
          </w:p>
        </w:tc>
        <w:tc>
          <w:tcPr>
            <w:tcW w:w="500" w:type="pct"/>
            <w:tcBorders>
              <w:top w:val="nil"/>
              <w:left w:val="nil"/>
              <w:bottom w:val="single" w:sz="4" w:space="0" w:color="auto"/>
              <w:right w:val="single" w:sz="4" w:space="0" w:color="auto"/>
            </w:tcBorders>
            <w:shd w:val="clear" w:color="000000" w:fill="EEECE1"/>
            <w:noWrap/>
            <w:vAlign w:val="bottom"/>
            <w:hideMark/>
          </w:tcPr>
          <w:p w14:paraId="7F19FA85"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000000" w:fill="EEECE1"/>
            <w:noWrap/>
            <w:vAlign w:val="bottom"/>
            <w:hideMark/>
          </w:tcPr>
          <w:p w14:paraId="22ACC5D7"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0,888888889</w:t>
            </w:r>
          </w:p>
        </w:tc>
        <w:tc>
          <w:tcPr>
            <w:tcW w:w="667" w:type="pct"/>
            <w:vMerge/>
            <w:tcBorders>
              <w:top w:val="nil"/>
              <w:left w:val="single" w:sz="4" w:space="0" w:color="auto"/>
              <w:bottom w:val="single" w:sz="4" w:space="0" w:color="auto"/>
              <w:right w:val="single" w:sz="4" w:space="0" w:color="auto"/>
            </w:tcBorders>
            <w:vAlign w:val="center"/>
            <w:hideMark/>
          </w:tcPr>
          <w:p w14:paraId="592E96F4"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333" w:type="pct"/>
            <w:tcBorders>
              <w:top w:val="nil"/>
              <w:left w:val="single" w:sz="4" w:space="0" w:color="auto"/>
              <w:bottom w:val="single" w:sz="4" w:space="0" w:color="auto"/>
              <w:right w:val="single" w:sz="4" w:space="0" w:color="auto"/>
            </w:tcBorders>
            <w:shd w:val="clear" w:color="000000" w:fill="EEECE1"/>
            <w:vAlign w:val="center"/>
            <w:hideMark/>
          </w:tcPr>
          <w:p w14:paraId="6B620447"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7,1</w:t>
            </w:r>
            <w:r w:rsidRPr="00625DA6">
              <w:rPr>
                <w:rFonts w:ascii="Times New Roman" w:eastAsia="Times New Roman" w:hAnsi="Times New Roman" w:cs="Times New Roman"/>
                <w:sz w:val="18"/>
                <w:szCs w:val="18"/>
                <w:lang w:eastAsia="tr-TR"/>
              </w:rPr>
              <w:t>&lt;=3,333333333</w:t>
            </w:r>
          </w:p>
        </w:tc>
        <w:tc>
          <w:tcPr>
            <w:tcW w:w="736" w:type="pct"/>
            <w:vMerge/>
            <w:tcBorders>
              <w:top w:val="nil"/>
              <w:left w:val="single" w:sz="4" w:space="0" w:color="auto"/>
              <w:bottom w:val="single" w:sz="4" w:space="0" w:color="auto"/>
              <w:right w:val="single" w:sz="4" w:space="0" w:color="auto"/>
            </w:tcBorders>
            <w:vAlign w:val="center"/>
            <w:hideMark/>
          </w:tcPr>
          <w:p w14:paraId="2A4AF861"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192759F6"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0AD64350"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0E0B1FE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Uyum</w:t>
            </w:r>
          </w:p>
        </w:tc>
        <w:tc>
          <w:tcPr>
            <w:tcW w:w="500" w:type="pct"/>
            <w:tcBorders>
              <w:top w:val="nil"/>
              <w:left w:val="nil"/>
              <w:bottom w:val="single" w:sz="4" w:space="0" w:color="auto"/>
              <w:right w:val="single" w:sz="4" w:space="0" w:color="auto"/>
            </w:tcBorders>
            <w:shd w:val="clear" w:color="000000" w:fill="EEECE1"/>
            <w:noWrap/>
            <w:vAlign w:val="bottom"/>
            <w:hideMark/>
          </w:tcPr>
          <w:p w14:paraId="5BD3C95E"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000000" w:fill="EEECE1"/>
            <w:noWrap/>
            <w:vAlign w:val="bottom"/>
            <w:hideMark/>
          </w:tcPr>
          <w:p w14:paraId="66E0FCEE"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val="restart"/>
            <w:tcBorders>
              <w:top w:val="nil"/>
              <w:left w:val="single" w:sz="4" w:space="0" w:color="auto"/>
              <w:bottom w:val="single" w:sz="4" w:space="0" w:color="auto"/>
              <w:right w:val="single" w:sz="4" w:space="0" w:color="auto"/>
            </w:tcBorders>
            <w:shd w:val="clear" w:color="000000" w:fill="EEECE1"/>
            <w:vAlign w:val="center"/>
            <w:hideMark/>
          </w:tcPr>
          <w:p w14:paraId="605411DF"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Sosyal Ağlar</w:t>
            </w:r>
          </w:p>
        </w:tc>
        <w:tc>
          <w:tcPr>
            <w:tcW w:w="1333" w:type="pct"/>
            <w:tcBorders>
              <w:top w:val="nil"/>
              <w:left w:val="single" w:sz="4" w:space="0" w:color="auto"/>
              <w:bottom w:val="nil"/>
              <w:right w:val="single" w:sz="4" w:space="0" w:color="auto"/>
            </w:tcBorders>
            <w:shd w:val="clear" w:color="000000" w:fill="EEECE1"/>
            <w:vAlign w:val="bottom"/>
            <w:hideMark/>
          </w:tcPr>
          <w:p w14:paraId="143E88EF"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1,333333333</w:t>
            </w:r>
          </w:p>
        </w:tc>
        <w:tc>
          <w:tcPr>
            <w:tcW w:w="736" w:type="pct"/>
            <w:vMerge/>
            <w:tcBorders>
              <w:top w:val="nil"/>
              <w:left w:val="single" w:sz="4" w:space="0" w:color="auto"/>
              <w:bottom w:val="single" w:sz="4" w:space="0" w:color="auto"/>
              <w:right w:val="single" w:sz="4" w:space="0" w:color="auto"/>
            </w:tcBorders>
            <w:vAlign w:val="center"/>
            <w:hideMark/>
          </w:tcPr>
          <w:p w14:paraId="3E17E209"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3547495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56441577"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58E11553"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Savunmasız Gruplar</w:t>
            </w:r>
          </w:p>
        </w:tc>
        <w:tc>
          <w:tcPr>
            <w:tcW w:w="500" w:type="pct"/>
            <w:tcBorders>
              <w:top w:val="nil"/>
              <w:left w:val="nil"/>
              <w:bottom w:val="single" w:sz="4" w:space="0" w:color="auto"/>
              <w:right w:val="single" w:sz="4" w:space="0" w:color="auto"/>
            </w:tcBorders>
            <w:shd w:val="clear" w:color="000000" w:fill="EEECE1"/>
            <w:noWrap/>
            <w:vAlign w:val="bottom"/>
            <w:hideMark/>
          </w:tcPr>
          <w:p w14:paraId="4DFBF302"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000000" w:fill="EEECE1"/>
            <w:noWrap/>
            <w:vAlign w:val="bottom"/>
            <w:hideMark/>
          </w:tcPr>
          <w:p w14:paraId="55A6761B"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667" w:type="pct"/>
            <w:vMerge/>
            <w:tcBorders>
              <w:top w:val="nil"/>
              <w:left w:val="single" w:sz="4" w:space="0" w:color="auto"/>
              <w:bottom w:val="single" w:sz="4" w:space="0" w:color="auto"/>
              <w:right w:val="single" w:sz="4" w:space="0" w:color="auto"/>
            </w:tcBorders>
            <w:vAlign w:val="center"/>
            <w:hideMark/>
          </w:tcPr>
          <w:p w14:paraId="6E0DD69A"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333" w:type="pct"/>
            <w:tcBorders>
              <w:top w:val="nil"/>
              <w:left w:val="single" w:sz="4" w:space="0" w:color="auto"/>
              <w:bottom w:val="single" w:sz="4" w:space="0" w:color="auto"/>
              <w:right w:val="single" w:sz="4" w:space="0" w:color="auto"/>
            </w:tcBorders>
            <w:shd w:val="clear" w:color="000000" w:fill="EEECE1"/>
            <w:vAlign w:val="center"/>
            <w:hideMark/>
          </w:tcPr>
          <w:p w14:paraId="23EEC842"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7,2</w:t>
            </w:r>
            <w:r w:rsidRPr="00625DA6">
              <w:rPr>
                <w:rFonts w:ascii="Times New Roman" w:eastAsia="Times New Roman" w:hAnsi="Times New Roman" w:cs="Times New Roman"/>
                <w:sz w:val="18"/>
                <w:szCs w:val="18"/>
                <w:lang w:eastAsia="tr-TR"/>
              </w:rPr>
              <w:t>&lt;=2,222222222</w:t>
            </w:r>
          </w:p>
        </w:tc>
        <w:tc>
          <w:tcPr>
            <w:tcW w:w="736" w:type="pct"/>
            <w:vMerge/>
            <w:tcBorders>
              <w:top w:val="nil"/>
              <w:left w:val="single" w:sz="4" w:space="0" w:color="auto"/>
              <w:bottom w:val="single" w:sz="4" w:space="0" w:color="auto"/>
              <w:right w:val="single" w:sz="4" w:space="0" w:color="auto"/>
            </w:tcBorders>
            <w:vAlign w:val="center"/>
            <w:hideMark/>
          </w:tcPr>
          <w:p w14:paraId="1A855EA0"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098BE104"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39A85AD9"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0CF86D3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İşletme Afet Hazırlıkları </w:t>
            </w:r>
          </w:p>
        </w:tc>
        <w:tc>
          <w:tcPr>
            <w:tcW w:w="500" w:type="pct"/>
            <w:tcBorders>
              <w:top w:val="nil"/>
              <w:left w:val="nil"/>
              <w:bottom w:val="single" w:sz="4" w:space="0" w:color="auto"/>
              <w:right w:val="single" w:sz="4" w:space="0" w:color="auto"/>
            </w:tcBorders>
            <w:shd w:val="clear" w:color="000000" w:fill="EEECE1"/>
            <w:noWrap/>
            <w:vAlign w:val="bottom"/>
            <w:hideMark/>
          </w:tcPr>
          <w:p w14:paraId="3182C1E8"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nil"/>
              <w:left w:val="nil"/>
              <w:bottom w:val="single" w:sz="4" w:space="0" w:color="auto"/>
              <w:right w:val="single" w:sz="4" w:space="0" w:color="auto"/>
            </w:tcBorders>
            <w:shd w:val="clear" w:color="000000" w:fill="EEECE1"/>
            <w:noWrap/>
            <w:vAlign w:val="bottom"/>
            <w:hideMark/>
          </w:tcPr>
          <w:p w14:paraId="00559C7B"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667" w:type="pct"/>
            <w:vMerge w:val="restart"/>
            <w:tcBorders>
              <w:top w:val="nil"/>
              <w:left w:val="single" w:sz="4" w:space="0" w:color="auto"/>
              <w:bottom w:val="single" w:sz="4" w:space="0" w:color="auto"/>
              <w:right w:val="single" w:sz="4" w:space="0" w:color="auto"/>
            </w:tcBorders>
            <w:shd w:val="clear" w:color="000000" w:fill="EEECE1"/>
            <w:vAlign w:val="center"/>
            <w:hideMark/>
          </w:tcPr>
          <w:p w14:paraId="6F60BAD3"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Sektör/ İşveren</w:t>
            </w:r>
          </w:p>
        </w:tc>
        <w:tc>
          <w:tcPr>
            <w:tcW w:w="1333" w:type="pct"/>
            <w:tcBorders>
              <w:top w:val="nil"/>
              <w:left w:val="single" w:sz="4" w:space="0" w:color="auto"/>
              <w:bottom w:val="nil"/>
              <w:right w:val="single" w:sz="4" w:space="0" w:color="auto"/>
            </w:tcBorders>
            <w:shd w:val="clear" w:color="000000" w:fill="EEECE1"/>
            <w:vAlign w:val="bottom"/>
            <w:hideMark/>
          </w:tcPr>
          <w:p w14:paraId="6CEC2DEE"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2,222222222</w:t>
            </w:r>
          </w:p>
        </w:tc>
        <w:tc>
          <w:tcPr>
            <w:tcW w:w="736" w:type="pct"/>
            <w:vMerge/>
            <w:tcBorders>
              <w:top w:val="nil"/>
              <w:left w:val="single" w:sz="4" w:space="0" w:color="auto"/>
              <w:bottom w:val="single" w:sz="4" w:space="0" w:color="auto"/>
              <w:right w:val="single" w:sz="4" w:space="0" w:color="auto"/>
            </w:tcBorders>
            <w:vAlign w:val="center"/>
            <w:hideMark/>
          </w:tcPr>
          <w:p w14:paraId="3BAB06A9"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2B2B5D5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27B4B5A8"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0AB20FE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 Süreklilik Planlaması</w:t>
            </w:r>
          </w:p>
        </w:tc>
        <w:tc>
          <w:tcPr>
            <w:tcW w:w="500" w:type="pct"/>
            <w:tcBorders>
              <w:top w:val="nil"/>
              <w:left w:val="nil"/>
              <w:bottom w:val="single" w:sz="4" w:space="0" w:color="auto"/>
              <w:right w:val="single" w:sz="4" w:space="0" w:color="auto"/>
            </w:tcBorders>
            <w:shd w:val="clear" w:color="000000" w:fill="EEECE1"/>
            <w:noWrap/>
            <w:vAlign w:val="bottom"/>
            <w:hideMark/>
          </w:tcPr>
          <w:p w14:paraId="6C19A972"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nil"/>
              <w:left w:val="nil"/>
              <w:bottom w:val="single" w:sz="4" w:space="0" w:color="auto"/>
              <w:right w:val="single" w:sz="4" w:space="0" w:color="auto"/>
            </w:tcBorders>
            <w:shd w:val="clear" w:color="000000" w:fill="EEECE1"/>
            <w:noWrap/>
            <w:vAlign w:val="bottom"/>
            <w:hideMark/>
          </w:tcPr>
          <w:p w14:paraId="2F867D04"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667" w:type="pct"/>
            <w:vMerge/>
            <w:tcBorders>
              <w:top w:val="nil"/>
              <w:left w:val="single" w:sz="4" w:space="0" w:color="auto"/>
              <w:bottom w:val="single" w:sz="4" w:space="0" w:color="auto"/>
              <w:right w:val="single" w:sz="4" w:space="0" w:color="auto"/>
            </w:tcBorders>
            <w:vAlign w:val="center"/>
            <w:hideMark/>
          </w:tcPr>
          <w:p w14:paraId="5576CD01"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333" w:type="pct"/>
            <w:tcBorders>
              <w:top w:val="nil"/>
              <w:left w:val="single" w:sz="4" w:space="0" w:color="auto"/>
              <w:bottom w:val="single" w:sz="4" w:space="0" w:color="auto"/>
              <w:right w:val="single" w:sz="4" w:space="0" w:color="auto"/>
            </w:tcBorders>
            <w:shd w:val="clear" w:color="000000" w:fill="EEECE1"/>
            <w:vAlign w:val="center"/>
            <w:hideMark/>
          </w:tcPr>
          <w:p w14:paraId="49A3954D"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7,3</w:t>
            </w:r>
            <w:r w:rsidRPr="00625DA6">
              <w:rPr>
                <w:rFonts w:ascii="Times New Roman" w:eastAsia="Times New Roman" w:hAnsi="Times New Roman" w:cs="Times New Roman"/>
                <w:sz w:val="18"/>
                <w:szCs w:val="18"/>
                <w:lang w:eastAsia="tr-TR"/>
              </w:rPr>
              <w:t>&lt;=2,222222222</w:t>
            </w:r>
          </w:p>
        </w:tc>
        <w:tc>
          <w:tcPr>
            <w:tcW w:w="736" w:type="pct"/>
            <w:vMerge/>
            <w:tcBorders>
              <w:top w:val="nil"/>
              <w:left w:val="single" w:sz="4" w:space="0" w:color="auto"/>
              <w:bottom w:val="single" w:sz="4" w:space="0" w:color="auto"/>
              <w:right w:val="single" w:sz="4" w:space="0" w:color="auto"/>
            </w:tcBorders>
            <w:vAlign w:val="center"/>
            <w:hideMark/>
          </w:tcPr>
          <w:p w14:paraId="23A38111"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529B37B3"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153ED1D8"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5AA9A986" w14:textId="4FAD7B75"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Bilgi </w:t>
            </w:r>
            <w:r w:rsidR="005E5E33" w:rsidRPr="00625DA6">
              <w:rPr>
                <w:rFonts w:ascii="Times New Roman" w:eastAsia="Times New Roman" w:hAnsi="Times New Roman" w:cs="Times New Roman"/>
                <w:sz w:val="18"/>
                <w:szCs w:val="18"/>
                <w:lang w:eastAsia="tr-TR"/>
              </w:rPr>
              <w:t>Akışı</w:t>
            </w:r>
          </w:p>
        </w:tc>
        <w:tc>
          <w:tcPr>
            <w:tcW w:w="500" w:type="pct"/>
            <w:tcBorders>
              <w:top w:val="nil"/>
              <w:left w:val="nil"/>
              <w:bottom w:val="single" w:sz="4" w:space="0" w:color="auto"/>
              <w:right w:val="single" w:sz="4" w:space="0" w:color="auto"/>
            </w:tcBorders>
            <w:shd w:val="clear" w:color="000000" w:fill="EEECE1"/>
            <w:noWrap/>
            <w:vAlign w:val="bottom"/>
            <w:hideMark/>
          </w:tcPr>
          <w:p w14:paraId="39D95C10"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667" w:type="pct"/>
            <w:tcBorders>
              <w:top w:val="nil"/>
              <w:left w:val="nil"/>
              <w:bottom w:val="single" w:sz="4" w:space="0" w:color="auto"/>
              <w:right w:val="single" w:sz="4" w:space="0" w:color="auto"/>
            </w:tcBorders>
            <w:shd w:val="clear" w:color="000000" w:fill="EEECE1"/>
            <w:noWrap/>
            <w:vAlign w:val="bottom"/>
            <w:hideMark/>
          </w:tcPr>
          <w:p w14:paraId="62AD983E"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0,222222222</w:t>
            </w:r>
          </w:p>
        </w:tc>
        <w:tc>
          <w:tcPr>
            <w:tcW w:w="667" w:type="pct"/>
            <w:vMerge w:val="restart"/>
            <w:tcBorders>
              <w:top w:val="nil"/>
              <w:left w:val="single" w:sz="4" w:space="0" w:color="auto"/>
              <w:bottom w:val="single" w:sz="4" w:space="0" w:color="auto"/>
              <w:right w:val="single" w:sz="4" w:space="0" w:color="auto"/>
            </w:tcBorders>
            <w:shd w:val="clear" w:color="000000" w:fill="EEECE1"/>
            <w:vAlign w:val="center"/>
            <w:hideMark/>
          </w:tcPr>
          <w:p w14:paraId="38B678D6"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Geri Bildirim</w:t>
            </w:r>
          </w:p>
        </w:tc>
        <w:tc>
          <w:tcPr>
            <w:tcW w:w="1333" w:type="pct"/>
            <w:tcBorders>
              <w:top w:val="nil"/>
              <w:left w:val="single" w:sz="4" w:space="0" w:color="auto"/>
              <w:bottom w:val="nil"/>
              <w:right w:val="single" w:sz="4" w:space="0" w:color="auto"/>
            </w:tcBorders>
            <w:shd w:val="clear" w:color="000000" w:fill="EEECE1"/>
            <w:vAlign w:val="bottom"/>
            <w:hideMark/>
          </w:tcPr>
          <w:p w14:paraId="4B467C50"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1,333333333</w:t>
            </w:r>
          </w:p>
        </w:tc>
        <w:tc>
          <w:tcPr>
            <w:tcW w:w="736" w:type="pct"/>
            <w:vMerge/>
            <w:tcBorders>
              <w:top w:val="nil"/>
              <w:left w:val="single" w:sz="4" w:space="0" w:color="auto"/>
              <w:bottom w:val="single" w:sz="4" w:space="0" w:color="auto"/>
              <w:right w:val="single" w:sz="4" w:space="0" w:color="auto"/>
            </w:tcBorders>
            <w:vAlign w:val="center"/>
            <w:hideMark/>
          </w:tcPr>
          <w:p w14:paraId="6A1BE95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4BD3BE7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r w:rsidR="00446F08" w:rsidRPr="00625DA6" w14:paraId="3C695AE5" w14:textId="77777777" w:rsidTr="00F22ABE">
        <w:trPr>
          <w:trHeight w:val="20"/>
          <w:jc w:val="center"/>
        </w:trPr>
        <w:tc>
          <w:tcPr>
            <w:tcW w:w="750" w:type="pct"/>
            <w:tcBorders>
              <w:top w:val="nil"/>
              <w:left w:val="single" w:sz="4" w:space="0" w:color="auto"/>
              <w:bottom w:val="single" w:sz="4" w:space="0" w:color="auto"/>
              <w:right w:val="single" w:sz="4" w:space="0" w:color="auto"/>
            </w:tcBorders>
            <w:shd w:val="clear" w:color="000000" w:fill="EEECE1"/>
            <w:vAlign w:val="center"/>
            <w:hideMark/>
          </w:tcPr>
          <w:p w14:paraId="2605138D"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Eğitim Etkinliği</w:t>
            </w:r>
          </w:p>
        </w:tc>
        <w:tc>
          <w:tcPr>
            <w:tcW w:w="500" w:type="pct"/>
            <w:tcBorders>
              <w:top w:val="nil"/>
              <w:left w:val="nil"/>
              <w:bottom w:val="single" w:sz="4" w:space="0" w:color="auto"/>
              <w:right w:val="single" w:sz="4" w:space="0" w:color="auto"/>
            </w:tcBorders>
            <w:shd w:val="clear" w:color="000000" w:fill="EEECE1"/>
            <w:noWrap/>
            <w:vAlign w:val="bottom"/>
            <w:hideMark/>
          </w:tcPr>
          <w:p w14:paraId="2BCBD806"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nil"/>
              <w:left w:val="nil"/>
              <w:bottom w:val="single" w:sz="4" w:space="0" w:color="auto"/>
              <w:right w:val="single" w:sz="4" w:space="0" w:color="auto"/>
            </w:tcBorders>
            <w:shd w:val="clear" w:color="000000" w:fill="EEECE1"/>
            <w:noWrap/>
            <w:vAlign w:val="bottom"/>
            <w:hideMark/>
          </w:tcPr>
          <w:p w14:paraId="462B22D0" w14:textId="77777777" w:rsidR="00446F08" w:rsidRPr="00625DA6" w:rsidRDefault="00446F08" w:rsidP="00F22ABE">
            <w:pPr>
              <w:spacing w:after="0" w:line="180" w:lineRule="exact"/>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1,111111111</w:t>
            </w:r>
          </w:p>
        </w:tc>
        <w:tc>
          <w:tcPr>
            <w:tcW w:w="667" w:type="pct"/>
            <w:vMerge/>
            <w:tcBorders>
              <w:top w:val="nil"/>
              <w:left w:val="single" w:sz="4" w:space="0" w:color="auto"/>
              <w:bottom w:val="single" w:sz="4" w:space="0" w:color="auto"/>
              <w:right w:val="single" w:sz="4" w:space="0" w:color="auto"/>
            </w:tcBorders>
            <w:vAlign w:val="center"/>
            <w:hideMark/>
          </w:tcPr>
          <w:p w14:paraId="7FE36E15"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1333" w:type="pct"/>
            <w:tcBorders>
              <w:top w:val="nil"/>
              <w:left w:val="single" w:sz="4" w:space="0" w:color="auto"/>
              <w:bottom w:val="single" w:sz="4" w:space="0" w:color="auto"/>
              <w:right w:val="single" w:sz="4" w:space="0" w:color="auto"/>
            </w:tcBorders>
            <w:shd w:val="clear" w:color="000000" w:fill="EEECE1"/>
            <w:vAlign w:val="center"/>
            <w:hideMark/>
          </w:tcPr>
          <w:p w14:paraId="53032ABE" w14:textId="77777777" w:rsidR="00446F08" w:rsidRPr="00625DA6" w:rsidRDefault="00446F08" w:rsidP="00F22ABE">
            <w:pPr>
              <w:spacing w:after="0" w:line="180" w:lineRule="exact"/>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7,4</w:t>
            </w:r>
            <w:r w:rsidRPr="00625DA6">
              <w:rPr>
                <w:rFonts w:ascii="Times New Roman" w:eastAsia="Times New Roman" w:hAnsi="Times New Roman" w:cs="Times New Roman"/>
                <w:sz w:val="18"/>
                <w:szCs w:val="18"/>
                <w:lang w:eastAsia="tr-TR"/>
              </w:rPr>
              <w:t>&lt;=2,222222222</w:t>
            </w:r>
          </w:p>
        </w:tc>
        <w:tc>
          <w:tcPr>
            <w:tcW w:w="736" w:type="pct"/>
            <w:vMerge/>
            <w:tcBorders>
              <w:top w:val="nil"/>
              <w:left w:val="single" w:sz="4" w:space="0" w:color="auto"/>
              <w:bottom w:val="single" w:sz="4" w:space="0" w:color="auto"/>
              <w:right w:val="single" w:sz="4" w:space="0" w:color="auto"/>
            </w:tcBorders>
            <w:vAlign w:val="center"/>
            <w:hideMark/>
          </w:tcPr>
          <w:p w14:paraId="3B8B9277"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c>
          <w:tcPr>
            <w:tcW w:w="346" w:type="pct"/>
            <w:vMerge/>
            <w:tcBorders>
              <w:top w:val="single" w:sz="4" w:space="0" w:color="auto"/>
              <w:left w:val="single" w:sz="4" w:space="0" w:color="auto"/>
              <w:bottom w:val="single" w:sz="8" w:space="0" w:color="000000"/>
              <w:right w:val="single" w:sz="4" w:space="0" w:color="auto"/>
            </w:tcBorders>
            <w:vAlign w:val="center"/>
            <w:hideMark/>
          </w:tcPr>
          <w:p w14:paraId="747EB818" w14:textId="77777777" w:rsidR="00446F08" w:rsidRPr="00625DA6" w:rsidRDefault="00446F08" w:rsidP="00F22ABE">
            <w:pPr>
              <w:spacing w:after="0" w:line="180" w:lineRule="exact"/>
              <w:rPr>
                <w:rFonts w:ascii="Times New Roman" w:eastAsia="Times New Roman" w:hAnsi="Times New Roman" w:cs="Times New Roman"/>
                <w:sz w:val="18"/>
                <w:szCs w:val="18"/>
                <w:lang w:eastAsia="tr-TR"/>
              </w:rPr>
            </w:pPr>
          </w:p>
        </w:tc>
      </w:tr>
    </w:tbl>
    <w:p w14:paraId="5435B62F" w14:textId="5BFA0CC6" w:rsidR="00446F08" w:rsidRPr="000179C2" w:rsidRDefault="002C2B6D"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B ili</w:t>
      </w:r>
      <w:r w:rsidR="00446F08" w:rsidRPr="000179C2">
        <w:rPr>
          <w:rFonts w:ascii="Times New Roman" w:hAnsi="Times New Roman" w:cs="Times New Roman"/>
          <w:b/>
          <w:bCs/>
          <w:sz w:val="24"/>
          <w:szCs w:val="24"/>
          <w:shd w:val="clear" w:color="auto" w:fill="FFFFFF"/>
        </w:rPr>
        <w:t xml:space="preserve"> toplumsal kapasite faktörü (X</w:t>
      </w:r>
      <w:r w:rsidR="00446F08" w:rsidRPr="000179C2">
        <w:rPr>
          <w:rFonts w:ascii="Times New Roman" w:hAnsi="Times New Roman" w:cs="Times New Roman"/>
          <w:b/>
          <w:bCs/>
          <w:sz w:val="24"/>
          <w:szCs w:val="24"/>
          <w:shd w:val="clear" w:color="auto" w:fill="FFFFFF"/>
          <w:vertAlign w:val="subscript"/>
        </w:rPr>
        <w:t>7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6,444444444 olduğu tespit edilmiştir.</w:t>
      </w:r>
    </w:p>
    <w:p w14:paraId="78ED6D16" w14:textId="1432A1A3"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Güvenli toplum inşasına yönelik toplum kuruluşları mevcuttur. Organizasyon sorumlulukları belirlenmemiştir. Planlama sürecine dâhil edilmemiştir. Nüfusun yüzde %10’dan düşük kısmı topluluk organizasyonları ile ilgilenmektedir. Güvenli toplum inşasına yönelik toplum kuruluşları için eğitim, tanıtım, bilgilendirme ve projelendirme </w:t>
      </w:r>
      <w:proofErr w:type="gramStart"/>
      <w:r w:rsidRPr="000179C2">
        <w:rPr>
          <w:rStyle w:val="tlid-translation"/>
          <w:rFonts w:ascii="Times New Roman" w:hAnsi="Times New Roman" w:cs="Times New Roman"/>
          <w:sz w:val="24"/>
          <w:szCs w:val="24"/>
        </w:rPr>
        <w:t>periyotları</w:t>
      </w:r>
      <w:proofErr w:type="gramEnd"/>
      <w:r w:rsidRPr="000179C2">
        <w:rPr>
          <w:rStyle w:val="tlid-translation"/>
          <w:rFonts w:ascii="Times New Roman" w:hAnsi="Times New Roman" w:cs="Times New Roman"/>
          <w:sz w:val="24"/>
          <w:szCs w:val="24"/>
        </w:rPr>
        <w:t xml:space="preserve"> ve bütçeleri belirlenmiş olup uygulamanın yaygın olmadığı </w:t>
      </w:r>
      <w:r w:rsidR="002C2B6D" w:rsidRPr="000179C2">
        <w:rPr>
          <w:rStyle w:val="tlid-translation"/>
          <w:rFonts w:ascii="Times New Roman" w:hAnsi="Times New Roman" w:cs="Times New Roman"/>
          <w:sz w:val="24"/>
          <w:szCs w:val="24"/>
        </w:rPr>
        <w:t>görülmüştür. Bir</w:t>
      </w:r>
      <w:r w:rsidRPr="000179C2">
        <w:rPr>
          <w:rStyle w:val="tlid-translation"/>
          <w:rFonts w:ascii="Times New Roman" w:hAnsi="Times New Roman" w:cs="Times New Roman"/>
          <w:sz w:val="24"/>
          <w:szCs w:val="24"/>
        </w:rPr>
        <w:t xml:space="preserve"> organizasyonun 12 saat içinde sakinlerinin %80</w:t>
      </w:r>
      <w:r w:rsidR="00FE6F4B">
        <w:rPr>
          <w:rStyle w:val="tlid-translation"/>
          <w:rFonts w:ascii="Times New Roman" w:hAnsi="Times New Roman" w:cs="Times New Roman"/>
          <w:sz w:val="24"/>
          <w:szCs w:val="24"/>
        </w:rPr>
        <w:t>’</w:t>
      </w:r>
      <w:r w:rsidR="00772E4A">
        <w:rPr>
          <w:rStyle w:val="tlid-translation"/>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 xml:space="preserve">ine ulaşılacağı konusunda “makul güven” vermek için toplum kuruluşlarından yeterli gönüllü bulunmaktadır. Afet dirençliliğini sağlamaya yönelik hazırlanan planlara savunmasız grupların </w:t>
      </w:r>
      <w:r w:rsidR="002C2B6D" w:rsidRPr="000179C2">
        <w:rPr>
          <w:rStyle w:val="tlid-translation"/>
          <w:rFonts w:ascii="Times New Roman" w:hAnsi="Times New Roman" w:cs="Times New Roman"/>
          <w:sz w:val="24"/>
          <w:szCs w:val="24"/>
        </w:rPr>
        <w:t>dâhilinde</w:t>
      </w:r>
      <w:r w:rsidRPr="000179C2">
        <w:rPr>
          <w:rStyle w:val="tlid-translation"/>
          <w:rFonts w:ascii="Times New Roman" w:hAnsi="Times New Roman" w:cs="Times New Roman"/>
          <w:sz w:val="24"/>
          <w:szCs w:val="24"/>
        </w:rPr>
        <w:t xml:space="preserve"> kapsam veya etkinlik olarak bir veya daha fazla ana eksik bulunduğu görülmüştür.</w:t>
      </w:r>
    </w:p>
    <w:p w14:paraId="477ED05D" w14:textId="51F654D9"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lastRenderedPageBreak/>
        <w:t>10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dan fazla çalışanı olan işletmeler için; şehirde faaliyet gösteren işletmelerden afet planlamasına ve afet iletişim hattına dâhil edilen ve eğitimleri tamamlananların oranı %81-100’dür. </w:t>
      </w:r>
      <w:r w:rsidRPr="000179C2">
        <w:rPr>
          <w:rFonts w:ascii="Times New Roman" w:hAnsi="Times New Roman" w:cs="Times New Roman"/>
          <w:sz w:val="24"/>
          <w:szCs w:val="24"/>
        </w:rPr>
        <w:t xml:space="preserve">Şehir genelinde faaliyet gösteren </w:t>
      </w:r>
      <w:r w:rsidRPr="000179C2">
        <w:rPr>
          <w:rStyle w:val="tlid-translation"/>
          <w:rFonts w:ascii="Times New Roman" w:hAnsi="Times New Roman" w:cs="Times New Roman"/>
          <w:sz w:val="24"/>
          <w:szCs w:val="24"/>
        </w:rPr>
        <w:t>10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dan fazla çalışanı olan işletmelerin</w:t>
      </w:r>
      <w:r w:rsidRPr="000179C2">
        <w:rPr>
          <w:rFonts w:ascii="Times New Roman" w:hAnsi="Times New Roman" w:cs="Times New Roman"/>
          <w:sz w:val="24"/>
          <w:szCs w:val="24"/>
        </w:rPr>
        <w:t xml:space="preserve"> </w:t>
      </w:r>
      <w:r w:rsidRPr="000179C2">
        <w:rPr>
          <w:rStyle w:val="tlid-translation"/>
          <w:rFonts w:ascii="Times New Roman" w:hAnsi="Times New Roman" w:cs="Times New Roman"/>
          <w:sz w:val="24"/>
          <w:szCs w:val="24"/>
        </w:rPr>
        <w:t>%81-100’</w:t>
      </w:r>
      <w:r w:rsidR="002C2B6D">
        <w:rPr>
          <w:rStyle w:val="tlid-translation"/>
          <w:rFonts w:ascii="Times New Roman" w:hAnsi="Times New Roman" w:cs="Times New Roman"/>
          <w:sz w:val="24"/>
          <w:szCs w:val="24"/>
        </w:rPr>
        <w:t>ünün iş sürekliliği planlaması oluştur</w:t>
      </w:r>
      <w:r w:rsidRPr="000179C2">
        <w:rPr>
          <w:rStyle w:val="tlid-translation"/>
          <w:rFonts w:ascii="Times New Roman" w:hAnsi="Times New Roman" w:cs="Times New Roman"/>
          <w:sz w:val="24"/>
          <w:szCs w:val="24"/>
        </w:rPr>
        <w:t>duğu görülmüştür.</w:t>
      </w:r>
    </w:p>
    <w:p w14:paraId="670C64DD" w14:textId="5B7E95A4"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 xml:space="preserve">Topluluk üyeleri için acil durumlarda bilginin akmasına izin veren bir dizi iletişim sistemi kurulum aşamasındadır. Muhtemel senaryolar için planlanan yerel yanıt organizasyonlarına ve hazırlık adımlarının bilgisine erişim; “En muhtemel” senaryoda, uygulanabilir müdahale ve hazırlığın, genellikle katılanların </w:t>
      </w:r>
      <w:r w:rsidR="009E33E0" w:rsidRPr="000179C2">
        <w:rPr>
          <w:rStyle w:val="tlid-translation"/>
          <w:rFonts w:ascii="Times New Roman" w:hAnsi="Times New Roman" w:cs="Times New Roman"/>
          <w:sz w:val="24"/>
          <w:szCs w:val="24"/>
        </w:rPr>
        <w:t>&gt;</w:t>
      </w:r>
      <w:r w:rsidRPr="000179C2">
        <w:rPr>
          <w:rStyle w:val="tlid-translation"/>
          <w:rFonts w:ascii="Times New Roman" w:hAnsi="Times New Roman" w:cs="Times New Roman"/>
          <w:sz w:val="24"/>
          <w:szCs w:val="24"/>
        </w:rPr>
        <w:t>% 90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ı tarafından bilinmekte olduğu görülmektedir.</w:t>
      </w:r>
    </w:p>
    <w:p w14:paraId="61864D65" w14:textId="26757E65"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1" w:name="_Toc65609912"/>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45</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B İli Yapılı </w:t>
      </w:r>
      <w:r w:rsidR="007035C2" w:rsidRPr="000179C2">
        <w:rPr>
          <w:rFonts w:ascii="Times New Roman" w:hAnsi="Times New Roman" w:cs="Times New Roman"/>
          <w:b/>
          <w:bCs/>
          <w:i w:val="0"/>
          <w:color w:val="auto"/>
          <w:sz w:val="24"/>
          <w:szCs w:val="24"/>
          <w:shd w:val="clear" w:color="auto" w:fill="FFFFFF"/>
        </w:rPr>
        <w:t>Çevre</w:t>
      </w:r>
      <w:r w:rsidR="00446F08" w:rsidRPr="000179C2">
        <w:rPr>
          <w:rFonts w:ascii="Times New Roman" w:hAnsi="Times New Roman" w:cs="Times New Roman"/>
          <w:b/>
          <w:bCs/>
          <w:i w:val="0"/>
          <w:color w:val="auto"/>
          <w:sz w:val="24"/>
          <w:szCs w:val="24"/>
          <w:shd w:val="clear" w:color="auto" w:fill="FFFFFF"/>
        </w:rPr>
        <w:t>/ Altyapı Faktörü Faktör Gösterge Değerleri</w:t>
      </w:r>
      <w:bookmarkEnd w:id="111"/>
    </w:p>
    <w:tbl>
      <w:tblPr>
        <w:tblW w:w="8505" w:type="dxa"/>
        <w:jc w:val="center"/>
        <w:tblLayout w:type="fixed"/>
        <w:tblCellMar>
          <w:left w:w="70" w:type="dxa"/>
          <w:right w:w="70" w:type="dxa"/>
        </w:tblCellMar>
        <w:tblLook w:val="04A0" w:firstRow="1" w:lastRow="0" w:firstColumn="1" w:lastColumn="0" w:noHBand="0" w:noVBand="1"/>
      </w:tblPr>
      <w:tblGrid>
        <w:gridCol w:w="1418"/>
        <w:gridCol w:w="851"/>
        <w:gridCol w:w="1135"/>
        <w:gridCol w:w="1419"/>
        <w:gridCol w:w="1983"/>
        <w:gridCol w:w="1112"/>
        <w:gridCol w:w="587"/>
      </w:tblGrid>
      <w:tr w:rsidR="00684784" w:rsidRPr="00625DA6" w14:paraId="19D36CEE" w14:textId="77777777" w:rsidTr="00F22ABE">
        <w:trPr>
          <w:trHeight w:val="20"/>
          <w:jc w:val="center"/>
        </w:trPr>
        <w:tc>
          <w:tcPr>
            <w:tcW w:w="834" w:type="pct"/>
            <w:tcBorders>
              <w:top w:val="single" w:sz="4" w:space="0" w:color="auto"/>
              <w:left w:val="single" w:sz="4" w:space="0" w:color="auto"/>
              <w:bottom w:val="single" w:sz="4" w:space="0" w:color="auto"/>
              <w:right w:val="single" w:sz="4" w:space="0" w:color="auto"/>
            </w:tcBorders>
            <w:shd w:val="clear" w:color="auto" w:fill="auto"/>
            <w:vAlign w:val="bottom"/>
          </w:tcPr>
          <w:p w14:paraId="78541718" w14:textId="19997D00" w:rsidR="00684784" w:rsidRPr="00625DA6" w:rsidRDefault="00684784"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auto" w:fill="auto"/>
            <w:noWrap/>
            <w:vAlign w:val="bottom"/>
          </w:tcPr>
          <w:p w14:paraId="4D06FA24" w14:textId="7FDDBD32" w:rsidR="00684784" w:rsidRPr="00625DA6" w:rsidRDefault="00684784"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67" w:type="pct"/>
            <w:tcBorders>
              <w:top w:val="single" w:sz="4" w:space="0" w:color="auto"/>
              <w:left w:val="nil"/>
              <w:bottom w:val="single" w:sz="4" w:space="0" w:color="auto"/>
              <w:right w:val="single" w:sz="4" w:space="0" w:color="auto"/>
            </w:tcBorders>
            <w:shd w:val="clear" w:color="auto" w:fill="auto"/>
            <w:noWrap/>
            <w:vAlign w:val="bottom"/>
          </w:tcPr>
          <w:p w14:paraId="1FB70BD3" w14:textId="171167D9" w:rsidR="00684784" w:rsidRPr="00625DA6" w:rsidRDefault="00684784"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834" w:type="pct"/>
            <w:tcBorders>
              <w:top w:val="single" w:sz="4" w:space="0" w:color="auto"/>
              <w:left w:val="single" w:sz="4" w:space="0" w:color="auto"/>
              <w:bottom w:val="single" w:sz="4" w:space="0" w:color="auto"/>
              <w:right w:val="single" w:sz="4" w:space="0" w:color="auto"/>
            </w:tcBorders>
            <w:shd w:val="clear" w:color="auto" w:fill="auto"/>
            <w:vAlign w:val="bottom"/>
          </w:tcPr>
          <w:p w14:paraId="4C4D61D6" w14:textId="02D7F95A" w:rsidR="00684784" w:rsidRPr="00625DA6" w:rsidRDefault="00684784"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66" w:type="pct"/>
            <w:tcBorders>
              <w:top w:val="single" w:sz="4" w:space="0" w:color="auto"/>
              <w:left w:val="single" w:sz="4" w:space="0" w:color="auto"/>
              <w:bottom w:val="nil"/>
              <w:right w:val="single" w:sz="4" w:space="0" w:color="auto"/>
            </w:tcBorders>
            <w:shd w:val="clear" w:color="auto" w:fill="auto"/>
            <w:vAlign w:val="center"/>
          </w:tcPr>
          <w:p w14:paraId="4FAF33D2" w14:textId="4E743FC2" w:rsidR="00684784" w:rsidRPr="00625DA6" w:rsidRDefault="00684784"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63DA68" w14:textId="208B77EF" w:rsidR="00684784" w:rsidRPr="00625DA6" w:rsidRDefault="00684784"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45" w:type="pct"/>
            <w:tcBorders>
              <w:top w:val="single" w:sz="4" w:space="0" w:color="auto"/>
              <w:left w:val="single" w:sz="4" w:space="0" w:color="auto"/>
              <w:bottom w:val="single" w:sz="8" w:space="0" w:color="000000"/>
              <w:right w:val="single" w:sz="4" w:space="0" w:color="auto"/>
            </w:tcBorders>
            <w:shd w:val="clear" w:color="auto" w:fill="auto"/>
            <w:vAlign w:val="bottom"/>
          </w:tcPr>
          <w:p w14:paraId="04BE7677" w14:textId="7FE4B986" w:rsidR="00684784" w:rsidRPr="00625DA6" w:rsidRDefault="00684784"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10B2958E" w14:textId="77777777" w:rsidTr="00F22ABE">
        <w:trPr>
          <w:trHeight w:val="20"/>
          <w:jc w:val="center"/>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0694B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Hizmet Kaybı</w:t>
            </w:r>
          </w:p>
        </w:tc>
        <w:tc>
          <w:tcPr>
            <w:tcW w:w="500" w:type="pct"/>
            <w:tcBorders>
              <w:top w:val="single" w:sz="4" w:space="0" w:color="auto"/>
              <w:left w:val="nil"/>
              <w:bottom w:val="single" w:sz="4" w:space="0" w:color="auto"/>
              <w:right w:val="single" w:sz="4" w:space="0" w:color="auto"/>
            </w:tcBorders>
            <w:shd w:val="clear" w:color="auto" w:fill="auto"/>
            <w:noWrap/>
            <w:vAlign w:val="bottom"/>
            <w:hideMark/>
          </w:tcPr>
          <w:p w14:paraId="1A8326E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67" w:type="pct"/>
            <w:tcBorders>
              <w:top w:val="single" w:sz="4" w:space="0" w:color="auto"/>
              <w:left w:val="nil"/>
              <w:bottom w:val="single" w:sz="4" w:space="0" w:color="auto"/>
              <w:right w:val="single" w:sz="4" w:space="0" w:color="auto"/>
            </w:tcBorders>
            <w:shd w:val="clear" w:color="auto" w:fill="auto"/>
            <w:noWrap/>
            <w:vAlign w:val="bottom"/>
            <w:hideMark/>
          </w:tcPr>
          <w:p w14:paraId="3478A5F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0,307692308</w:t>
            </w:r>
          </w:p>
        </w:tc>
        <w:tc>
          <w:tcPr>
            <w:tcW w:w="8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83CF1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Güçlendirme</w:t>
            </w:r>
          </w:p>
        </w:tc>
        <w:tc>
          <w:tcPr>
            <w:tcW w:w="1166" w:type="pct"/>
            <w:vMerge w:val="restart"/>
            <w:tcBorders>
              <w:top w:val="single" w:sz="4" w:space="0" w:color="auto"/>
              <w:left w:val="single" w:sz="4" w:space="0" w:color="auto"/>
              <w:bottom w:val="nil"/>
              <w:right w:val="single" w:sz="4" w:space="0" w:color="auto"/>
            </w:tcBorders>
            <w:shd w:val="clear" w:color="auto" w:fill="auto"/>
            <w:vAlign w:val="bottom"/>
            <w:hideMark/>
          </w:tcPr>
          <w:p w14:paraId="42ACA7C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1,230769231</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E6CBD"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4,615384615</w:t>
            </w:r>
          </w:p>
        </w:tc>
        <w:tc>
          <w:tcPr>
            <w:tcW w:w="345"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628E85DF"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8</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3A215B56"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2E201E6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İşlerlik</w:t>
            </w:r>
          </w:p>
        </w:tc>
        <w:tc>
          <w:tcPr>
            <w:tcW w:w="500" w:type="pct"/>
            <w:tcBorders>
              <w:top w:val="nil"/>
              <w:left w:val="nil"/>
              <w:bottom w:val="single" w:sz="4" w:space="0" w:color="auto"/>
              <w:right w:val="single" w:sz="4" w:space="0" w:color="auto"/>
            </w:tcBorders>
            <w:shd w:val="clear" w:color="auto" w:fill="auto"/>
            <w:noWrap/>
            <w:vAlign w:val="bottom"/>
            <w:hideMark/>
          </w:tcPr>
          <w:p w14:paraId="213A7F7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5C39380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0,461538462</w:t>
            </w:r>
          </w:p>
        </w:tc>
        <w:tc>
          <w:tcPr>
            <w:tcW w:w="834" w:type="pct"/>
            <w:vMerge/>
            <w:tcBorders>
              <w:top w:val="nil"/>
              <w:left w:val="single" w:sz="4" w:space="0" w:color="auto"/>
              <w:bottom w:val="single" w:sz="4" w:space="0" w:color="auto"/>
              <w:right w:val="single" w:sz="4" w:space="0" w:color="auto"/>
            </w:tcBorders>
            <w:vAlign w:val="center"/>
            <w:hideMark/>
          </w:tcPr>
          <w:p w14:paraId="1A27FE3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0B4FBC3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54" w:type="pct"/>
            <w:vMerge/>
            <w:tcBorders>
              <w:top w:val="nil"/>
              <w:left w:val="single" w:sz="4" w:space="0" w:color="auto"/>
              <w:bottom w:val="single" w:sz="4" w:space="0" w:color="auto"/>
              <w:right w:val="single" w:sz="4" w:space="0" w:color="auto"/>
            </w:tcBorders>
            <w:vAlign w:val="center"/>
            <w:hideMark/>
          </w:tcPr>
          <w:p w14:paraId="0CF3C9E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7F960A9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604F3A5"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2CB9BE4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Korunma</w:t>
            </w:r>
          </w:p>
        </w:tc>
        <w:tc>
          <w:tcPr>
            <w:tcW w:w="500" w:type="pct"/>
            <w:tcBorders>
              <w:top w:val="nil"/>
              <w:left w:val="nil"/>
              <w:bottom w:val="single" w:sz="4" w:space="0" w:color="auto"/>
              <w:right w:val="single" w:sz="4" w:space="0" w:color="auto"/>
            </w:tcBorders>
            <w:shd w:val="clear" w:color="auto" w:fill="auto"/>
            <w:noWrap/>
            <w:vAlign w:val="bottom"/>
            <w:hideMark/>
          </w:tcPr>
          <w:p w14:paraId="6CC62B1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09702E7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0,461538462</w:t>
            </w:r>
          </w:p>
        </w:tc>
        <w:tc>
          <w:tcPr>
            <w:tcW w:w="834" w:type="pct"/>
            <w:vMerge/>
            <w:tcBorders>
              <w:top w:val="nil"/>
              <w:left w:val="single" w:sz="4" w:space="0" w:color="auto"/>
              <w:bottom w:val="single" w:sz="4" w:space="0" w:color="auto"/>
              <w:right w:val="single" w:sz="4" w:space="0" w:color="auto"/>
            </w:tcBorders>
            <w:vAlign w:val="center"/>
            <w:hideMark/>
          </w:tcPr>
          <w:p w14:paraId="2FB3FAC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tcBorders>
              <w:top w:val="nil"/>
              <w:left w:val="single" w:sz="4" w:space="0" w:color="auto"/>
              <w:bottom w:val="single" w:sz="4" w:space="0" w:color="auto"/>
              <w:right w:val="single" w:sz="4" w:space="0" w:color="auto"/>
            </w:tcBorders>
            <w:shd w:val="clear" w:color="auto" w:fill="auto"/>
            <w:vAlign w:val="center"/>
            <w:hideMark/>
          </w:tcPr>
          <w:p w14:paraId="26A872D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8,1</w:t>
            </w:r>
            <w:r w:rsidRPr="00625DA6">
              <w:rPr>
                <w:rFonts w:ascii="Times New Roman" w:eastAsia="Times New Roman" w:hAnsi="Times New Roman" w:cs="Times New Roman"/>
                <w:sz w:val="18"/>
                <w:szCs w:val="18"/>
                <w:lang w:eastAsia="tr-TR"/>
              </w:rPr>
              <w:t>&lt;=2,307692308</w:t>
            </w:r>
          </w:p>
        </w:tc>
        <w:tc>
          <w:tcPr>
            <w:tcW w:w="654" w:type="pct"/>
            <w:vMerge/>
            <w:tcBorders>
              <w:top w:val="nil"/>
              <w:left w:val="single" w:sz="4" w:space="0" w:color="auto"/>
              <w:bottom w:val="single" w:sz="4" w:space="0" w:color="auto"/>
              <w:right w:val="single" w:sz="4" w:space="0" w:color="auto"/>
            </w:tcBorders>
            <w:vAlign w:val="center"/>
            <w:hideMark/>
          </w:tcPr>
          <w:p w14:paraId="2749A38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4F143A1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842C8DD"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1703EDB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Başa Çıkabilirlik</w:t>
            </w:r>
          </w:p>
        </w:tc>
        <w:tc>
          <w:tcPr>
            <w:tcW w:w="500" w:type="pct"/>
            <w:tcBorders>
              <w:top w:val="nil"/>
              <w:left w:val="nil"/>
              <w:bottom w:val="single" w:sz="4" w:space="0" w:color="auto"/>
              <w:right w:val="single" w:sz="4" w:space="0" w:color="auto"/>
            </w:tcBorders>
            <w:shd w:val="clear" w:color="auto" w:fill="auto"/>
            <w:noWrap/>
            <w:vAlign w:val="bottom"/>
            <w:hideMark/>
          </w:tcPr>
          <w:p w14:paraId="0CC43B9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5F2FA23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0,461538462</w:t>
            </w:r>
          </w:p>
        </w:tc>
        <w:tc>
          <w:tcPr>
            <w:tcW w:w="834" w:type="pct"/>
            <w:vMerge w:val="restart"/>
            <w:tcBorders>
              <w:top w:val="nil"/>
              <w:left w:val="single" w:sz="4" w:space="0" w:color="auto"/>
              <w:bottom w:val="single" w:sz="4" w:space="0" w:color="auto"/>
              <w:right w:val="single" w:sz="4" w:space="0" w:color="auto"/>
            </w:tcBorders>
            <w:shd w:val="clear" w:color="auto" w:fill="auto"/>
            <w:vAlign w:val="center"/>
            <w:hideMark/>
          </w:tcPr>
          <w:p w14:paraId="417004C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Kaynak kullanılabilirliği</w:t>
            </w:r>
          </w:p>
        </w:tc>
        <w:tc>
          <w:tcPr>
            <w:tcW w:w="1166" w:type="pct"/>
            <w:vMerge w:val="restart"/>
            <w:tcBorders>
              <w:top w:val="nil"/>
              <w:left w:val="single" w:sz="4" w:space="0" w:color="auto"/>
              <w:bottom w:val="nil"/>
              <w:right w:val="single" w:sz="4" w:space="0" w:color="auto"/>
            </w:tcBorders>
            <w:shd w:val="clear" w:color="auto" w:fill="auto"/>
            <w:vAlign w:val="bottom"/>
            <w:hideMark/>
          </w:tcPr>
          <w:p w14:paraId="01753C5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1,384615385</w:t>
            </w:r>
          </w:p>
        </w:tc>
        <w:tc>
          <w:tcPr>
            <w:tcW w:w="654" w:type="pct"/>
            <w:vMerge/>
            <w:tcBorders>
              <w:top w:val="nil"/>
              <w:left w:val="single" w:sz="4" w:space="0" w:color="auto"/>
              <w:bottom w:val="single" w:sz="4" w:space="0" w:color="auto"/>
              <w:right w:val="single" w:sz="4" w:space="0" w:color="auto"/>
            </w:tcBorders>
            <w:vAlign w:val="center"/>
            <w:hideMark/>
          </w:tcPr>
          <w:p w14:paraId="09987F7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A5FCCD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559AA18"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0520733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Çalışabilirlik</w:t>
            </w:r>
          </w:p>
        </w:tc>
        <w:tc>
          <w:tcPr>
            <w:tcW w:w="500" w:type="pct"/>
            <w:tcBorders>
              <w:top w:val="nil"/>
              <w:left w:val="nil"/>
              <w:bottom w:val="single" w:sz="4" w:space="0" w:color="auto"/>
              <w:right w:val="single" w:sz="4" w:space="0" w:color="auto"/>
            </w:tcBorders>
            <w:shd w:val="clear" w:color="auto" w:fill="auto"/>
            <w:noWrap/>
            <w:vAlign w:val="bottom"/>
            <w:hideMark/>
          </w:tcPr>
          <w:p w14:paraId="48F1EAC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667" w:type="pct"/>
            <w:tcBorders>
              <w:top w:val="nil"/>
              <w:left w:val="nil"/>
              <w:bottom w:val="single" w:sz="4" w:space="0" w:color="auto"/>
              <w:right w:val="single" w:sz="4" w:space="0" w:color="auto"/>
            </w:tcBorders>
            <w:shd w:val="clear" w:color="auto" w:fill="auto"/>
            <w:noWrap/>
            <w:vAlign w:val="bottom"/>
            <w:hideMark/>
          </w:tcPr>
          <w:p w14:paraId="03C8217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0,307692308</w:t>
            </w:r>
          </w:p>
        </w:tc>
        <w:tc>
          <w:tcPr>
            <w:tcW w:w="834" w:type="pct"/>
            <w:vMerge/>
            <w:tcBorders>
              <w:top w:val="nil"/>
              <w:left w:val="single" w:sz="4" w:space="0" w:color="auto"/>
              <w:bottom w:val="single" w:sz="4" w:space="0" w:color="auto"/>
              <w:right w:val="single" w:sz="4" w:space="0" w:color="auto"/>
            </w:tcBorders>
            <w:vAlign w:val="center"/>
            <w:hideMark/>
          </w:tcPr>
          <w:p w14:paraId="2FB9B2C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020BFAC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54" w:type="pct"/>
            <w:vMerge/>
            <w:tcBorders>
              <w:top w:val="nil"/>
              <w:left w:val="single" w:sz="4" w:space="0" w:color="auto"/>
              <w:bottom w:val="single" w:sz="4" w:space="0" w:color="auto"/>
              <w:right w:val="single" w:sz="4" w:space="0" w:color="auto"/>
            </w:tcBorders>
            <w:vAlign w:val="center"/>
            <w:hideMark/>
          </w:tcPr>
          <w:p w14:paraId="20A125A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612F0E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AE72D51"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3BDF3FF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w:t>
            </w:r>
          </w:p>
        </w:tc>
        <w:tc>
          <w:tcPr>
            <w:tcW w:w="500" w:type="pct"/>
            <w:tcBorders>
              <w:top w:val="nil"/>
              <w:left w:val="nil"/>
              <w:bottom w:val="single" w:sz="4" w:space="0" w:color="auto"/>
              <w:right w:val="single" w:sz="4" w:space="0" w:color="auto"/>
            </w:tcBorders>
            <w:shd w:val="clear" w:color="auto" w:fill="auto"/>
            <w:noWrap/>
            <w:vAlign w:val="bottom"/>
            <w:hideMark/>
          </w:tcPr>
          <w:p w14:paraId="7EA50FF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1D62438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834" w:type="pct"/>
            <w:vMerge/>
            <w:tcBorders>
              <w:top w:val="nil"/>
              <w:left w:val="single" w:sz="4" w:space="0" w:color="auto"/>
              <w:bottom w:val="single" w:sz="4" w:space="0" w:color="auto"/>
              <w:right w:val="single" w:sz="4" w:space="0" w:color="auto"/>
            </w:tcBorders>
            <w:vAlign w:val="center"/>
            <w:hideMark/>
          </w:tcPr>
          <w:p w14:paraId="5DC5994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tcBorders>
              <w:top w:val="nil"/>
              <w:left w:val="single" w:sz="4" w:space="0" w:color="auto"/>
              <w:bottom w:val="single" w:sz="4" w:space="0" w:color="auto"/>
              <w:right w:val="single" w:sz="4" w:space="0" w:color="auto"/>
            </w:tcBorders>
            <w:shd w:val="clear" w:color="auto" w:fill="auto"/>
            <w:vAlign w:val="center"/>
            <w:hideMark/>
          </w:tcPr>
          <w:p w14:paraId="00968068"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8,2</w:t>
            </w:r>
            <w:r w:rsidRPr="00625DA6">
              <w:rPr>
                <w:rFonts w:ascii="Times New Roman" w:eastAsia="Times New Roman" w:hAnsi="Times New Roman" w:cs="Times New Roman"/>
                <w:sz w:val="18"/>
                <w:szCs w:val="18"/>
                <w:lang w:eastAsia="tr-TR"/>
              </w:rPr>
              <w:t>&lt;=2,307692308</w:t>
            </w:r>
          </w:p>
        </w:tc>
        <w:tc>
          <w:tcPr>
            <w:tcW w:w="654" w:type="pct"/>
            <w:vMerge/>
            <w:tcBorders>
              <w:top w:val="nil"/>
              <w:left w:val="single" w:sz="4" w:space="0" w:color="auto"/>
              <w:bottom w:val="single" w:sz="4" w:space="0" w:color="auto"/>
              <w:right w:val="single" w:sz="4" w:space="0" w:color="auto"/>
            </w:tcBorders>
            <w:vAlign w:val="center"/>
            <w:hideMark/>
          </w:tcPr>
          <w:p w14:paraId="28C8C51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93CC1E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937A4FE"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41C26A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Yapısal Güvenlik</w:t>
            </w:r>
          </w:p>
        </w:tc>
        <w:tc>
          <w:tcPr>
            <w:tcW w:w="500" w:type="pct"/>
            <w:tcBorders>
              <w:top w:val="nil"/>
              <w:left w:val="nil"/>
              <w:bottom w:val="single" w:sz="4" w:space="0" w:color="auto"/>
              <w:right w:val="single" w:sz="4" w:space="0" w:color="auto"/>
            </w:tcBorders>
            <w:shd w:val="clear" w:color="auto" w:fill="auto"/>
            <w:noWrap/>
            <w:vAlign w:val="bottom"/>
            <w:hideMark/>
          </w:tcPr>
          <w:p w14:paraId="5A84FD1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667" w:type="pct"/>
            <w:tcBorders>
              <w:top w:val="nil"/>
              <w:left w:val="nil"/>
              <w:bottom w:val="single" w:sz="4" w:space="0" w:color="auto"/>
              <w:right w:val="single" w:sz="4" w:space="0" w:color="auto"/>
            </w:tcBorders>
            <w:shd w:val="clear" w:color="auto" w:fill="auto"/>
            <w:noWrap/>
            <w:vAlign w:val="bottom"/>
            <w:hideMark/>
          </w:tcPr>
          <w:p w14:paraId="3AED686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0,153846154</w:t>
            </w:r>
          </w:p>
        </w:tc>
        <w:tc>
          <w:tcPr>
            <w:tcW w:w="834" w:type="pct"/>
            <w:vMerge w:val="restart"/>
            <w:tcBorders>
              <w:top w:val="nil"/>
              <w:left w:val="single" w:sz="4" w:space="0" w:color="auto"/>
              <w:bottom w:val="single" w:sz="4" w:space="0" w:color="auto"/>
              <w:right w:val="single" w:sz="4" w:space="0" w:color="auto"/>
            </w:tcBorders>
            <w:shd w:val="clear" w:color="auto" w:fill="auto"/>
            <w:vAlign w:val="center"/>
            <w:hideMark/>
          </w:tcPr>
          <w:p w14:paraId="40CB924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Başa Çıkma Kapasitesi</w:t>
            </w:r>
          </w:p>
        </w:tc>
        <w:tc>
          <w:tcPr>
            <w:tcW w:w="1166" w:type="pct"/>
            <w:vMerge w:val="restart"/>
            <w:tcBorders>
              <w:top w:val="nil"/>
              <w:left w:val="single" w:sz="4" w:space="0" w:color="auto"/>
              <w:bottom w:val="nil"/>
              <w:right w:val="single" w:sz="4" w:space="0" w:color="auto"/>
            </w:tcBorders>
            <w:shd w:val="clear" w:color="auto" w:fill="auto"/>
            <w:vAlign w:val="bottom"/>
            <w:hideMark/>
          </w:tcPr>
          <w:p w14:paraId="5CB7C3F3"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0,153846154</w:t>
            </w:r>
          </w:p>
        </w:tc>
        <w:tc>
          <w:tcPr>
            <w:tcW w:w="654" w:type="pct"/>
            <w:vMerge/>
            <w:tcBorders>
              <w:top w:val="nil"/>
              <w:left w:val="single" w:sz="4" w:space="0" w:color="auto"/>
              <w:bottom w:val="single" w:sz="4" w:space="0" w:color="auto"/>
              <w:right w:val="single" w:sz="4" w:space="0" w:color="auto"/>
            </w:tcBorders>
            <w:vAlign w:val="center"/>
            <w:hideMark/>
          </w:tcPr>
          <w:p w14:paraId="10E51B6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40599F0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E49B2A5"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76C173F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Kurtarılabilirlik Süresi</w:t>
            </w:r>
          </w:p>
        </w:tc>
        <w:tc>
          <w:tcPr>
            <w:tcW w:w="500" w:type="pct"/>
            <w:tcBorders>
              <w:top w:val="nil"/>
              <w:left w:val="nil"/>
              <w:bottom w:val="single" w:sz="4" w:space="0" w:color="auto"/>
              <w:right w:val="single" w:sz="4" w:space="0" w:color="auto"/>
            </w:tcBorders>
            <w:shd w:val="clear" w:color="auto" w:fill="auto"/>
            <w:noWrap/>
            <w:vAlign w:val="bottom"/>
            <w:hideMark/>
          </w:tcPr>
          <w:p w14:paraId="768BE1A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67" w:type="pct"/>
            <w:tcBorders>
              <w:top w:val="nil"/>
              <w:left w:val="nil"/>
              <w:bottom w:val="single" w:sz="4" w:space="0" w:color="auto"/>
              <w:right w:val="single" w:sz="4" w:space="0" w:color="auto"/>
            </w:tcBorders>
            <w:shd w:val="clear" w:color="auto" w:fill="auto"/>
            <w:noWrap/>
            <w:vAlign w:val="bottom"/>
            <w:hideMark/>
          </w:tcPr>
          <w:p w14:paraId="6F5D237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834" w:type="pct"/>
            <w:vMerge/>
            <w:tcBorders>
              <w:top w:val="nil"/>
              <w:left w:val="single" w:sz="4" w:space="0" w:color="auto"/>
              <w:bottom w:val="single" w:sz="4" w:space="0" w:color="auto"/>
              <w:right w:val="single" w:sz="4" w:space="0" w:color="auto"/>
            </w:tcBorders>
            <w:vAlign w:val="center"/>
            <w:hideMark/>
          </w:tcPr>
          <w:p w14:paraId="6326EEB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67A1A66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54" w:type="pct"/>
            <w:vMerge/>
            <w:tcBorders>
              <w:top w:val="nil"/>
              <w:left w:val="single" w:sz="4" w:space="0" w:color="auto"/>
              <w:bottom w:val="single" w:sz="4" w:space="0" w:color="auto"/>
              <w:right w:val="single" w:sz="4" w:space="0" w:color="auto"/>
            </w:tcBorders>
            <w:vAlign w:val="center"/>
            <w:hideMark/>
          </w:tcPr>
          <w:p w14:paraId="3F79537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C8325B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38C61417"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2C57386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Akut Durum Kapasitesi</w:t>
            </w:r>
          </w:p>
        </w:tc>
        <w:tc>
          <w:tcPr>
            <w:tcW w:w="500" w:type="pct"/>
            <w:tcBorders>
              <w:top w:val="nil"/>
              <w:left w:val="nil"/>
              <w:bottom w:val="single" w:sz="4" w:space="0" w:color="auto"/>
              <w:right w:val="single" w:sz="4" w:space="0" w:color="auto"/>
            </w:tcBorders>
            <w:shd w:val="clear" w:color="auto" w:fill="auto"/>
            <w:noWrap/>
            <w:vAlign w:val="bottom"/>
            <w:hideMark/>
          </w:tcPr>
          <w:p w14:paraId="291AFCA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67" w:type="pct"/>
            <w:tcBorders>
              <w:top w:val="nil"/>
              <w:left w:val="nil"/>
              <w:bottom w:val="single" w:sz="4" w:space="0" w:color="auto"/>
              <w:right w:val="single" w:sz="4" w:space="0" w:color="auto"/>
            </w:tcBorders>
            <w:shd w:val="clear" w:color="auto" w:fill="auto"/>
            <w:noWrap/>
            <w:vAlign w:val="bottom"/>
            <w:hideMark/>
          </w:tcPr>
          <w:p w14:paraId="0B5AEEC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834" w:type="pct"/>
            <w:vMerge/>
            <w:tcBorders>
              <w:top w:val="nil"/>
              <w:left w:val="single" w:sz="4" w:space="0" w:color="auto"/>
              <w:bottom w:val="single" w:sz="4" w:space="0" w:color="auto"/>
              <w:right w:val="single" w:sz="4" w:space="0" w:color="auto"/>
            </w:tcBorders>
            <w:vAlign w:val="center"/>
            <w:hideMark/>
          </w:tcPr>
          <w:p w14:paraId="3A8721E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tcBorders>
              <w:top w:val="nil"/>
              <w:left w:val="single" w:sz="4" w:space="0" w:color="auto"/>
              <w:bottom w:val="single" w:sz="4" w:space="0" w:color="auto"/>
              <w:right w:val="single" w:sz="4" w:space="0" w:color="auto"/>
            </w:tcBorders>
            <w:shd w:val="clear" w:color="auto" w:fill="auto"/>
            <w:vAlign w:val="center"/>
            <w:hideMark/>
          </w:tcPr>
          <w:p w14:paraId="6D2CA46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8,3</w:t>
            </w:r>
            <w:r w:rsidRPr="00625DA6">
              <w:rPr>
                <w:rFonts w:ascii="Times New Roman" w:eastAsia="Times New Roman" w:hAnsi="Times New Roman" w:cs="Times New Roman"/>
                <w:sz w:val="18"/>
                <w:szCs w:val="18"/>
                <w:lang w:eastAsia="tr-TR"/>
              </w:rPr>
              <w:t>&lt;=2,307692308</w:t>
            </w:r>
          </w:p>
        </w:tc>
        <w:tc>
          <w:tcPr>
            <w:tcW w:w="654" w:type="pct"/>
            <w:vMerge/>
            <w:tcBorders>
              <w:top w:val="nil"/>
              <w:left w:val="single" w:sz="4" w:space="0" w:color="auto"/>
              <w:bottom w:val="single" w:sz="4" w:space="0" w:color="auto"/>
              <w:right w:val="single" w:sz="4" w:space="0" w:color="auto"/>
            </w:tcBorders>
            <w:vAlign w:val="center"/>
            <w:hideMark/>
          </w:tcPr>
          <w:p w14:paraId="64AC35E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D9C85C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5569820"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21FD918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Veri Sürekliliği</w:t>
            </w:r>
          </w:p>
        </w:tc>
        <w:tc>
          <w:tcPr>
            <w:tcW w:w="500" w:type="pct"/>
            <w:tcBorders>
              <w:top w:val="nil"/>
              <w:left w:val="nil"/>
              <w:bottom w:val="single" w:sz="4" w:space="0" w:color="auto"/>
              <w:right w:val="single" w:sz="4" w:space="0" w:color="auto"/>
            </w:tcBorders>
            <w:shd w:val="clear" w:color="auto" w:fill="auto"/>
            <w:noWrap/>
            <w:vAlign w:val="bottom"/>
            <w:hideMark/>
          </w:tcPr>
          <w:p w14:paraId="17C55D8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09A1202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834" w:type="pct"/>
            <w:vMerge w:val="restart"/>
            <w:tcBorders>
              <w:top w:val="nil"/>
              <w:left w:val="single" w:sz="4" w:space="0" w:color="auto"/>
              <w:bottom w:val="single" w:sz="4" w:space="0" w:color="auto"/>
              <w:right w:val="single" w:sz="4" w:space="0" w:color="auto"/>
            </w:tcBorders>
            <w:shd w:val="clear" w:color="auto" w:fill="auto"/>
            <w:vAlign w:val="center"/>
            <w:hideMark/>
          </w:tcPr>
          <w:p w14:paraId="055BC03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Genişleme</w:t>
            </w:r>
          </w:p>
        </w:tc>
        <w:tc>
          <w:tcPr>
            <w:tcW w:w="1166" w:type="pct"/>
            <w:vMerge w:val="restart"/>
            <w:tcBorders>
              <w:top w:val="nil"/>
              <w:left w:val="single" w:sz="4" w:space="0" w:color="auto"/>
              <w:bottom w:val="nil"/>
              <w:right w:val="single" w:sz="4" w:space="0" w:color="auto"/>
            </w:tcBorders>
            <w:shd w:val="clear" w:color="auto" w:fill="auto"/>
            <w:vAlign w:val="bottom"/>
            <w:hideMark/>
          </w:tcPr>
          <w:p w14:paraId="2BEA4A2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1,846153846</w:t>
            </w:r>
          </w:p>
        </w:tc>
        <w:tc>
          <w:tcPr>
            <w:tcW w:w="654" w:type="pct"/>
            <w:vMerge/>
            <w:tcBorders>
              <w:top w:val="nil"/>
              <w:left w:val="single" w:sz="4" w:space="0" w:color="auto"/>
              <w:bottom w:val="single" w:sz="4" w:space="0" w:color="auto"/>
              <w:right w:val="single" w:sz="4" w:space="0" w:color="auto"/>
            </w:tcBorders>
            <w:vAlign w:val="center"/>
            <w:hideMark/>
          </w:tcPr>
          <w:p w14:paraId="562BDF9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6C2E3FE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78B20EB2"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2616CC6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Eğitim</w:t>
            </w:r>
          </w:p>
        </w:tc>
        <w:tc>
          <w:tcPr>
            <w:tcW w:w="500" w:type="pct"/>
            <w:tcBorders>
              <w:top w:val="nil"/>
              <w:left w:val="nil"/>
              <w:bottom w:val="single" w:sz="4" w:space="0" w:color="auto"/>
              <w:right w:val="single" w:sz="4" w:space="0" w:color="auto"/>
            </w:tcBorders>
            <w:shd w:val="clear" w:color="auto" w:fill="auto"/>
            <w:noWrap/>
            <w:vAlign w:val="bottom"/>
            <w:hideMark/>
          </w:tcPr>
          <w:p w14:paraId="53AB8D6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775BFB3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834" w:type="pct"/>
            <w:vMerge/>
            <w:tcBorders>
              <w:top w:val="nil"/>
              <w:left w:val="single" w:sz="4" w:space="0" w:color="auto"/>
              <w:bottom w:val="single" w:sz="4" w:space="0" w:color="auto"/>
              <w:right w:val="single" w:sz="4" w:space="0" w:color="auto"/>
            </w:tcBorders>
            <w:vAlign w:val="center"/>
            <w:hideMark/>
          </w:tcPr>
          <w:p w14:paraId="1EC218B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173A2DB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54" w:type="pct"/>
            <w:vMerge/>
            <w:tcBorders>
              <w:top w:val="nil"/>
              <w:left w:val="single" w:sz="4" w:space="0" w:color="auto"/>
              <w:bottom w:val="single" w:sz="4" w:space="0" w:color="auto"/>
              <w:right w:val="single" w:sz="4" w:space="0" w:color="auto"/>
            </w:tcBorders>
            <w:vAlign w:val="center"/>
            <w:hideMark/>
          </w:tcPr>
          <w:p w14:paraId="2DF8C98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3C5735A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E88F815"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vAlign w:val="center"/>
            <w:hideMark/>
          </w:tcPr>
          <w:p w14:paraId="61EACA5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Kritik Varlık Kayıpları</w:t>
            </w:r>
          </w:p>
        </w:tc>
        <w:tc>
          <w:tcPr>
            <w:tcW w:w="500" w:type="pct"/>
            <w:tcBorders>
              <w:top w:val="nil"/>
              <w:left w:val="nil"/>
              <w:bottom w:val="single" w:sz="4" w:space="0" w:color="auto"/>
              <w:right w:val="single" w:sz="4" w:space="0" w:color="auto"/>
            </w:tcBorders>
            <w:shd w:val="clear" w:color="auto" w:fill="auto"/>
            <w:noWrap/>
            <w:vAlign w:val="bottom"/>
            <w:hideMark/>
          </w:tcPr>
          <w:p w14:paraId="0762037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667" w:type="pct"/>
            <w:tcBorders>
              <w:top w:val="nil"/>
              <w:left w:val="nil"/>
              <w:bottom w:val="single" w:sz="4" w:space="0" w:color="auto"/>
              <w:right w:val="single" w:sz="4" w:space="0" w:color="auto"/>
            </w:tcBorders>
            <w:shd w:val="clear" w:color="auto" w:fill="auto"/>
            <w:noWrap/>
            <w:vAlign w:val="bottom"/>
            <w:hideMark/>
          </w:tcPr>
          <w:p w14:paraId="562BB01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w:t>
            </w:r>
          </w:p>
        </w:tc>
        <w:tc>
          <w:tcPr>
            <w:tcW w:w="834" w:type="pct"/>
            <w:vMerge/>
            <w:tcBorders>
              <w:top w:val="nil"/>
              <w:left w:val="single" w:sz="4" w:space="0" w:color="auto"/>
              <w:bottom w:val="single" w:sz="4" w:space="0" w:color="auto"/>
              <w:right w:val="single" w:sz="4" w:space="0" w:color="auto"/>
            </w:tcBorders>
            <w:vAlign w:val="center"/>
            <w:hideMark/>
          </w:tcPr>
          <w:p w14:paraId="6510381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3A45290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54" w:type="pct"/>
            <w:vMerge/>
            <w:tcBorders>
              <w:top w:val="nil"/>
              <w:left w:val="single" w:sz="4" w:space="0" w:color="auto"/>
              <w:bottom w:val="single" w:sz="4" w:space="0" w:color="auto"/>
              <w:right w:val="single" w:sz="4" w:space="0" w:color="auto"/>
            </w:tcBorders>
            <w:vAlign w:val="center"/>
            <w:hideMark/>
          </w:tcPr>
          <w:p w14:paraId="0A445E8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7BEBC24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C4F1863" w14:textId="77777777" w:rsidTr="00F22ABE">
        <w:trPr>
          <w:trHeight w:val="20"/>
          <w:jc w:val="center"/>
        </w:trPr>
        <w:tc>
          <w:tcPr>
            <w:tcW w:w="834" w:type="pct"/>
            <w:tcBorders>
              <w:top w:val="nil"/>
              <w:left w:val="single" w:sz="4" w:space="0" w:color="auto"/>
              <w:bottom w:val="single" w:sz="4" w:space="0" w:color="auto"/>
              <w:right w:val="single" w:sz="4" w:space="0" w:color="auto"/>
            </w:tcBorders>
            <w:shd w:val="clear" w:color="auto" w:fill="auto"/>
            <w:noWrap/>
            <w:vAlign w:val="bottom"/>
            <w:hideMark/>
          </w:tcPr>
          <w:p w14:paraId="07A212D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Basamaklı Etki</w:t>
            </w:r>
          </w:p>
        </w:tc>
        <w:tc>
          <w:tcPr>
            <w:tcW w:w="500" w:type="pct"/>
            <w:tcBorders>
              <w:top w:val="nil"/>
              <w:left w:val="nil"/>
              <w:bottom w:val="single" w:sz="4" w:space="0" w:color="auto"/>
              <w:right w:val="single" w:sz="4" w:space="0" w:color="auto"/>
            </w:tcBorders>
            <w:shd w:val="clear" w:color="auto" w:fill="auto"/>
            <w:noWrap/>
            <w:vAlign w:val="bottom"/>
            <w:hideMark/>
          </w:tcPr>
          <w:p w14:paraId="6FB8F04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667" w:type="pct"/>
            <w:tcBorders>
              <w:top w:val="nil"/>
              <w:left w:val="nil"/>
              <w:bottom w:val="single" w:sz="4" w:space="0" w:color="auto"/>
              <w:right w:val="single" w:sz="4" w:space="0" w:color="auto"/>
            </w:tcBorders>
            <w:shd w:val="clear" w:color="auto" w:fill="auto"/>
            <w:noWrap/>
            <w:vAlign w:val="bottom"/>
            <w:hideMark/>
          </w:tcPr>
          <w:p w14:paraId="24E6ECE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0,615384615</w:t>
            </w:r>
          </w:p>
        </w:tc>
        <w:tc>
          <w:tcPr>
            <w:tcW w:w="834" w:type="pct"/>
            <w:vMerge/>
            <w:tcBorders>
              <w:top w:val="nil"/>
              <w:left w:val="single" w:sz="4" w:space="0" w:color="auto"/>
              <w:bottom w:val="single" w:sz="4" w:space="0" w:color="auto"/>
              <w:right w:val="single" w:sz="4" w:space="0" w:color="auto"/>
            </w:tcBorders>
            <w:vAlign w:val="center"/>
            <w:hideMark/>
          </w:tcPr>
          <w:p w14:paraId="4A1A047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tcBorders>
              <w:top w:val="nil"/>
              <w:left w:val="single" w:sz="4" w:space="0" w:color="auto"/>
              <w:bottom w:val="single" w:sz="4" w:space="0" w:color="auto"/>
              <w:right w:val="single" w:sz="4" w:space="0" w:color="auto"/>
            </w:tcBorders>
            <w:shd w:val="clear" w:color="auto" w:fill="auto"/>
            <w:vAlign w:val="center"/>
            <w:hideMark/>
          </w:tcPr>
          <w:p w14:paraId="632976A8"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8,4</w:t>
            </w:r>
            <w:r w:rsidRPr="00625DA6">
              <w:rPr>
                <w:rFonts w:ascii="Times New Roman" w:eastAsia="Times New Roman" w:hAnsi="Times New Roman" w:cs="Times New Roman"/>
                <w:sz w:val="18"/>
                <w:szCs w:val="18"/>
                <w:lang w:eastAsia="tr-TR"/>
              </w:rPr>
              <w:t>&lt;=3,076923077</w:t>
            </w:r>
          </w:p>
        </w:tc>
        <w:tc>
          <w:tcPr>
            <w:tcW w:w="654" w:type="pct"/>
            <w:vMerge/>
            <w:tcBorders>
              <w:top w:val="nil"/>
              <w:left w:val="single" w:sz="4" w:space="0" w:color="auto"/>
              <w:bottom w:val="single" w:sz="4" w:space="0" w:color="auto"/>
              <w:right w:val="single" w:sz="4" w:space="0" w:color="auto"/>
            </w:tcBorders>
            <w:vAlign w:val="center"/>
            <w:hideMark/>
          </w:tcPr>
          <w:p w14:paraId="48BA04C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45" w:type="pct"/>
            <w:vMerge/>
            <w:tcBorders>
              <w:top w:val="single" w:sz="4" w:space="0" w:color="auto"/>
              <w:left w:val="single" w:sz="4" w:space="0" w:color="auto"/>
              <w:bottom w:val="single" w:sz="8" w:space="0" w:color="000000"/>
              <w:right w:val="single" w:sz="4" w:space="0" w:color="auto"/>
            </w:tcBorders>
            <w:vAlign w:val="center"/>
            <w:hideMark/>
          </w:tcPr>
          <w:p w14:paraId="2356999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11676256" w14:textId="68CE0CBC" w:rsidR="00446F08" w:rsidRPr="000179C2" w:rsidRDefault="005E5E33" w:rsidP="00625DA6">
      <w:pPr>
        <w:spacing w:before="360"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B ili Yapılı Çevre ve</w:t>
      </w:r>
      <w:r w:rsidR="00446F08" w:rsidRPr="000179C2">
        <w:rPr>
          <w:rFonts w:ascii="Times New Roman" w:hAnsi="Times New Roman" w:cs="Times New Roman"/>
          <w:b/>
          <w:bCs/>
          <w:sz w:val="24"/>
          <w:szCs w:val="24"/>
          <w:shd w:val="clear" w:color="auto" w:fill="FFFFFF"/>
        </w:rPr>
        <w:t xml:space="preserve"> Altyapı faktörü (X</w:t>
      </w:r>
      <w:r w:rsidR="00446F08" w:rsidRPr="000179C2">
        <w:rPr>
          <w:rFonts w:ascii="Times New Roman" w:hAnsi="Times New Roman" w:cs="Times New Roman"/>
          <w:b/>
          <w:bCs/>
          <w:sz w:val="24"/>
          <w:szCs w:val="24"/>
          <w:shd w:val="clear" w:color="auto" w:fill="FFFFFF"/>
          <w:vertAlign w:val="subscript"/>
        </w:rPr>
        <w:t>8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4,615384615 olduğu tespit edilmiştir.</w:t>
      </w:r>
    </w:p>
    <w:p w14:paraId="463444F3" w14:textId="52F74633"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Fonts w:ascii="Times New Roman" w:hAnsi="Times New Roman" w:cs="Times New Roman"/>
          <w:sz w:val="24"/>
          <w:szCs w:val="24"/>
        </w:rPr>
        <w:t xml:space="preserve">Planlamaya dâhil edilen tolere edilebilir hizmet kaybı faktörü; </w:t>
      </w:r>
      <w:r w:rsidR="009E33E0">
        <w:rPr>
          <w:rStyle w:val="tlid-translation"/>
          <w:rFonts w:ascii="Times New Roman" w:hAnsi="Times New Roman" w:cs="Times New Roman"/>
          <w:sz w:val="24"/>
          <w:szCs w:val="24"/>
        </w:rPr>
        <w:t>“En muhtemel” senaryoda %25-99</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lük oranda mevcuttur.</w:t>
      </w:r>
      <w:r w:rsidRPr="00C86956">
        <w:rPr>
          <w:rStyle w:val="zlenenKpr"/>
          <w:rFonts w:ascii="Times New Roman" w:hAnsi="Times New Roman" w:cs="Times New Roman"/>
          <w:sz w:val="24"/>
          <w:szCs w:val="24"/>
          <w:u w:val="none"/>
        </w:rPr>
        <w:t xml:space="preserve">  </w:t>
      </w:r>
      <w:r w:rsidR="00C86956">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En olası ” senaryoda bile ilgili altyapıların tamamının işlerliğinin sağlanması için girişimler başlamış bulunmaktadır. Altyapılarda tehditler ve risklerin belirlenmiş olup koruma seviyelerinin tanımlanmaya çalışılmakta olduğu görülmüştür.</w:t>
      </w:r>
    </w:p>
    <w:p w14:paraId="5E45F199" w14:textId="77777777" w:rsidR="00446F08"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 xml:space="preserve">Koruyucu altyapı “en muhtemel” senaryoların çoğunu hafifletmekte, ancak bazı etkiler hissedilmektedir; “en şiddetli” senaryo için ciddi eksiklikler mevcuttur. Koruyucu altyapıyı sürdürmek ve kritik varlıkların bütünlüğünü ve çalışabilirliğini sağlamak için </w:t>
      </w:r>
      <w:r w:rsidRPr="000179C2">
        <w:rPr>
          <w:rFonts w:ascii="Times New Roman" w:hAnsi="Times New Roman" w:cs="Times New Roman"/>
          <w:sz w:val="24"/>
          <w:szCs w:val="24"/>
        </w:rPr>
        <w:t>kontrol süreci periyodik olarak uygulanmamış,</w:t>
      </w:r>
      <w:r w:rsidRPr="000179C2">
        <w:rPr>
          <w:rStyle w:val="tlid-translation"/>
          <w:rFonts w:ascii="Times New Roman" w:hAnsi="Times New Roman" w:cs="Times New Roman"/>
          <w:sz w:val="24"/>
          <w:szCs w:val="24"/>
        </w:rPr>
        <w:t xml:space="preserve">  sorunlar ve çözüm </w:t>
      </w:r>
      <w:r w:rsidRPr="000179C2">
        <w:rPr>
          <w:rStyle w:val="tlid-translation"/>
          <w:rFonts w:ascii="Times New Roman" w:hAnsi="Times New Roman" w:cs="Times New Roman"/>
          <w:sz w:val="24"/>
          <w:szCs w:val="24"/>
        </w:rPr>
        <w:lastRenderedPageBreak/>
        <w:t>uygulamaları birikmiştir. Tüm hizmetler/servislerin mevcut planlar dâhilindeki kaynaklar ve bakım/onarım ile yeniden oluşturulabileceği görülmüştür.</w:t>
      </w:r>
    </w:p>
    <w:p w14:paraId="3C5253D2" w14:textId="7006964B"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“En muhtemel” senaryoda kritik yapı olanakla</w:t>
      </w:r>
      <w:r w:rsidR="002C2C7A">
        <w:rPr>
          <w:rStyle w:val="tlid-translation"/>
          <w:rFonts w:ascii="Times New Roman" w:hAnsi="Times New Roman" w:cs="Times New Roman"/>
          <w:sz w:val="24"/>
          <w:szCs w:val="24"/>
        </w:rPr>
        <w:t>rının % 10-14</w:t>
      </w:r>
      <w:r w:rsidR="00FE6F4B">
        <w:rPr>
          <w:rStyle w:val="tlid-translation"/>
          <w:rFonts w:ascii="Times New Roman" w:hAnsi="Times New Roman" w:cs="Times New Roman"/>
          <w:sz w:val="24"/>
          <w:szCs w:val="24"/>
        </w:rPr>
        <w:t>’</w:t>
      </w:r>
      <w:r w:rsidR="002C2C7A">
        <w:rPr>
          <w:rStyle w:val="tlid-translation"/>
          <w:rFonts w:ascii="Times New Roman" w:hAnsi="Times New Roman" w:cs="Times New Roman"/>
          <w:sz w:val="24"/>
          <w:szCs w:val="24"/>
        </w:rPr>
        <w:t xml:space="preserve"> ünü</w:t>
      </w:r>
      <w:r w:rsidRPr="000179C2">
        <w:rPr>
          <w:rStyle w:val="tlid-translation"/>
          <w:rFonts w:ascii="Times New Roman" w:hAnsi="Times New Roman" w:cs="Times New Roman"/>
          <w:sz w:val="24"/>
          <w:szCs w:val="24"/>
        </w:rPr>
        <w:t xml:space="preserve">n risk altında olduğu görülmüştür. </w:t>
      </w:r>
      <w:r w:rsidRPr="000179C2">
        <w:rPr>
          <w:rFonts w:ascii="Times New Roman" w:hAnsi="Times New Roman" w:cs="Times New Roman"/>
          <w:sz w:val="24"/>
          <w:szCs w:val="24"/>
        </w:rPr>
        <w:t>Altyapı bozulmasına karşı</w:t>
      </w:r>
      <w:r w:rsidRPr="000179C2">
        <w:rPr>
          <w:rStyle w:val="tlid-translation"/>
          <w:rFonts w:ascii="Times New Roman" w:hAnsi="Times New Roman" w:cs="Times New Roman"/>
          <w:sz w:val="24"/>
          <w:szCs w:val="24"/>
        </w:rPr>
        <w:t xml:space="preserve"> kurtarılabilirlik süresinin değerlendirilmediği görülmüştür. Planlarda akut durum kapasitesi “En muhtemel” senaryoda meydana gelen büyük yaralanmaların %100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ü; </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en şiddetli</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 senaryoda büyük yaralanmaların %90</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ının tedavisi 36 saatten uzun veya acil sağlık hizmeti yoktur.</w:t>
      </w:r>
    </w:p>
    <w:p w14:paraId="0E2AD616" w14:textId="2870B43A" w:rsidR="00F22ABE" w:rsidRDefault="00446F08" w:rsidP="00A5151F">
      <w:pPr>
        <w:spacing w:after="0" w:line="360" w:lineRule="auto"/>
        <w:ind w:firstLine="709"/>
        <w:jc w:val="both"/>
        <w:rPr>
          <w:rFonts w:ascii="Times New Roman" w:hAnsi="Times New Roman" w:cs="Times New Roman"/>
          <w:b/>
          <w:iCs/>
          <w:sz w:val="24"/>
          <w:szCs w:val="24"/>
        </w:rPr>
      </w:pPr>
      <w:r w:rsidRPr="000179C2">
        <w:rPr>
          <w:rStyle w:val="tlid-translation"/>
          <w:rFonts w:ascii="Times New Roman" w:hAnsi="Times New Roman" w:cs="Times New Roman"/>
          <w:sz w:val="24"/>
          <w:szCs w:val="24"/>
        </w:rPr>
        <w:t xml:space="preserve">Tüm kritik uygulamalar ve ilgili verilerin %90’ı şehri etkileyen olaylara karşı dirençli olan yerleşkede (sistemde) 15 dk. </w:t>
      </w:r>
      <w:proofErr w:type="gramStart"/>
      <w:r w:rsidR="00C86956">
        <w:rPr>
          <w:rStyle w:val="tlid-translation"/>
          <w:rFonts w:ascii="Times New Roman" w:hAnsi="Times New Roman" w:cs="Times New Roman"/>
          <w:sz w:val="24"/>
          <w:szCs w:val="24"/>
        </w:rPr>
        <w:t>i</w:t>
      </w:r>
      <w:r w:rsidRPr="000179C2">
        <w:rPr>
          <w:rStyle w:val="tlid-translation"/>
          <w:rFonts w:ascii="Times New Roman" w:hAnsi="Times New Roman" w:cs="Times New Roman"/>
          <w:sz w:val="24"/>
          <w:szCs w:val="24"/>
        </w:rPr>
        <w:t>çinde</w:t>
      </w:r>
      <w:proofErr w:type="gramEnd"/>
      <w:r w:rsidRPr="000179C2">
        <w:rPr>
          <w:rStyle w:val="tlid-translation"/>
          <w:rFonts w:ascii="Times New Roman" w:hAnsi="Times New Roman" w:cs="Times New Roman"/>
          <w:sz w:val="24"/>
          <w:szCs w:val="24"/>
        </w:rPr>
        <w:t xml:space="preserve"> rutin olarak yedeklenir ve erişilebilirdir. “En Şiddetli” senaryoda yıllık eğitim-öğretim günlerinin % 1</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i; “En muhtemel” senaryoda yıllık eğitim-öğretim günlerinin % 0,5</w:t>
      </w:r>
      <w:r w:rsidR="00FE6F4B">
        <w:rPr>
          <w:rStyle w:val="tlid-translation"/>
          <w:rFonts w:ascii="Times New Roman" w:hAnsi="Times New Roman" w:cs="Times New Roman"/>
          <w:sz w:val="24"/>
          <w:szCs w:val="24"/>
        </w:rPr>
        <w:t>’</w:t>
      </w:r>
      <w:r w:rsidRPr="000179C2">
        <w:rPr>
          <w:rStyle w:val="tlid-translation"/>
          <w:rFonts w:ascii="Times New Roman" w:hAnsi="Times New Roman" w:cs="Times New Roman"/>
          <w:sz w:val="24"/>
          <w:szCs w:val="24"/>
        </w:rPr>
        <w:t xml:space="preserve">i kaybedilebilir. </w:t>
      </w:r>
      <w:r w:rsidRPr="000179C2">
        <w:rPr>
          <w:rStyle w:val="tlid-translation"/>
          <w:rFonts w:ascii="Times New Roman" w:hAnsi="Times New Roman" w:cs="Times New Roman"/>
          <w:iCs/>
          <w:sz w:val="24"/>
          <w:szCs w:val="24"/>
        </w:rPr>
        <w:t xml:space="preserve">Planlarda kritik varlıklar için </w:t>
      </w:r>
      <w:r w:rsidRPr="000179C2">
        <w:rPr>
          <w:rStyle w:val="tlid-translation"/>
          <w:rFonts w:ascii="Times New Roman" w:hAnsi="Times New Roman" w:cs="Times New Roman"/>
          <w:sz w:val="24"/>
          <w:szCs w:val="24"/>
        </w:rPr>
        <w:t>“En muhtemel” senaryoda % 200’den fazla kayıp faktörü olduğu görülmüştür. Basamaklı etkiler, ilgili tarafların katılımı ile değerlendirilmektedir. Değerlendirme süreci düzenli ve sürekli tekrarlanmaktadır. Önlemler belirlenmiştir ancak uygulamasının henüz sağlanmadığı görülmüştür.</w:t>
      </w:r>
    </w:p>
    <w:p w14:paraId="212D428C" w14:textId="07C791A3" w:rsidR="00446F08" w:rsidRPr="000179C2" w:rsidRDefault="00AD1CA1" w:rsidP="000179C2">
      <w:pPr>
        <w:pStyle w:val="ResimYazs"/>
        <w:keepNext/>
        <w:spacing w:before="360" w:after="0" w:line="360" w:lineRule="auto"/>
        <w:jc w:val="center"/>
        <w:rPr>
          <w:rFonts w:ascii="Times New Roman" w:hAnsi="Times New Roman" w:cs="Times New Roman"/>
          <w:b/>
          <w:i w:val="0"/>
          <w:color w:val="auto"/>
          <w:sz w:val="24"/>
          <w:szCs w:val="24"/>
          <w:shd w:val="clear" w:color="auto" w:fill="FFFFFF"/>
        </w:rPr>
      </w:pPr>
      <w:bookmarkStart w:id="112" w:name="_Toc65609913"/>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46</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B İli Müdahale Etkinliği Faktörü Faktör Gösterge Değerleri</w:t>
      </w:r>
      <w:bookmarkEnd w:id="112"/>
    </w:p>
    <w:tbl>
      <w:tblPr>
        <w:tblW w:w="8505" w:type="dxa"/>
        <w:jc w:val="center"/>
        <w:tblLayout w:type="fixed"/>
        <w:tblCellMar>
          <w:left w:w="70" w:type="dxa"/>
          <w:right w:w="70" w:type="dxa"/>
        </w:tblCellMar>
        <w:tblLook w:val="04A0" w:firstRow="1" w:lastRow="0" w:firstColumn="1" w:lastColumn="0" w:noHBand="0" w:noVBand="1"/>
      </w:tblPr>
      <w:tblGrid>
        <w:gridCol w:w="1702"/>
        <w:gridCol w:w="851"/>
        <w:gridCol w:w="1276"/>
        <w:gridCol w:w="993"/>
        <w:gridCol w:w="1983"/>
        <w:gridCol w:w="1135"/>
        <w:gridCol w:w="565"/>
      </w:tblGrid>
      <w:tr w:rsidR="00C954CC" w:rsidRPr="00625DA6" w14:paraId="5B0FA73C" w14:textId="77777777" w:rsidTr="001F1C96">
        <w:trPr>
          <w:trHeight w:val="20"/>
          <w:jc w:val="center"/>
        </w:trPr>
        <w:tc>
          <w:tcPr>
            <w:tcW w:w="1001" w:type="pct"/>
            <w:tcBorders>
              <w:top w:val="single" w:sz="4" w:space="0" w:color="auto"/>
              <w:left w:val="single" w:sz="4" w:space="0" w:color="auto"/>
              <w:bottom w:val="single" w:sz="4" w:space="0" w:color="auto"/>
              <w:right w:val="single" w:sz="4" w:space="0" w:color="auto"/>
            </w:tcBorders>
            <w:shd w:val="clear" w:color="000000" w:fill="EEECE1"/>
            <w:vAlign w:val="bottom"/>
          </w:tcPr>
          <w:p w14:paraId="605EC016" w14:textId="0547C5C8" w:rsidR="00C954CC" w:rsidRPr="00625DA6" w:rsidRDefault="00C954CC"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0" w:type="pct"/>
            <w:tcBorders>
              <w:top w:val="single" w:sz="4" w:space="0" w:color="auto"/>
              <w:left w:val="nil"/>
              <w:bottom w:val="single" w:sz="4" w:space="0" w:color="auto"/>
              <w:right w:val="single" w:sz="4" w:space="0" w:color="auto"/>
            </w:tcBorders>
            <w:shd w:val="clear" w:color="000000" w:fill="EEECE1"/>
            <w:noWrap/>
            <w:vAlign w:val="bottom"/>
          </w:tcPr>
          <w:p w14:paraId="2DFBF3EB" w14:textId="6BC29493" w:rsidR="00C954CC" w:rsidRPr="00625DA6" w:rsidRDefault="00C954CC"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750" w:type="pct"/>
            <w:tcBorders>
              <w:top w:val="single" w:sz="4" w:space="0" w:color="auto"/>
              <w:left w:val="nil"/>
              <w:bottom w:val="single" w:sz="4" w:space="0" w:color="auto"/>
              <w:right w:val="single" w:sz="4" w:space="0" w:color="auto"/>
            </w:tcBorders>
            <w:shd w:val="clear" w:color="000000" w:fill="EEECE1"/>
            <w:noWrap/>
            <w:vAlign w:val="bottom"/>
          </w:tcPr>
          <w:p w14:paraId="35C955BD" w14:textId="54CA3AE8" w:rsidR="00C954CC" w:rsidRPr="00625DA6" w:rsidRDefault="00C954CC"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584" w:type="pct"/>
            <w:tcBorders>
              <w:top w:val="single" w:sz="4" w:space="0" w:color="auto"/>
              <w:left w:val="single" w:sz="4" w:space="0" w:color="auto"/>
              <w:bottom w:val="single" w:sz="4" w:space="0" w:color="auto"/>
              <w:right w:val="single" w:sz="4" w:space="0" w:color="auto"/>
            </w:tcBorders>
            <w:shd w:val="clear" w:color="000000" w:fill="EEECE1"/>
            <w:vAlign w:val="bottom"/>
          </w:tcPr>
          <w:p w14:paraId="07EB058F" w14:textId="31EFCC7F" w:rsidR="00C954CC" w:rsidRPr="00625DA6" w:rsidRDefault="00C954CC"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66" w:type="pct"/>
            <w:tcBorders>
              <w:top w:val="single" w:sz="4" w:space="0" w:color="auto"/>
              <w:left w:val="single" w:sz="4" w:space="0" w:color="auto"/>
              <w:bottom w:val="nil"/>
              <w:right w:val="single" w:sz="4" w:space="0" w:color="auto"/>
            </w:tcBorders>
            <w:shd w:val="clear" w:color="000000" w:fill="EEECE1"/>
            <w:vAlign w:val="center"/>
          </w:tcPr>
          <w:p w14:paraId="5E4106E1" w14:textId="21D14B5C" w:rsidR="00C954CC" w:rsidRPr="00625DA6" w:rsidRDefault="00C954CC"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667" w:type="pct"/>
            <w:tcBorders>
              <w:top w:val="single" w:sz="4" w:space="0" w:color="auto"/>
              <w:left w:val="single" w:sz="4" w:space="0" w:color="auto"/>
              <w:bottom w:val="single" w:sz="4" w:space="0" w:color="auto"/>
              <w:right w:val="single" w:sz="4" w:space="0" w:color="auto"/>
            </w:tcBorders>
            <w:shd w:val="clear" w:color="000000" w:fill="EEECE1"/>
            <w:noWrap/>
            <w:vAlign w:val="bottom"/>
          </w:tcPr>
          <w:p w14:paraId="7FB1CDF6" w14:textId="6BA0D8ED" w:rsidR="00C954CC" w:rsidRPr="00625DA6" w:rsidRDefault="00C954CC"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32" w:type="pct"/>
            <w:tcBorders>
              <w:top w:val="single" w:sz="4" w:space="0" w:color="auto"/>
              <w:left w:val="single" w:sz="4" w:space="0" w:color="auto"/>
              <w:bottom w:val="single" w:sz="8" w:space="0" w:color="000000"/>
              <w:right w:val="single" w:sz="4" w:space="0" w:color="auto"/>
            </w:tcBorders>
            <w:shd w:val="clear" w:color="000000" w:fill="EEECE1"/>
            <w:vAlign w:val="bottom"/>
          </w:tcPr>
          <w:p w14:paraId="6337499B" w14:textId="1806683D" w:rsidR="00C954CC" w:rsidRPr="00625DA6" w:rsidRDefault="00C954CC"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0B632D9A" w14:textId="77777777" w:rsidTr="001F1C96">
        <w:trPr>
          <w:trHeight w:val="20"/>
          <w:jc w:val="center"/>
        </w:trPr>
        <w:tc>
          <w:tcPr>
            <w:tcW w:w="1001" w:type="pct"/>
            <w:tcBorders>
              <w:top w:val="single" w:sz="4" w:space="0" w:color="auto"/>
              <w:left w:val="single" w:sz="4" w:space="0" w:color="auto"/>
              <w:bottom w:val="single" w:sz="4" w:space="0" w:color="auto"/>
              <w:right w:val="single" w:sz="4" w:space="0" w:color="auto"/>
            </w:tcBorders>
            <w:shd w:val="clear" w:color="000000" w:fill="EEECE1"/>
            <w:vAlign w:val="center"/>
            <w:hideMark/>
          </w:tcPr>
          <w:p w14:paraId="028F802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Erken Uyarı </w:t>
            </w:r>
          </w:p>
        </w:tc>
        <w:tc>
          <w:tcPr>
            <w:tcW w:w="500" w:type="pct"/>
            <w:tcBorders>
              <w:top w:val="single" w:sz="4" w:space="0" w:color="auto"/>
              <w:left w:val="nil"/>
              <w:bottom w:val="single" w:sz="4" w:space="0" w:color="auto"/>
              <w:right w:val="single" w:sz="4" w:space="0" w:color="auto"/>
            </w:tcBorders>
            <w:shd w:val="clear" w:color="000000" w:fill="EEECE1"/>
            <w:noWrap/>
            <w:vAlign w:val="bottom"/>
            <w:hideMark/>
          </w:tcPr>
          <w:p w14:paraId="56349D2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50" w:type="pct"/>
            <w:tcBorders>
              <w:top w:val="single" w:sz="4" w:space="0" w:color="auto"/>
              <w:left w:val="nil"/>
              <w:bottom w:val="single" w:sz="4" w:space="0" w:color="auto"/>
              <w:right w:val="single" w:sz="4" w:space="0" w:color="auto"/>
            </w:tcBorders>
            <w:shd w:val="clear" w:color="000000" w:fill="EEECE1"/>
            <w:noWrap/>
            <w:vAlign w:val="bottom"/>
            <w:hideMark/>
          </w:tcPr>
          <w:p w14:paraId="3B7DCF7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584" w:type="pct"/>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648CE1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Hazırlığı</w:t>
            </w:r>
          </w:p>
        </w:tc>
        <w:tc>
          <w:tcPr>
            <w:tcW w:w="1166" w:type="pct"/>
            <w:vMerge w:val="restart"/>
            <w:tcBorders>
              <w:top w:val="single" w:sz="4" w:space="0" w:color="auto"/>
              <w:left w:val="single" w:sz="4" w:space="0" w:color="auto"/>
              <w:bottom w:val="nil"/>
              <w:right w:val="single" w:sz="4" w:space="0" w:color="auto"/>
            </w:tcBorders>
            <w:shd w:val="clear" w:color="000000" w:fill="EEECE1"/>
            <w:vAlign w:val="bottom"/>
            <w:hideMark/>
          </w:tcPr>
          <w:p w14:paraId="0BA43FE5"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3,2</w:t>
            </w:r>
          </w:p>
        </w:tc>
        <w:tc>
          <w:tcPr>
            <w:tcW w:w="667" w:type="pct"/>
            <w:vMerge w:val="restart"/>
            <w:tcBorders>
              <w:top w:val="single" w:sz="4" w:space="0" w:color="auto"/>
              <w:left w:val="single" w:sz="4" w:space="0" w:color="auto"/>
              <w:bottom w:val="single" w:sz="4" w:space="0" w:color="auto"/>
              <w:right w:val="single" w:sz="4" w:space="0" w:color="auto"/>
            </w:tcBorders>
            <w:shd w:val="clear" w:color="000000" w:fill="EEECE1"/>
            <w:noWrap/>
            <w:vAlign w:val="center"/>
            <w:hideMark/>
          </w:tcPr>
          <w:p w14:paraId="3733F66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7,466666667</w:t>
            </w:r>
          </w:p>
        </w:tc>
        <w:tc>
          <w:tcPr>
            <w:tcW w:w="332" w:type="pct"/>
            <w:vMerge w:val="restart"/>
            <w:tcBorders>
              <w:top w:val="single" w:sz="4" w:space="0" w:color="auto"/>
              <w:left w:val="single" w:sz="4" w:space="0" w:color="auto"/>
              <w:bottom w:val="single" w:sz="8" w:space="0" w:color="000000"/>
              <w:right w:val="single" w:sz="4" w:space="0" w:color="auto"/>
            </w:tcBorders>
            <w:shd w:val="clear" w:color="000000" w:fill="EEECE1"/>
            <w:vAlign w:val="center"/>
            <w:hideMark/>
          </w:tcPr>
          <w:p w14:paraId="5F81A35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9</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7520C65F"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76D911E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Planlaması</w:t>
            </w:r>
          </w:p>
        </w:tc>
        <w:tc>
          <w:tcPr>
            <w:tcW w:w="500" w:type="pct"/>
            <w:tcBorders>
              <w:top w:val="nil"/>
              <w:left w:val="nil"/>
              <w:bottom w:val="single" w:sz="4" w:space="0" w:color="auto"/>
              <w:right w:val="single" w:sz="4" w:space="0" w:color="auto"/>
            </w:tcBorders>
            <w:shd w:val="clear" w:color="000000" w:fill="EEECE1"/>
            <w:noWrap/>
            <w:vAlign w:val="bottom"/>
            <w:hideMark/>
          </w:tcPr>
          <w:p w14:paraId="008FFA0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50" w:type="pct"/>
            <w:tcBorders>
              <w:top w:val="nil"/>
              <w:left w:val="nil"/>
              <w:bottom w:val="single" w:sz="4" w:space="0" w:color="auto"/>
              <w:right w:val="single" w:sz="4" w:space="0" w:color="auto"/>
            </w:tcBorders>
            <w:shd w:val="clear" w:color="000000" w:fill="EEECE1"/>
            <w:noWrap/>
            <w:vAlign w:val="bottom"/>
            <w:hideMark/>
          </w:tcPr>
          <w:p w14:paraId="2E767EE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584" w:type="pct"/>
            <w:vMerge/>
            <w:tcBorders>
              <w:top w:val="nil"/>
              <w:left w:val="single" w:sz="4" w:space="0" w:color="auto"/>
              <w:bottom w:val="single" w:sz="4" w:space="0" w:color="auto"/>
              <w:right w:val="single" w:sz="4" w:space="0" w:color="auto"/>
            </w:tcBorders>
            <w:vAlign w:val="center"/>
            <w:hideMark/>
          </w:tcPr>
          <w:p w14:paraId="12EE766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614010C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71D0D14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72F9D30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ED5A519"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056711D7" w14:textId="74E1B5CA"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Müdahale </w:t>
            </w:r>
            <w:r w:rsidR="001F1C96">
              <w:rPr>
                <w:rFonts w:ascii="Times New Roman" w:eastAsia="Times New Roman" w:hAnsi="Times New Roman" w:cs="Times New Roman"/>
                <w:sz w:val="18"/>
                <w:szCs w:val="18"/>
                <w:lang w:eastAsia="tr-TR"/>
              </w:rPr>
              <w:t xml:space="preserve">Eylem </w:t>
            </w:r>
            <w:r w:rsidRPr="00625DA6">
              <w:rPr>
                <w:rFonts w:ascii="Times New Roman" w:eastAsia="Times New Roman" w:hAnsi="Times New Roman" w:cs="Times New Roman"/>
                <w:sz w:val="18"/>
                <w:szCs w:val="18"/>
                <w:lang w:eastAsia="tr-TR"/>
              </w:rPr>
              <w:t xml:space="preserve">Etkinliği </w:t>
            </w:r>
          </w:p>
        </w:tc>
        <w:tc>
          <w:tcPr>
            <w:tcW w:w="500" w:type="pct"/>
            <w:tcBorders>
              <w:top w:val="nil"/>
              <w:left w:val="nil"/>
              <w:bottom w:val="single" w:sz="4" w:space="0" w:color="auto"/>
              <w:right w:val="single" w:sz="4" w:space="0" w:color="auto"/>
            </w:tcBorders>
            <w:shd w:val="clear" w:color="000000" w:fill="EEECE1"/>
            <w:noWrap/>
            <w:vAlign w:val="bottom"/>
            <w:hideMark/>
          </w:tcPr>
          <w:p w14:paraId="5E242B2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50" w:type="pct"/>
            <w:tcBorders>
              <w:top w:val="nil"/>
              <w:left w:val="nil"/>
              <w:bottom w:val="single" w:sz="4" w:space="0" w:color="auto"/>
              <w:right w:val="single" w:sz="4" w:space="0" w:color="auto"/>
            </w:tcBorders>
            <w:shd w:val="clear" w:color="000000" w:fill="EEECE1"/>
            <w:noWrap/>
            <w:vAlign w:val="bottom"/>
            <w:hideMark/>
          </w:tcPr>
          <w:p w14:paraId="2C98BDB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584" w:type="pct"/>
            <w:vMerge/>
            <w:tcBorders>
              <w:top w:val="nil"/>
              <w:left w:val="single" w:sz="4" w:space="0" w:color="auto"/>
              <w:bottom w:val="single" w:sz="4" w:space="0" w:color="auto"/>
              <w:right w:val="single" w:sz="4" w:space="0" w:color="auto"/>
            </w:tcBorders>
            <w:vAlign w:val="center"/>
            <w:hideMark/>
          </w:tcPr>
          <w:p w14:paraId="7AB36FB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50D2D0C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42A0F6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342AF3B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6C2F64A"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152BB19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Etki Değerlendirmesi</w:t>
            </w:r>
          </w:p>
        </w:tc>
        <w:tc>
          <w:tcPr>
            <w:tcW w:w="500" w:type="pct"/>
            <w:tcBorders>
              <w:top w:val="nil"/>
              <w:left w:val="nil"/>
              <w:bottom w:val="single" w:sz="4" w:space="0" w:color="auto"/>
              <w:right w:val="single" w:sz="4" w:space="0" w:color="auto"/>
            </w:tcBorders>
            <w:shd w:val="clear" w:color="000000" w:fill="EEECE1"/>
            <w:noWrap/>
            <w:vAlign w:val="bottom"/>
            <w:hideMark/>
          </w:tcPr>
          <w:p w14:paraId="48478FF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50" w:type="pct"/>
            <w:tcBorders>
              <w:top w:val="nil"/>
              <w:left w:val="nil"/>
              <w:bottom w:val="single" w:sz="4" w:space="0" w:color="auto"/>
              <w:right w:val="single" w:sz="4" w:space="0" w:color="auto"/>
            </w:tcBorders>
            <w:shd w:val="clear" w:color="000000" w:fill="EEECE1"/>
            <w:noWrap/>
            <w:vAlign w:val="bottom"/>
            <w:hideMark/>
          </w:tcPr>
          <w:p w14:paraId="7C6BE35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0,133333333</w:t>
            </w:r>
          </w:p>
        </w:tc>
        <w:tc>
          <w:tcPr>
            <w:tcW w:w="584" w:type="pct"/>
            <w:vMerge/>
            <w:tcBorders>
              <w:top w:val="nil"/>
              <w:left w:val="single" w:sz="4" w:space="0" w:color="auto"/>
              <w:bottom w:val="single" w:sz="4" w:space="0" w:color="auto"/>
              <w:right w:val="single" w:sz="4" w:space="0" w:color="auto"/>
            </w:tcBorders>
            <w:vAlign w:val="center"/>
            <w:hideMark/>
          </w:tcPr>
          <w:p w14:paraId="51FD087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733AE6A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35AF15D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18E6BBE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2FD564C"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606F544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Sürekliliği</w:t>
            </w:r>
          </w:p>
        </w:tc>
        <w:tc>
          <w:tcPr>
            <w:tcW w:w="500" w:type="pct"/>
            <w:tcBorders>
              <w:top w:val="nil"/>
              <w:left w:val="nil"/>
              <w:bottom w:val="single" w:sz="4" w:space="0" w:color="auto"/>
              <w:right w:val="single" w:sz="4" w:space="0" w:color="auto"/>
            </w:tcBorders>
            <w:shd w:val="clear" w:color="000000" w:fill="EEECE1"/>
            <w:noWrap/>
            <w:vAlign w:val="bottom"/>
            <w:hideMark/>
          </w:tcPr>
          <w:p w14:paraId="2A00974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50" w:type="pct"/>
            <w:tcBorders>
              <w:top w:val="nil"/>
              <w:left w:val="nil"/>
              <w:bottom w:val="single" w:sz="4" w:space="0" w:color="auto"/>
              <w:right w:val="single" w:sz="4" w:space="0" w:color="auto"/>
            </w:tcBorders>
            <w:shd w:val="clear" w:color="000000" w:fill="EEECE1"/>
            <w:noWrap/>
            <w:vAlign w:val="bottom"/>
            <w:hideMark/>
          </w:tcPr>
          <w:p w14:paraId="73B98D0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584" w:type="pct"/>
            <w:vMerge/>
            <w:tcBorders>
              <w:top w:val="nil"/>
              <w:left w:val="single" w:sz="4" w:space="0" w:color="auto"/>
              <w:bottom w:val="single" w:sz="4" w:space="0" w:color="auto"/>
              <w:right w:val="single" w:sz="4" w:space="0" w:color="auto"/>
            </w:tcBorders>
            <w:vAlign w:val="center"/>
            <w:hideMark/>
          </w:tcPr>
          <w:p w14:paraId="30647C3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19FE443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4A8AC91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4951678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58AAFD7"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5BE47A8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Operasyon Prosedürleri </w:t>
            </w:r>
          </w:p>
        </w:tc>
        <w:tc>
          <w:tcPr>
            <w:tcW w:w="500" w:type="pct"/>
            <w:tcBorders>
              <w:top w:val="nil"/>
              <w:left w:val="nil"/>
              <w:bottom w:val="single" w:sz="4" w:space="0" w:color="auto"/>
              <w:right w:val="single" w:sz="4" w:space="0" w:color="auto"/>
            </w:tcBorders>
            <w:shd w:val="clear" w:color="000000" w:fill="EEECE1"/>
            <w:noWrap/>
            <w:vAlign w:val="bottom"/>
            <w:hideMark/>
          </w:tcPr>
          <w:p w14:paraId="673E3E0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50" w:type="pct"/>
            <w:tcBorders>
              <w:top w:val="nil"/>
              <w:left w:val="nil"/>
              <w:bottom w:val="single" w:sz="4" w:space="0" w:color="auto"/>
              <w:right w:val="single" w:sz="4" w:space="0" w:color="auto"/>
            </w:tcBorders>
            <w:shd w:val="clear" w:color="000000" w:fill="EEECE1"/>
            <w:noWrap/>
            <w:vAlign w:val="bottom"/>
            <w:hideMark/>
          </w:tcPr>
          <w:p w14:paraId="59DD6A7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584" w:type="pct"/>
            <w:vMerge/>
            <w:tcBorders>
              <w:top w:val="nil"/>
              <w:left w:val="single" w:sz="4" w:space="0" w:color="auto"/>
              <w:bottom w:val="single" w:sz="4" w:space="0" w:color="auto"/>
              <w:right w:val="single" w:sz="4" w:space="0" w:color="auto"/>
            </w:tcBorders>
            <w:vAlign w:val="center"/>
            <w:hideMark/>
          </w:tcPr>
          <w:p w14:paraId="1E4ABA6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33DE442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70E98F9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4B36849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9557279"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34888A0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Tatbikatların Etkinliği </w:t>
            </w:r>
          </w:p>
        </w:tc>
        <w:tc>
          <w:tcPr>
            <w:tcW w:w="500" w:type="pct"/>
            <w:tcBorders>
              <w:top w:val="nil"/>
              <w:left w:val="nil"/>
              <w:bottom w:val="single" w:sz="4" w:space="0" w:color="auto"/>
              <w:right w:val="single" w:sz="4" w:space="0" w:color="auto"/>
            </w:tcBorders>
            <w:shd w:val="clear" w:color="000000" w:fill="EEECE1"/>
            <w:noWrap/>
            <w:vAlign w:val="bottom"/>
            <w:hideMark/>
          </w:tcPr>
          <w:p w14:paraId="7524B80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50" w:type="pct"/>
            <w:tcBorders>
              <w:top w:val="nil"/>
              <w:left w:val="nil"/>
              <w:bottom w:val="single" w:sz="4" w:space="0" w:color="auto"/>
              <w:right w:val="single" w:sz="4" w:space="0" w:color="auto"/>
            </w:tcBorders>
            <w:shd w:val="clear" w:color="000000" w:fill="EEECE1"/>
            <w:noWrap/>
            <w:vAlign w:val="bottom"/>
            <w:hideMark/>
          </w:tcPr>
          <w:p w14:paraId="1CB43A2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584" w:type="pct"/>
            <w:vMerge/>
            <w:tcBorders>
              <w:top w:val="nil"/>
              <w:left w:val="single" w:sz="4" w:space="0" w:color="auto"/>
              <w:bottom w:val="single" w:sz="4" w:space="0" w:color="auto"/>
              <w:right w:val="single" w:sz="4" w:space="0" w:color="auto"/>
            </w:tcBorders>
            <w:vAlign w:val="center"/>
            <w:hideMark/>
          </w:tcPr>
          <w:p w14:paraId="49270BA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tcBorders>
              <w:top w:val="nil"/>
              <w:left w:val="single" w:sz="4" w:space="0" w:color="auto"/>
              <w:bottom w:val="single" w:sz="4" w:space="0" w:color="auto"/>
              <w:right w:val="single" w:sz="4" w:space="0" w:color="auto"/>
            </w:tcBorders>
            <w:shd w:val="clear" w:color="000000" w:fill="EEECE1"/>
            <w:vAlign w:val="center"/>
            <w:hideMark/>
          </w:tcPr>
          <w:p w14:paraId="79F8108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9,1</w:t>
            </w:r>
            <w:r w:rsidRPr="00625DA6">
              <w:rPr>
                <w:rFonts w:ascii="Times New Roman" w:eastAsia="Times New Roman" w:hAnsi="Times New Roman" w:cs="Times New Roman"/>
                <w:sz w:val="18"/>
                <w:szCs w:val="18"/>
                <w:lang w:eastAsia="tr-TR"/>
              </w:rPr>
              <w:t>&lt;=4,666666667</w:t>
            </w:r>
          </w:p>
        </w:tc>
        <w:tc>
          <w:tcPr>
            <w:tcW w:w="667" w:type="pct"/>
            <w:vMerge/>
            <w:tcBorders>
              <w:top w:val="nil"/>
              <w:left w:val="single" w:sz="4" w:space="0" w:color="auto"/>
              <w:bottom w:val="single" w:sz="4" w:space="0" w:color="auto"/>
              <w:right w:val="single" w:sz="4" w:space="0" w:color="auto"/>
            </w:tcBorders>
            <w:vAlign w:val="center"/>
            <w:hideMark/>
          </w:tcPr>
          <w:p w14:paraId="3C9F616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4968ECE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4795637"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3E155EE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İlk Yanıt</w:t>
            </w:r>
          </w:p>
        </w:tc>
        <w:tc>
          <w:tcPr>
            <w:tcW w:w="500" w:type="pct"/>
            <w:tcBorders>
              <w:top w:val="nil"/>
              <w:left w:val="nil"/>
              <w:bottom w:val="single" w:sz="4" w:space="0" w:color="auto"/>
              <w:right w:val="single" w:sz="4" w:space="0" w:color="auto"/>
            </w:tcBorders>
            <w:shd w:val="clear" w:color="000000" w:fill="EEECE1"/>
            <w:noWrap/>
            <w:vAlign w:val="bottom"/>
            <w:hideMark/>
          </w:tcPr>
          <w:p w14:paraId="54E6A0A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50" w:type="pct"/>
            <w:tcBorders>
              <w:top w:val="nil"/>
              <w:left w:val="nil"/>
              <w:bottom w:val="single" w:sz="4" w:space="0" w:color="auto"/>
              <w:right w:val="single" w:sz="4" w:space="0" w:color="auto"/>
            </w:tcBorders>
            <w:shd w:val="clear" w:color="000000" w:fill="EEECE1"/>
            <w:noWrap/>
            <w:vAlign w:val="bottom"/>
            <w:hideMark/>
          </w:tcPr>
          <w:p w14:paraId="2EAF081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584" w:type="pct"/>
            <w:vMerge w:val="restart"/>
            <w:tcBorders>
              <w:top w:val="nil"/>
              <w:left w:val="single" w:sz="4" w:space="0" w:color="auto"/>
              <w:bottom w:val="single" w:sz="4" w:space="0" w:color="auto"/>
              <w:right w:val="single" w:sz="4" w:space="0" w:color="auto"/>
            </w:tcBorders>
            <w:shd w:val="clear" w:color="000000" w:fill="EEECE1"/>
            <w:vAlign w:val="center"/>
            <w:hideMark/>
          </w:tcPr>
          <w:p w14:paraId="0BD6C5E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Müdahale Kapasitesi</w:t>
            </w:r>
          </w:p>
        </w:tc>
        <w:tc>
          <w:tcPr>
            <w:tcW w:w="1166" w:type="pct"/>
            <w:vMerge w:val="restart"/>
            <w:tcBorders>
              <w:top w:val="nil"/>
              <w:left w:val="single" w:sz="4" w:space="0" w:color="auto"/>
              <w:bottom w:val="nil"/>
              <w:right w:val="single" w:sz="4" w:space="0" w:color="auto"/>
            </w:tcBorders>
            <w:shd w:val="clear" w:color="000000" w:fill="EEECE1"/>
            <w:vAlign w:val="bottom"/>
            <w:hideMark/>
          </w:tcPr>
          <w:p w14:paraId="4974184C"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4,266666667</w:t>
            </w:r>
          </w:p>
        </w:tc>
        <w:tc>
          <w:tcPr>
            <w:tcW w:w="667" w:type="pct"/>
            <w:vMerge/>
            <w:tcBorders>
              <w:top w:val="nil"/>
              <w:left w:val="single" w:sz="4" w:space="0" w:color="auto"/>
              <w:bottom w:val="single" w:sz="4" w:space="0" w:color="auto"/>
              <w:right w:val="single" w:sz="4" w:space="0" w:color="auto"/>
            </w:tcBorders>
            <w:vAlign w:val="center"/>
            <w:hideMark/>
          </w:tcPr>
          <w:p w14:paraId="05D4F77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5626AAF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004B5A8B"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5DED545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Ekipman </w:t>
            </w:r>
          </w:p>
        </w:tc>
        <w:tc>
          <w:tcPr>
            <w:tcW w:w="500" w:type="pct"/>
            <w:tcBorders>
              <w:top w:val="nil"/>
              <w:left w:val="nil"/>
              <w:bottom w:val="single" w:sz="4" w:space="0" w:color="auto"/>
              <w:right w:val="single" w:sz="4" w:space="0" w:color="auto"/>
            </w:tcBorders>
            <w:shd w:val="clear" w:color="000000" w:fill="EEECE1"/>
            <w:noWrap/>
            <w:vAlign w:val="bottom"/>
            <w:hideMark/>
          </w:tcPr>
          <w:p w14:paraId="74C8AD8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50" w:type="pct"/>
            <w:tcBorders>
              <w:top w:val="nil"/>
              <w:left w:val="nil"/>
              <w:bottom w:val="single" w:sz="4" w:space="0" w:color="auto"/>
              <w:right w:val="single" w:sz="4" w:space="0" w:color="auto"/>
            </w:tcBorders>
            <w:shd w:val="clear" w:color="000000" w:fill="EEECE1"/>
            <w:noWrap/>
            <w:vAlign w:val="bottom"/>
            <w:hideMark/>
          </w:tcPr>
          <w:p w14:paraId="51B6B2F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584" w:type="pct"/>
            <w:vMerge/>
            <w:tcBorders>
              <w:top w:val="nil"/>
              <w:left w:val="single" w:sz="4" w:space="0" w:color="auto"/>
              <w:bottom w:val="single" w:sz="4" w:space="0" w:color="auto"/>
              <w:right w:val="single" w:sz="4" w:space="0" w:color="auto"/>
            </w:tcBorders>
            <w:vAlign w:val="center"/>
            <w:hideMark/>
          </w:tcPr>
          <w:p w14:paraId="68FBB4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1B50E9A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0A1FD02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018256D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6C1C4331"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65DD3C7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Beslenme</w:t>
            </w:r>
          </w:p>
        </w:tc>
        <w:tc>
          <w:tcPr>
            <w:tcW w:w="500" w:type="pct"/>
            <w:tcBorders>
              <w:top w:val="nil"/>
              <w:left w:val="nil"/>
              <w:bottom w:val="single" w:sz="4" w:space="0" w:color="auto"/>
              <w:right w:val="single" w:sz="4" w:space="0" w:color="auto"/>
            </w:tcBorders>
            <w:shd w:val="clear" w:color="000000" w:fill="EEECE1"/>
            <w:noWrap/>
            <w:vAlign w:val="bottom"/>
            <w:hideMark/>
          </w:tcPr>
          <w:p w14:paraId="7364BE5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50" w:type="pct"/>
            <w:tcBorders>
              <w:top w:val="nil"/>
              <w:left w:val="nil"/>
              <w:bottom w:val="single" w:sz="4" w:space="0" w:color="auto"/>
              <w:right w:val="single" w:sz="4" w:space="0" w:color="auto"/>
            </w:tcBorders>
            <w:shd w:val="clear" w:color="000000" w:fill="EEECE1"/>
            <w:noWrap/>
            <w:vAlign w:val="bottom"/>
            <w:hideMark/>
          </w:tcPr>
          <w:p w14:paraId="7AE7B4C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584" w:type="pct"/>
            <w:vMerge/>
            <w:tcBorders>
              <w:top w:val="nil"/>
              <w:left w:val="single" w:sz="4" w:space="0" w:color="auto"/>
              <w:bottom w:val="single" w:sz="4" w:space="0" w:color="auto"/>
              <w:right w:val="single" w:sz="4" w:space="0" w:color="auto"/>
            </w:tcBorders>
            <w:vAlign w:val="center"/>
            <w:hideMark/>
          </w:tcPr>
          <w:p w14:paraId="260FED2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4C0A7C9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495A6AE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2CC3BC5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3FA42B8"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134AB1D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Barınma</w:t>
            </w:r>
          </w:p>
        </w:tc>
        <w:tc>
          <w:tcPr>
            <w:tcW w:w="500" w:type="pct"/>
            <w:tcBorders>
              <w:top w:val="nil"/>
              <w:left w:val="nil"/>
              <w:bottom w:val="single" w:sz="4" w:space="0" w:color="auto"/>
              <w:right w:val="single" w:sz="4" w:space="0" w:color="auto"/>
            </w:tcBorders>
            <w:shd w:val="clear" w:color="000000" w:fill="EEECE1"/>
            <w:noWrap/>
            <w:vAlign w:val="bottom"/>
            <w:hideMark/>
          </w:tcPr>
          <w:p w14:paraId="3395C63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50" w:type="pct"/>
            <w:tcBorders>
              <w:top w:val="nil"/>
              <w:left w:val="nil"/>
              <w:bottom w:val="single" w:sz="4" w:space="0" w:color="auto"/>
              <w:right w:val="single" w:sz="4" w:space="0" w:color="auto"/>
            </w:tcBorders>
            <w:shd w:val="clear" w:color="000000" w:fill="EEECE1"/>
            <w:noWrap/>
            <w:vAlign w:val="bottom"/>
            <w:hideMark/>
          </w:tcPr>
          <w:p w14:paraId="13E1496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584" w:type="pct"/>
            <w:vMerge/>
            <w:tcBorders>
              <w:top w:val="nil"/>
              <w:left w:val="single" w:sz="4" w:space="0" w:color="auto"/>
              <w:bottom w:val="single" w:sz="4" w:space="0" w:color="auto"/>
              <w:right w:val="single" w:sz="4" w:space="0" w:color="auto"/>
            </w:tcBorders>
            <w:vAlign w:val="center"/>
            <w:hideMark/>
          </w:tcPr>
          <w:p w14:paraId="44C8C03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6482DDB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0B817AB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014EB82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1382B037"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72DE754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Hammadde </w:t>
            </w:r>
          </w:p>
        </w:tc>
        <w:tc>
          <w:tcPr>
            <w:tcW w:w="500" w:type="pct"/>
            <w:tcBorders>
              <w:top w:val="nil"/>
              <w:left w:val="nil"/>
              <w:bottom w:val="single" w:sz="4" w:space="0" w:color="auto"/>
              <w:right w:val="single" w:sz="4" w:space="0" w:color="auto"/>
            </w:tcBorders>
            <w:shd w:val="clear" w:color="000000" w:fill="EEECE1"/>
            <w:noWrap/>
            <w:vAlign w:val="bottom"/>
            <w:hideMark/>
          </w:tcPr>
          <w:p w14:paraId="5B46AB7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2</w:t>
            </w:r>
          </w:p>
        </w:tc>
        <w:tc>
          <w:tcPr>
            <w:tcW w:w="750" w:type="pct"/>
            <w:tcBorders>
              <w:top w:val="nil"/>
              <w:left w:val="nil"/>
              <w:bottom w:val="single" w:sz="4" w:space="0" w:color="auto"/>
              <w:right w:val="single" w:sz="4" w:space="0" w:color="auto"/>
            </w:tcBorders>
            <w:shd w:val="clear" w:color="000000" w:fill="EEECE1"/>
            <w:noWrap/>
            <w:vAlign w:val="bottom"/>
            <w:hideMark/>
          </w:tcPr>
          <w:p w14:paraId="412DD45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0,266666667</w:t>
            </w:r>
          </w:p>
        </w:tc>
        <w:tc>
          <w:tcPr>
            <w:tcW w:w="584" w:type="pct"/>
            <w:vMerge/>
            <w:tcBorders>
              <w:top w:val="nil"/>
              <w:left w:val="single" w:sz="4" w:space="0" w:color="auto"/>
              <w:bottom w:val="single" w:sz="4" w:space="0" w:color="auto"/>
              <w:right w:val="single" w:sz="4" w:space="0" w:color="auto"/>
            </w:tcBorders>
            <w:vAlign w:val="center"/>
            <w:hideMark/>
          </w:tcPr>
          <w:p w14:paraId="1637159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5A435C5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6539D7A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771248E0"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10D7F9F"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17AEE4C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İşbirliği</w:t>
            </w:r>
          </w:p>
        </w:tc>
        <w:tc>
          <w:tcPr>
            <w:tcW w:w="500" w:type="pct"/>
            <w:tcBorders>
              <w:top w:val="nil"/>
              <w:left w:val="nil"/>
              <w:bottom w:val="single" w:sz="4" w:space="0" w:color="auto"/>
              <w:right w:val="single" w:sz="4" w:space="0" w:color="auto"/>
            </w:tcBorders>
            <w:shd w:val="clear" w:color="000000" w:fill="EEECE1"/>
            <w:noWrap/>
            <w:vAlign w:val="bottom"/>
            <w:hideMark/>
          </w:tcPr>
          <w:p w14:paraId="2B8A917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750" w:type="pct"/>
            <w:tcBorders>
              <w:top w:val="nil"/>
              <w:left w:val="nil"/>
              <w:bottom w:val="single" w:sz="4" w:space="0" w:color="auto"/>
              <w:right w:val="single" w:sz="4" w:space="0" w:color="auto"/>
            </w:tcBorders>
            <w:shd w:val="clear" w:color="000000" w:fill="EEECE1"/>
            <w:noWrap/>
            <w:vAlign w:val="bottom"/>
            <w:hideMark/>
          </w:tcPr>
          <w:p w14:paraId="7DFC25E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0,666666667</w:t>
            </w:r>
          </w:p>
        </w:tc>
        <w:tc>
          <w:tcPr>
            <w:tcW w:w="584" w:type="pct"/>
            <w:vMerge/>
            <w:tcBorders>
              <w:top w:val="nil"/>
              <w:left w:val="single" w:sz="4" w:space="0" w:color="auto"/>
              <w:bottom w:val="single" w:sz="4" w:space="0" w:color="auto"/>
              <w:right w:val="single" w:sz="4" w:space="0" w:color="auto"/>
            </w:tcBorders>
            <w:vAlign w:val="center"/>
            <w:hideMark/>
          </w:tcPr>
          <w:p w14:paraId="4D47D3C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5795767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1BEE1A35"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1870237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3973ECE"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1DE5C61D" w14:textId="1CD37F7D" w:rsidR="00446F08" w:rsidRPr="00625DA6" w:rsidRDefault="00446F08" w:rsidP="00725DD3">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Psiko-</w:t>
            </w:r>
            <w:r w:rsidR="00725DD3">
              <w:rPr>
                <w:rFonts w:ascii="Times New Roman" w:eastAsia="Times New Roman" w:hAnsi="Times New Roman" w:cs="Times New Roman"/>
                <w:sz w:val="18"/>
                <w:szCs w:val="18"/>
                <w:lang w:eastAsia="tr-TR"/>
              </w:rPr>
              <w:t>S</w:t>
            </w:r>
            <w:r w:rsidRPr="00625DA6">
              <w:rPr>
                <w:rFonts w:ascii="Times New Roman" w:eastAsia="Times New Roman" w:hAnsi="Times New Roman" w:cs="Times New Roman"/>
                <w:sz w:val="18"/>
                <w:szCs w:val="18"/>
                <w:lang w:eastAsia="tr-TR"/>
              </w:rPr>
              <w:t>osyal</w:t>
            </w:r>
          </w:p>
        </w:tc>
        <w:tc>
          <w:tcPr>
            <w:tcW w:w="500" w:type="pct"/>
            <w:tcBorders>
              <w:top w:val="nil"/>
              <w:left w:val="nil"/>
              <w:bottom w:val="single" w:sz="4" w:space="0" w:color="auto"/>
              <w:right w:val="single" w:sz="4" w:space="0" w:color="auto"/>
            </w:tcBorders>
            <w:shd w:val="clear" w:color="000000" w:fill="EEECE1"/>
            <w:noWrap/>
            <w:vAlign w:val="bottom"/>
            <w:hideMark/>
          </w:tcPr>
          <w:p w14:paraId="12EE07B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750" w:type="pct"/>
            <w:tcBorders>
              <w:top w:val="nil"/>
              <w:left w:val="nil"/>
              <w:bottom w:val="single" w:sz="4" w:space="0" w:color="auto"/>
              <w:right w:val="single" w:sz="4" w:space="0" w:color="auto"/>
            </w:tcBorders>
            <w:shd w:val="clear" w:color="000000" w:fill="EEECE1"/>
            <w:noWrap/>
            <w:vAlign w:val="bottom"/>
            <w:hideMark/>
          </w:tcPr>
          <w:p w14:paraId="50AB1F1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0,4</w:t>
            </w:r>
          </w:p>
        </w:tc>
        <w:tc>
          <w:tcPr>
            <w:tcW w:w="584" w:type="pct"/>
            <w:vMerge/>
            <w:tcBorders>
              <w:top w:val="nil"/>
              <w:left w:val="single" w:sz="4" w:space="0" w:color="auto"/>
              <w:bottom w:val="single" w:sz="4" w:space="0" w:color="auto"/>
              <w:right w:val="single" w:sz="4" w:space="0" w:color="auto"/>
            </w:tcBorders>
            <w:vAlign w:val="center"/>
            <w:hideMark/>
          </w:tcPr>
          <w:p w14:paraId="4FD4C23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vMerge/>
            <w:tcBorders>
              <w:top w:val="nil"/>
              <w:left w:val="single" w:sz="4" w:space="0" w:color="auto"/>
              <w:bottom w:val="nil"/>
              <w:right w:val="single" w:sz="4" w:space="0" w:color="auto"/>
            </w:tcBorders>
            <w:vAlign w:val="center"/>
            <w:hideMark/>
          </w:tcPr>
          <w:p w14:paraId="302BCAC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667" w:type="pct"/>
            <w:vMerge/>
            <w:tcBorders>
              <w:top w:val="nil"/>
              <w:left w:val="single" w:sz="4" w:space="0" w:color="auto"/>
              <w:bottom w:val="single" w:sz="4" w:space="0" w:color="auto"/>
              <w:right w:val="single" w:sz="4" w:space="0" w:color="auto"/>
            </w:tcBorders>
            <w:vAlign w:val="center"/>
            <w:hideMark/>
          </w:tcPr>
          <w:p w14:paraId="1B0E94A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196A71AA"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4B144BB7" w14:textId="77777777" w:rsidTr="001F1C96">
        <w:trPr>
          <w:trHeight w:val="20"/>
          <w:jc w:val="center"/>
        </w:trPr>
        <w:tc>
          <w:tcPr>
            <w:tcW w:w="1001" w:type="pct"/>
            <w:tcBorders>
              <w:top w:val="nil"/>
              <w:left w:val="single" w:sz="4" w:space="0" w:color="auto"/>
              <w:bottom w:val="single" w:sz="4" w:space="0" w:color="auto"/>
              <w:right w:val="single" w:sz="4" w:space="0" w:color="auto"/>
            </w:tcBorders>
            <w:shd w:val="clear" w:color="000000" w:fill="EEECE1"/>
            <w:vAlign w:val="center"/>
            <w:hideMark/>
          </w:tcPr>
          <w:p w14:paraId="7C51399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Haberleşme</w:t>
            </w:r>
          </w:p>
        </w:tc>
        <w:tc>
          <w:tcPr>
            <w:tcW w:w="500" w:type="pct"/>
            <w:tcBorders>
              <w:top w:val="nil"/>
              <w:left w:val="nil"/>
              <w:bottom w:val="single" w:sz="4" w:space="0" w:color="auto"/>
              <w:right w:val="single" w:sz="4" w:space="0" w:color="auto"/>
            </w:tcBorders>
            <w:shd w:val="clear" w:color="000000" w:fill="EEECE1"/>
            <w:noWrap/>
            <w:vAlign w:val="bottom"/>
            <w:hideMark/>
          </w:tcPr>
          <w:p w14:paraId="531ACD5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w:t>
            </w:r>
          </w:p>
        </w:tc>
        <w:tc>
          <w:tcPr>
            <w:tcW w:w="750" w:type="pct"/>
            <w:tcBorders>
              <w:top w:val="nil"/>
              <w:left w:val="nil"/>
              <w:bottom w:val="single" w:sz="4" w:space="0" w:color="auto"/>
              <w:right w:val="single" w:sz="4" w:space="0" w:color="auto"/>
            </w:tcBorders>
            <w:shd w:val="clear" w:color="000000" w:fill="EEECE1"/>
            <w:noWrap/>
            <w:vAlign w:val="bottom"/>
            <w:hideMark/>
          </w:tcPr>
          <w:p w14:paraId="46435B4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0,533333333</w:t>
            </w:r>
          </w:p>
        </w:tc>
        <w:tc>
          <w:tcPr>
            <w:tcW w:w="584" w:type="pct"/>
            <w:vMerge/>
            <w:tcBorders>
              <w:top w:val="nil"/>
              <w:left w:val="single" w:sz="4" w:space="0" w:color="auto"/>
              <w:bottom w:val="single" w:sz="4" w:space="0" w:color="auto"/>
              <w:right w:val="single" w:sz="4" w:space="0" w:color="auto"/>
            </w:tcBorders>
            <w:vAlign w:val="center"/>
            <w:hideMark/>
          </w:tcPr>
          <w:p w14:paraId="21120EEF"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6" w:type="pct"/>
            <w:tcBorders>
              <w:top w:val="nil"/>
              <w:left w:val="single" w:sz="4" w:space="0" w:color="auto"/>
              <w:bottom w:val="single" w:sz="4" w:space="0" w:color="auto"/>
              <w:right w:val="single" w:sz="4" w:space="0" w:color="auto"/>
            </w:tcBorders>
            <w:shd w:val="clear" w:color="000000" w:fill="EEECE1"/>
            <w:vAlign w:val="center"/>
            <w:hideMark/>
          </w:tcPr>
          <w:p w14:paraId="4CD3B3A0"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9,2</w:t>
            </w:r>
            <w:r w:rsidRPr="00625DA6">
              <w:rPr>
                <w:rFonts w:ascii="Times New Roman" w:eastAsia="Times New Roman" w:hAnsi="Times New Roman" w:cs="Times New Roman"/>
                <w:sz w:val="18"/>
                <w:szCs w:val="18"/>
                <w:lang w:eastAsia="tr-TR"/>
              </w:rPr>
              <w:t>&lt;=5,333333333</w:t>
            </w:r>
          </w:p>
        </w:tc>
        <w:tc>
          <w:tcPr>
            <w:tcW w:w="667" w:type="pct"/>
            <w:vMerge/>
            <w:tcBorders>
              <w:top w:val="nil"/>
              <w:left w:val="single" w:sz="4" w:space="0" w:color="auto"/>
              <w:bottom w:val="single" w:sz="4" w:space="0" w:color="auto"/>
              <w:right w:val="single" w:sz="4" w:space="0" w:color="auto"/>
            </w:tcBorders>
            <w:vAlign w:val="center"/>
            <w:hideMark/>
          </w:tcPr>
          <w:p w14:paraId="709EE1E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2" w:type="pct"/>
            <w:vMerge/>
            <w:tcBorders>
              <w:top w:val="single" w:sz="4" w:space="0" w:color="auto"/>
              <w:left w:val="single" w:sz="4" w:space="0" w:color="auto"/>
              <w:bottom w:val="single" w:sz="8" w:space="0" w:color="000000"/>
              <w:right w:val="single" w:sz="4" w:space="0" w:color="auto"/>
            </w:tcBorders>
            <w:vAlign w:val="center"/>
            <w:hideMark/>
          </w:tcPr>
          <w:p w14:paraId="1A4E5B6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55331A8E" w14:textId="061CD7D0" w:rsidR="00446F08" w:rsidRPr="000179C2" w:rsidRDefault="00C86956" w:rsidP="00277AF8">
      <w:pPr>
        <w:keepNext/>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B ili</w:t>
      </w:r>
      <w:r w:rsidR="00446F08" w:rsidRPr="000179C2">
        <w:rPr>
          <w:rFonts w:ascii="Times New Roman" w:hAnsi="Times New Roman" w:cs="Times New Roman"/>
          <w:b/>
          <w:bCs/>
          <w:sz w:val="24"/>
          <w:szCs w:val="24"/>
          <w:shd w:val="clear" w:color="auto" w:fill="FFFFFF"/>
        </w:rPr>
        <w:t xml:space="preserve"> müdahale etkinliği faktörü (X</w:t>
      </w:r>
      <w:r w:rsidR="00446F08" w:rsidRPr="000179C2">
        <w:rPr>
          <w:rFonts w:ascii="Times New Roman" w:hAnsi="Times New Roman" w:cs="Times New Roman"/>
          <w:b/>
          <w:bCs/>
          <w:sz w:val="24"/>
          <w:szCs w:val="24"/>
          <w:shd w:val="clear" w:color="auto" w:fill="FFFFFF"/>
          <w:vertAlign w:val="subscript"/>
        </w:rPr>
        <w:t>9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7,466666667 olduğu tespit edilmiştir.</w:t>
      </w:r>
    </w:p>
    <w:p w14:paraId="248EAE2D"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 xml:space="preserve">Erken uyarı kapsamında bazı tehlikeler için uyarılar vardır ve tepki oluşturma süresinin teknolojinin izin verdiğinden daha az olabildiği görülmüştür. Oluşturulan </w:t>
      </w:r>
      <w:r w:rsidRPr="000179C2">
        <w:rPr>
          <w:rStyle w:val="tlid-translation"/>
          <w:rFonts w:ascii="Times New Roman" w:hAnsi="Times New Roman" w:cs="Times New Roman"/>
          <w:sz w:val="24"/>
          <w:szCs w:val="24"/>
        </w:rPr>
        <w:lastRenderedPageBreak/>
        <w:t xml:space="preserve">senaryolar için eksiksiz hazırlanmış planlar mevcuttur. Gerçek acil durumlarda tatbik edilmiştir. “En Şiddetli” senaryoda paydaşların yetki ve sorumlulukları eksiksiz belirlenmiştir. Koordinasyon ağı oluşturulmuştur. Planlar için etki analizi çerçevesi ve verileri varsayımsal olarak düşünülmüştür.  Müdahale sürekliliğinin sağlanmasında, “En muhtemel” senaryoda hizmetlerde ufak aksamalar (birkaç saat veya daha az) bulunmaktadır. Acil durum operasyon merkezinin, paydaşların çoğu ile “en muhtemel” senaryo için tasarlanmış standart operasyon </w:t>
      </w:r>
      <w:proofErr w:type="gramStart"/>
      <w:r w:rsidRPr="000179C2">
        <w:rPr>
          <w:rStyle w:val="tlid-translation"/>
          <w:rFonts w:ascii="Times New Roman" w:hAnsi="Times New Roman" w:cs="Times New Roman"/>
          <w:sz w:val="24"/>
          <w:szCs w:val="24"/>
        </w:rPr>
        <w:t>prosedürleri</w:t>
      </w:r>
      <w:proofErr w:type="gramEnd"/>
      <w:r w:rsidRPr="000179C2">
        <w:rPr>
          <w:rStyle w:val="tlid-translation"/>
          <w:rFonts w:ascii="Times New Roman" w:hAnsi="Times New Roman" w:cs="Times New Roman"/>
          <w:sz w:val="24"/>
          <w:szCs w:val="24"/>
        </w:rPr>
        <w:t xml:space="preserve"> bulunmaktadır. İletişim ve kamera özellikli görünürlük mevcuttur. Tatbikatlardaki tüm profesyonel ve kamu katılımcılarının, bazı küçük sorunlar hariç eğitimi özümsediğine dair güçlü kanıtlar görülmüştür.</w:t>
      </w:r>
    </w:p>
    <w:p w14:paraId="10BCC01A" w14:textId="77777777" w:rsidR="00446F08" w:rsidRPr="000179C2" w:rsidRDefault="00446F08"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 xml:space="preserve">İlk yanıt etkinliği değerlendirilerek ihtiyaçlar, senaryo ve tatbikatlardan bağımsız olarak tanımlanmıştır. Planlara </w:t>
      </w:r>
      <w:proofErr w:type="gramStart"/>
      <w:r w:rsidRPr="000179C2">
        <w:rPr>
          <w:rStyle w:val="tlid-translation"/>
          <w:rFonts w:ascii="Times New Roman" w:hAnsi="Times New Roman" w:cs="Times New Roman"/>
          <w:sz w:val="24"/>
          <w:szCs w:val="24"/>
        </w:rPr>
        <w:t>ekipman</w:t>
      </w:r>
      <w:proofErr w:type="gramEnd"/>
      <w:r w:rsidRPr="000179C2">
        <w:rPr>
          <w:rStyle w:val="tlid-translation"/>
          <w:rFonts w:ascii="Times New Roman" w:hAnsi="Times New Roman" w:cs="Times New Roman"/>
          <w:sz w:val="24"/>
          <w:szCs w:val="24"/>
        </w:rPr>
        <w:t xml:space="preserve"> ihtiyaçları, senaryolardan bağımsız olarak tanımlanmıştır. Planda gıda açığı, mevcut acil durum gıda yeterlilik gün sayısı, düzenli tedarikte kesinti olduğu tahmin edilen günleri aşmaktadır. Barınma “En şiddetli” senaryoda: belirlenmiş tüm barınma alanlarının, “en şiddetli” olaya güvenle dayanabileceği değerlendirilmiştir. Tüm kilit sistemler ve süreçler doğrulanmış, müşterek çalışabilirliği pratikte tatbik edilmiştir. Uzmanlar, karar vericiler, uygulayıcılar ve topluluklarla geliştirilen psikososyal dayanıklılık stratejileri bulunmaktadır. Müdahale kılavuzları içeriğinde psikososyal destek şemaları ve </w:t>
      </w:r>
      <w:proofErr w:type="gramStart"/>
      <w:r w:rsidRPr="000179C2">
        <w:rPr>
          <w:rStyle w:val="tlid-translation"/>
          <w:rFonts w:ascii="Times New Roman" w:hAnsi="Times New Roman" w:cs="Times New Roman"/>
          <w:sz w:val="24"/>
          <w:szCs w:val="24"/>
        </w:rPr>
        <w:t>prosedürleri</w:t>
      </w:r>
      <w:proofErr w:type="gramEnd"/>
      <w:r w:rsidRPr="000179C2">
        <w:rPr>
          <w:rStyle w:val="tlid-translation"/>
          <w:rFonts w:ascii="Times New Roman" w:hAnsi="Times New Roman" w:cs="Times New Roman"/>
          <w:sz w:val="24"/>
          <w:szCs w:val="24"/>
        </w:rPr>
        <w:t xml:space="preserve"> planlanmaktadır. Müdahale ekipleri için gerçek zamanlı tehlikelerden etkilenmeyen iletişim destek altyapısı sağlanmıştır. Vatandaşlar olası kurtarma eylemlerini mümkün olan en kısa sürede öğrenebilir. Mevcut sistemlerin müdahale ekipleri ve halk kullanımının test edildiği fakat yaygın olmadığı görülmüştür. </w:t>
      </w:r>
      <w:r w:rsidRPr="000179C2">
        <w:rPr>
          <w:rStyle w:val="alt-edited"/>
          <w:rFonts w:ascii="Times New Roman" w:hAnsi="Times New Roman" w:cs="Times New Roman"/>
          <w:sz w:val="24"/>
          <w:szCs w:val="24"/>
        </w:rPr>
        <w:t>Planlar</w:t>
      </w:r>
      <w:r w:rsidRPr="000179C2">
        <w:rPr>
          <w:rStyle w:val="tlid-translation"/>
          <w:rFonts w:ascii="Times New Roman" w:hAnsi="Times New Roman" w:cs="Times New Roman"/>
          <w:sz w:val="24"/>
          <w:szCs w:val="24"/>
        </w:rPr>
        <w:t xml:space="preserve"> “en muhtemel” senaryoda </w:t>
      </w:r>
      <w:r w:rsidRPr="000179C2">
        <w:rPr>
          <w:rStyle w:val="alt-edited"/>
          <w:rFonts w:ascii="Times New Roman" w:hAnsi="Times New Roman" w:cs="Times New Roman"/>
          <w:sz w:val="24"/>
          <w:szCs w:val="24"/>
        </w:rPr>
        <w:t>tanımlanmış hammadde açıklarına doğrudan cevap veren bir dizi öncelikler içermektedir. Anlaşmalar hazırlanmaktadır.</w:t>
      </w:r>
    </w:p>
    <w:p w14:paraId="3422716C" w14:textId="09FAF8CC"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3" w:name="_Toc65609914"/>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47</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B İli İyileştirme </w:t>
      </w:r>
      <w:r w:rsidR="00C86956">
        <w:rPr>
          <w:rFonts w:ascii="Times New Roman" w:hAnsi="Times New Roman" w:cs="Times New Roman"/>
          <w:b/>
          <w:bCs/>
          <w:i w:val="0"/>
          <w:color w:val="auto"/>
          <w:sz w:val="24"/>
          <w:szCs w:val="24"/>
          <w:shd w:val="clear" w:color="auto" w:fill="FFFFFF"/>
        </w:rPr>
        <w:t>v</w:t>
      </w:r>
      <w:r w:rsidR="00446F08" w:rsidRPr="000179C2">
        <w:rPr>
          <w:rFonts w:ascii="Times New Roman" w:hAnsi="Times New Roman" w:cs="Times New Roman"/>
          <w:b/>
          <w:bCs/>
          <w:i w:val="0"/>
          <w:color w:val="auto"/>
          <w:sz w:val="24"/>
          <w:szCs w:val="24"/>
          <w:shd w:val="clear" w:color="auto" w:fill="FFFFFF"/>
        </w:rPr>
        <w:t xml:space="preserve">e </w:t>
      </w:r>
      <w:r w:rsidR="00C86956">
        <w:rPr>
          <w:rFonts w:ascii="Times New Roman" w:hAnsi="Times New Roman" w:cs="Times New Roman"/>
          <w:b/>
          <w:bCs/>
          <w:i w:val="0"/>
          <w:color w:val="auto"/>
          <w:sz w:val="24"/>
          <w:szCs w:val="24"/>
          <w:shd w:val="clear" w:color="auto" w:fill="FFFFFF"/>
        </w:rPr>
        <w:t xml:space="preserve">Daha </w:t>
      </w:r>
      <w:r w:rsidR="00446F08" w:rsidRPr="000179C2">
        <w:rPr>
          <w:rFonts w:ascii="Times New Roman" w:hAnsi="Times New Roman" w:cs="Times New Roman"/>
          <w:b/>
          <w:bCs/>
          <w:i w:val="0"/>
          <w:color w:val="auto"/>
          <w:sz w:val="24"/>
          <w:szCs w:val="24"/>
          <w:shd w:val="clear" w:color="auto" w:fill="FFFFFF"/>
        </w:rPr>
        <w:t>İyi</w:t>
      </w:r>
      <w:r w:rsidR="00C86956">
        <w:rPr>
          <w:rFonts w:ascii="Times New Roman" w:hAnsi="Times New Roman" w:cs="Times New Roman"/>
          <w:b/>
          <w:bCs/>
          <w:i w:val="0"/>
          <w:color w:val="auto"/>
          <w:sz w:val="24"/>
          <w:szCs w:val="24"/>
          <w:shd w:val="clear" w:color="auto" w:fill="FFFFFF"/>
        </w:rPr>
        <w:t>sini Yapma</w:t>
      </w:r>
      <w:r w:rsidR="00446F08" w:rsidRPr="000179C2">
        <w:rPr>
          <w:rFonts w:ascii="Times New Roman" w:hAnsi="Times New Roman" w:cs="Times New Roman"/>
          <w:b/>
          <w:bCs/>
          <w:i w:val="0"/>
          <w:color w:val="auto"/>
          <w:sz w:val="24"/>
          <w:szCs w:val="24"/>
          <w:shd w:val="clear" w:color="auto" w:fill="FFFFFF"/>
        </w:rPr>
        <w:t xml:space="preserve"> Faktör Gösterge Değerleri</w:t>
      </w:r>
      <w:bookmarkEnd w:id="113"/>
    </w:p>
    <w:tbl>
      <w:tblPr>
        <w:tblW w:w="8505" w:type="dxa"/>
        <w:jc w:val="center"/>
        <w:tblLayout w:type="fixed"/>
        <w:tblCellMar>
          <w:left w:w="70" w:type="dxa"/>
          <w:right w:w="70" w:type="dxa"/>
        </w:tblCellMar>
        <w:tblLook w:val="04A0" w:firstRow="1" w:lastRow="0" w:firstColumn="1" w:lastColumn="0" w:noHBand="0" w:noVBand="1"/>
      </w:tblPr>
      <w:tblGrid>
        <w:gridCol w:w="1981"/>
        <w:gridCol w:w="854"/>
        <w:gridCol w:w="1135"/>
        <w:gridCol w:w="1277"/>
        <w:gridCol w:w="1987"/>
        <w:gridCol w:w="708"/>
        <w:gridCol w:w="563"/>
      </w:tblGrid>
      <w:tr w:rsidR="005E09AD" w:rsidRPr="00625DA6" w14:paraId="5602301B" w14:textId="77777777" w:rsidTr="00F22ABE">
        <w:trPr>
          <w:trHeight w:val="20"/>
          <w:jc w:val="center"/>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14:paraId="28661D1E" w14:textId="5E897CCA" w:rsidR="005E09AD" w:rsidRPr="00625DA6" w:rsidRDefault="005E09AD"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w:t>
            </w:r>
          </w:p>
        </w:tc>
        <w:tc>
          <w:tcPr>
            <w:tcW w:w="502" w:type="pct"/>
            <w:tcBorders>
              <w:top w:val="single" w:sz="4" w:space="0" w:color="auto"/>
              <w:left w:val="nil"/>
              <w:bottom w:val="single" w:sz="4" w:space="0" w:color="auto"/>
              <w:right w:val="single" w:sz="4" w:space="0" w:color="auto"/>
            </w:tcBorders>
            <w:shd w:val="clear" w:color="auto" w:fill="auto"/>
            <w:noWrap/>
            <w:vAlign w:val="bottom"/>
          </w:tcPr>
          <w:p w14:paraId="7077DC6A" w14:textId="1F0E98ED" w:rsidR="005E09AD" w:rsidRPr="00625DA6" w:rsidRDefault="005E09AD" w:rsidP="00625DA6">
            <w:pPr>
              <w:spacing w:after="0" w:line="240" w:lineRule="auto"/>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Gösterge Puanı</w:t>
            </w:r>
          </w:p>
        </w:tc>
        <w:tc>
          <w:tcPr>
            <w:tcW w:w="667" w:type="pct"/>
            <w:tcBorders>
              <w:top w:val="single" w:sz="4" w:space="0" w:color="auto"/>
              <w:left w:val="nil"/>
              <w:bottom w:val="single" w:sz="4" w:space="0" w:color="auto"/>
              <w:right w:val="single" w:sz="4" w:space="0" w:color="auto"/>
            </w:tcBorders>
            <w:shd w:val="clear" w:color="auto" w:fill="auto"/>
            <w:noWrap/>
            <w:vAlign w:val="bottom"/>
          </w:tcPr>
          <w:p w14:paraId="414FCA84" w14:textId="34308F91" w:rsidR="005E09AD" w:rsidRPr="00625DA6" w:rsidRDefault="005E09AD"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Gösterge Değeri</w:t>
            </w:r>
          </w:p>
        </w:tc>
        <w:tc>
          <w:tcPr>
            <w:tcW w:w="751" w:type="pct"/>
            <w:tcBorders>
              <w:top w:val="single" w:sz="4" w:space="0" w:color="auto"/>
              <w:left w:val="single" w:sz="4" w:space="0" w:color="auto"/>
              <w:bottom w:val="single" w:sz="4" w:space="0" w:color="auto"/>
              <w:right w:val="single" w:sz="4" w:space="0" w:color="auto"/>
            </w:tcBorders>
            <w:shd w:val="clear" w:color="auto" w:fill="auto"/>
            <w:vAlign w:val="bottom"/>
          </w:tcPr>
          <w:p w14:paraId="2D18F51C" w14:textId="1CB7CC00" w:rsidR="005E09AD" w:rsidRPr="00625DA6" w:rsidRDefault="005E09AD" w:rsidP="00625DA6">
            <w:pPr>
              <w:spacing w:after="0" w:line="240" w:lineRule="auto"/>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w:t>
            </w:r>
          </w:p>
        </w:tc>
        <w:tc>
          <w:tcPr>
            <w:tcW w:w="1168" w:type="pct"/>
            <w:tcBorders>
              <w:top w:val="single" w:sz="4" w:space="0" w:color="auto"/>
              <w:left w:val="single" w:sz="4" w:space="0" w:color="auto"/>
              <w:bottom w:val="nil"/>
              <w:right w:val="single" w:sz="4" w:space="0" w:color="auto"/>
            </w:tcBorders>
            <w:shd w:val="clear" w:color="auto" w:fill="auto"/>
            <w:vAlign w:val="center"/>
          </w:tcPr>
          <w:p w14:paraId="317FEDC4" w14:textId="43DD259F" w:rsidR="005E09AD" w:rsidRPr="00625DA6" w:rsidRDefault="005E09AD" w:rsidP="00625DA6">
            <w:pPr>
              <w:spacing w:after="0" w:line="240" w:lineRule="auto"/>
              <w:jc w:val="center"/>
              <w:rPr>
                <w:rFonts w:ascii="Times New Roman" w:eastAsia="Times New Roman" w:hAnsi="Times New Roman" w:cs="Times New Roman"/>
                <w:b/>
                <w:bCs/>
                <w:color w:val="000000"/>
                <w:sz w:val="18"/>
                <w:szCs w:val="18"/>
                <w:lang w:eastAsia="tr-TR"/>
              </w:rPr>
            </w:pPr>
            <w:r>
              <w:rPr>
                <w:rFonts w:ascii="Times New Roman" w:eastAsia="Times New Roman" w:hAnsi="Times New Roman" w:cs="Times New Roman"/>
                <w:b/>
                <w:bCs/>
                <w:color w:val="000000"/>
                <w:sz w:val="18"/>
                <w:szCs w:val="18"/>
                <w:lang w:eastAsia="tr-TR"/>
              </w:rPr>
              <w:t>Alt Faktör Değeri</w:t>
            </w:r>
          </w:p>
        </w:tc>
        <w:tc>
          <w:tcPr>
            <w:tcW w:w="416" w:type="pct"/>
            <w:tcBorders>
              <w:top w:val="single" w:sz="4" w:space="0" w:color="auto"/>
              <w:left w:val="single" w:sz="4" w:space="0" w:color="auto"/>
              <w:bottom w:val="single" w:sz="8" w:space="0" w:color="000000"/>
              <w:right w:val="single" w:sz="4" w:space="0" w:color="auto"/>
            </w:tcBorders>
            <w:shd w:val="clear" w:color="auto" w:fill="auto"/>
            <w:noWrap/>
            <w:vAlign w:val="bottom"/>
          </w:tcPr>
          <w:p w14:paraId="13D153B2" w14:textId="1051748B" w:rsidR="005E09AD" w:rsidRPr="00625DA6" w:rsidRDefault="005E09AD"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 xml:space="preserve">Faktör </w:t>
            </w:r>
            <w:r>
              <w:rPr>
                <w:rFonts w:ascii="Times New Roman" w:eastAsia="Times New Roman" w:hAnsi="Times New Roman" w:cs="Times New Roman"/>
                <w:b/>
                <w:bCs/>
                <w:color w:val="000000"/>
                <w:sz w:val="18"/>
                <w:szCs w:val="18"/>
                <w:lang w:eastAsia="tr-TR"/>
              </w:rPr>
              <w:t>Değeri</w:t>
            </w:r>
          </w:p>
        </w:tc>
        <w:tc>
          <w:tcPr>
            <w:tcW w:w="331" w:type="pct"/>
            <w:tcBorders>
              <w:top w:val="single" w:sz="4" w:space="0" w:color="auto"/>
              <w:left w:val="single" w:sz="4" w:space="0" w:color="auto"/>
              <w:bottom w:val="single" w:sz="8" w:space="0" w:color="000000"/>
              <w:right w:val="single" w:sz="4" w:space="0" w:color="auto"/>
            </w:tcBorders>
            <w:shd w:val="clear" w:color="auto" w:fill="auto"/>
            <w:vAlign w:val="bottom"/>
          </w:tcPr>
          <w:p w14:paraId="60847ED2" w14:textId="714F869D" w:rsidR="005E09AD" w:rsidRPr="00625DA6" w:rsidRDefault="005E09AD" w:rsidP="00625DA6">
            <w:pPr>
              <w:spacing w:after="0" w:line="240" w:lineRule="auto"/>
              <w:jc w:val="center"/>
              <w:rPr>
                <w:rFonts w:ascii="Times New Roman" w:eastAsia="Times New Roman" w:hAnsi="Times New Roman" w:cs="Times New Roman"/>
                <w:b/>
                <w:bCs/>
                <w:color w:val="000000"/>
                <w:sz w:val="18"/>
                <w:szCs w:val="18"/>
                <w:lang w:eastAsia="tr-TR"/>
              </w:rPr>
            </w:pPr>
            <w:r w:rsidRPr="00625DA6">
              <w:rPr>
                <w:rFonts w:ascii="Times New Roman" w:eastAsia="Times New Roman" w:hAnsi="Times New Roman" w:cs="Times New Roman"/>
                <w:b/>
                <w:bCs/>
                <w:color w:val="000000"/>
                <w:sz w:val="18"/>
                <w:szCs w:val="18"/>
                <w:lang w:eastAsia="tr-TR"/>
              </w:rPr>
              <w:t>F. No</w:t>
            </w:r>
          </w:p>
        </w:tc>
      </w:tr>
      <w:tr w:rsidR="00446F08" w:rsidRPr="00625DA6" w14:paraId="2050087C" w14:textId="77777777" w:rsidTr="00F22ABE">
        <w:trPr>
          <w:trHeight w:val="20"/>
          <w:jc w:val="center"/>
        </w:trPr>
        <w:tc>
          <w:tcPr>
            <w:tcW w:w="11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FC5247"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Paydaş Rolleri</w:t>
            </w:r>
          </w:p>
        </w:tc>
        <w:tc>
          <w:tcPr>
            <w:tcW w:w="502" w:type="pct"/>
            <w:tcBorders>
              <w:top w:val="single" w:sz="4" w:space="0" w:color="auto"/>
              <w:left w:val="nil"/>
              <w:bottom w:val="single" w:sz="4" w:space="0" w:color="auto"/>
              <w:right w:val="single" w:sz="4" w:space="0" w:color="auto"/>
            </w:tcBorders>
            <w:shd w:val="clear" w:color="auto" w:fill="auto"/>
            <w:noWrap/>
            <w:vAlign w:val="bottom"/>
            <w:hideMark/>
          </w:tcPr>
          <w:p w14:paraId="66ED38C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single" w:sz="4" w:space="0" w:color="auto"/>
              <w:left w:val="nil"/>
              <w:bottom w:val="single" w:sz="4" w:space="0" w:color="auto"/>
              <w:right w:val="single" w:sz="4" w:space="0" w:color="auto"/>
            </w:tcBorders>
            <w:shd w:val="clear" w:color="auto" w:fill="auto"/>
            <w:noWrap/>
            <w:vAlign w:val="bottom"/>
            <w:hideMark/>
          </w:tcPr>
          <w:p w14:paraId="35A8BD2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1,666666667</w:t>
            </w:r>
          </w:p>
        </w:tc>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6C7EB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 Planlaması</w:t>
            </w:r>
          </w:p>
        </w:tc>
        <w:tc>
          <w:tcPr>
            <w:tcW w:w="1168" w:type="pct"/>
            <w:vMerge w:val="restart"/>
            <w:tcBorders>
              <w:top w:val="single" w:sz="4" w:space="0" w:color="auto"/>
              <w:left w:val="single" w:sz="4" w:space="0" w:color="auto"/>
              <w:bottom w:val="nil"/>
              <w:right w:val="single" w:sz="4" w:space="0" w:color="auto"/>
            </w:tcBorders>
            <w:shd w:val="clear" w:color="auto" w:fill="auto"/>
            <w:vAlign w:val="bottom"/>
            <w:hideMark/>
          </w:tcPr>
          <w:p w14:paraId="4E46299E"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6</w:t>
            </w:r>
          </w:p>
        </w:tc>
        <w:tc>
          <w:tcPr>
            <w:tcW w:w="416"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74B764E4"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8</w:t>
            </w:r>
          </w:p>
        </w:tc>
        <w:tc>
          <w:tcPr>
            <w:tcW w:w="331" w:type="pct"/>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3AA67E82"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10</w:t>
            </w:r>
            <w:r w:rsidRPr="00625DA6">
              <w:rPr>
                <w:rFonts w:ascii="Times New Roman" w:eastAsia="Times New Roman" w:hAnsi="Times New Roman" w:cs="Times New Roman"/>
                <w:sz w:val="18"/>
                <w:szCs w:val="18"/>
                <w:vertAlign w:val="subscript"/>
                <w:lang w:eastAsia="tr-TR"/>
              </w:rPr>
              <w:br/>
              <w:t>Max 10</w:t>
            </w:r>
            <w:r w:rsidRPr="00625DA6">
              <w:rPr>
                <w:rFonts w:ascii="Times New Roman" w:eastAsia="Times New Roman" w:hAnsi="Times New Roman" w:cs="Times New Roman"/>
                <w:sz w:val="18"/>
                <w:szCs w:val="18"/>
                <w:vertAlign w:val="subscript"/>
                <w:lang w:eastAsia="tr-TR"/>
              </w:rPr>
              <w:br/>
              <w:t>Min 0</w:t>
            </w:r>
          </w:p>
        </w:tc>
      </w:tr>
      <w:tr w:rsidR="00446F08" w:rsidRPr="00625DA6" w14:paraId="3878D475" w14:textId="77777777" w:rsidTr="00F22ABE">
        <w:trPr>
          <w:trHeight w:val="20"/>
          <w:jc w:val="center"/>
        </w:trPr>
        <w:tc>
          <w:tcPr>
            <w:tcW w:w="1165" w:type="pct"/>
            <w:tcBorders>
              <w:top w:val="nil"/>
              <w:left w:val="single" w:sz="4" w:space="0" w:color="auto"/>
              <w:bottom w:val="single" w:sz="4" w:space="0" w:color="auto"/>
              <w:right w:val="single" w:sz="4" w:space="0" w:color="auto"/>
            </w:tcBorders>
            <w:shd w:val="clear" w:color="auto" w:fill="auto"/>
            <w:noWrap/>
            <w:vAlign w:val="bottom"/>
            <w:hideMark/>
          </w:tcPr>
          <w:p w14:paraId="39624CE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İyileştirme Plan Kapsamı</w:t>
            </w:r>
          </w:p>
        </w:tc>
        <w:tc>
          <w:tcPr>
            <w:tcW w:w="502" w:type="pct"/>
            <w:tcBorders>
              <w:top w:val="nil"/>
              <w:left w:val="nil"/>
              <w:bottom w:val="single" w:sz="4" w:space="0" w:color="auto"/>
              <w:right w:val="single" w:sz="4" w:space="0" w:color="auto"/>
            </w:tcBorders>
            <w:shd w:val="clear" w:color="auto" w:fill="auto"/>
            <w:noWrap/>
            <w:vAlign w:val="bottom"/>
            <w:hideMark/>
          </w:tcPr>
          <w:p w14:paraId="0B2DC55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75F858A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51" w:type="pct"/>
            <w:vMerge/>
            <w:tcBorders>
              <w:top w:val="nil"/>
              <w:left w:val="single" w:sz="4" w:space="0" w:color="auto"/>
              <w:bottom w:val="single" w:sz="4" w:space="0" w:color="auto"/>
              <w:right w:val="single" w:sz="4" w:space="0" w:color="auto"/>
            </w:tcBorders>
            <w:vAlign w:val="center"/>
            <w:hideMark/>
          </w:tcPr>
          <w:p w14:paraId="536D9B1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vMerge/>
            <w:tcBorders>
              <w:top w:val="nil"/>
              <w:left w:val="single" w:sz="4" w:space="0" w:color="auto"/>
              <w:bottom w:val="nil"/>
              <w:right w:val="single" w:sz="4" w:space="0" w:color="auto"/>
            </w:tcBorders>
            <w:vAlign w:val="center"/>
            <w:hideMark/>
          </w:tcPr>
          <w:p w14:paraId="2EE2AF0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416" w:type="pct"/>
            <w:vMerge/>
            <w:tcBorders>
              <w:top w:val="nil"/>
              <w:left w:val="single" w:sz="4" w:space="0" w:color="auto"/>
              <w:bottom w:val="single" w:sz="8" w:space="0" w:color="000000"/>
              <w:right w:val="single" w:sz="4" w:space="0" w:color="auto"/>
            </w:tcBorders>
            <w:vAlign w:val="center"/>
            <w:hideMark/>
          </w:tcPr>
          <w:p w14:paraId="49613679"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1" w:type="pct"/>
            <w:vMerge/>
            <w:tcBorders>
              <w:top w:val="single" w:sz="4" w:space="0" w:color="auto"/>
              <w:left w:val="single" w:sz="4" w:space="0" w:color="auto"/>
              <w:bottom w:val="single" w:sz="8" w:space="0" w:color="000000"/>
              <w:right w:val="single" w:sz="4" w:space="0" w:color="auto"/>
            </w:tcBorders>
            <w:vAlign w:val="center"/>
            <w:hideMark/>
          </w:tcPr>
          <w:p w14:paraId="317389C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DE8AB03" w14:textId="77777777" w:rsidTr="00F22ABE">
        <w:trPr>
          <w:trHeight w:val="20"/>
          <w:jc w:val="center"/>
        </w:trPr>
        <w:tc>
          <w:tcPr>
            <w:tcW w:w="1165" w:type="pct"/>
            <w:tcBorders>
              <w:top w:val="nil"/>
              <w:left w:val="single" w:sz="4" w:space="0" w:color="auto"/>
              <w:bottom w:val="single" w:sz="4" w:space="0" w:color="auto"/>
              <w:right w:val="single" w:sz="4" w:space="0" w:color="auto"/>
            </w:tcBorders>
            <w:shd w:val="clear" w:color="auto" w:fill="auto"/>
            <w:noWrap/>
            <w:vAlign w:val="bottom"/>
            <w:hideMark/>
          </w:tcPr>
          <w:p w14:paraId="0E7B657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Paydaş Eşgümü</w:t>
            </w:r>
          </w:p>
        </w:tc>
        <w:tc>
          <w:tcPr>
            <w:tcW w:w="502" w:type="pct"/>
            <w:tcBorders>
              <w:top w:val="nil"/>
              <w:left w:val="nil"/>
              <w:bottom w:val="single" w:sz="4" w:space="0" w:color="auto"/>
              <w:right w:val="single" w:sz="4" w:space="0" w:color="auto"/>
            </w:tcBorders>
            <w:shd w:val="clear" w:color="auto" w:fill="auto"/>
            <w:noWrap/>
            <w:vAlign w:val="bottom"/>
            <w:hideMark/>
          </w:tcPr>
          <w:p w14:paraId="2EEF913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nil"/>
              <w:left w:val="nil"/>
              <w:bottom w:val="single" w:sz="4" w:space="0" w:color="auto"/>
              <w:right w:val="single" w:sz="4" w:space="0" w:color="auto"/>
            </w:tcBorders>
            <w:shd w:val="clear" w:color="auto" w:fill="auto"/>
            <w:noWrap/>
            <w:vAlign w:val="bottom"/>
            <w:hideMark/>
          </w:tcPr>
          <w:p w14:paraId="37A1E94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1,666666667</w:t>
            </w:r>
          </w:p>
        </w:tc>
        <w:tc>
          <w:tcPr>
            <w:tcW w:w="751" w:type="pct"/>
            <w:vMerge/>
            <w:tcBorders>
              <w:top w:val="nil"/>
              <w:left w:val="single" w:sz="4" w:space="0" w:color="auto"/>
              <w:bottom w:val="single" w:sz="4" w:space="0" w:color="auto"/>
              <w:right w:val="single" w:sz="4" w:space="0" w:color="auto"/>
            </w:tcBorders>
            <w:vAlign w:val="center"/>
            <w:hideMark/>
          </w:tcPr>
          <w:p w14:paraId="597F38E2"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vMerge/>
            <w:tcBorders>
              <w:top w:val="nil"/>
              <w:left w:val="single" w:sz="4" w:space="0" w:color="auto"/>
              <w:bottom w:val="nil"/>
              <w:right w:val="single" w:sz="4" w:space="0" w:color="auto"/>
            </w:tcBorders>
            <w:vAlign w:val="center"/>
            <w:hideMark/>
          </w:tcPr>
          <w:p w14:paraId="00B62C1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416" w:type="pct"/>
            <w:vMerge/>
            <w:tcBorders>
              <w:top w:val="nil"/>
              <w:left w:val="single" w:sz="4" w:space="0" w:color="auto"/>
              <w:bottom w:val="single" w:sz="8" w:space="0" w:color="000000"/>
              <w:right w:val="single" w:sz="4" w:space="0" w:color="auto"/>
            </w:tcBorders>
            <w:vAlign w:val="center"/>
            <w:hideMark/>
          </w:tcPr>
          <w:p w14:paraId="67C7319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1" w:type="pct"/>
            <w:vMerge/>
            <w:tcBorders>
              <w:top w:val="single" w:sz="4" w:space="0" w:color="auto"/>
              <w:left w:val="single" w:sz="4" w:space="0" w:color="auto"/>
              <w:bottom w:val="single" w:sz="8" w:space="0" w:color="000000"/>
              <w:right w:val="single" w:sz="4" w:space="0" w:color="auto"/>
            </w:tcBorders>
            <w:vAlign w:val="center"/>
            <w:hideMark/>
          </w:tcPr>
          <w:p w14:paraId="5FC684FC"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59C16948" w14:textId="77777777" w:rsidTr="00F22ABE">
        <w:trPr>
          <w:trHeight w:val="20"/>
          <w:jc w:val="center"/>
        </w:trPr>
        <w:tc>
          <w:tcPr>
            <w:tcW w:w="1165" w:type="pct"/>
            <w:tcBorders>
              <w:top w:val="nil"/>
              <w:left w:val="single" w:sz="4" w:space="0" w:color="auto"/>
              <w:bottom w:val="single" w:sz="4" w:space="0" w:color="auto"/>
              <w:right w:val="single" w:sz="4" w:space="0" w:color="auto"/>
            </w:tcBorders>
            <w:shd w:val="clear" w:color="auto" w:fill="auto"/>
            <w:vAlign w:val="center"/>
            <w:hideMark/>
          </w:tcPr>
          <w:p w14:paraId="41F56868"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Ek Kaynak</w:t>
            </w:r>
          </w:p>
        </w:tc>
        <w:tc>
          <w:tcPr>
            <w:tcW w:w="502" w:type="pct"/>
            <w:tcBorders>
              <w:top w:val="nil"/>
              <w:left w:val="nil"/>
              <w:bottom w:val="single" w:sz="4" w:space="0" w:color="auto"/>
              <w:right w:val="single" w:sz="4" w:space="0" w:color="auto"/>
            </w:tcBorders>
            <w:shd w:val="clear" w:color="auto" w:fill="auto"/>
            <w:noWrap/>
            <w:vAlign w:val="bottom"/>
            <w:hideMark/>
          </w:tcPr>
          <w:p w14:paraId="7EB3413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c>
          <w:tcPr>
            <w:tcW w:w="667" w:type="pct"/>
            <w:tcBorders>
              <w:top w:val="nil"/>
              <w:left w:val="nil"/>
              <w:bottom w:val="single" w:sz="4" w:space="0" w:color="auto"/>
              <w:right w:val="single" w:sz="4" w:space="0" w:color="auto"/>
            </w:tcBorders>
            <w:shd w:val="clear" w:color="auto" w:fill="auto"/>
            <w:noWrap/>
            <w:vAlign w:val="bottom"/>
            <w:hideMark/>
          </w:tcPr>
          <w:p w14:paraId="3DD98FE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1,666666667</w:t>
            </w:r>
          </w:p>
        </w:tc>
        <w:tc>
          <w:tcPr>
            <w:tcW w:w="751" w:type="pct"/>
            <w:vMerge/>
            <w:tcBorders>
              <w:top w:val="nil"/>
              <w:left w:val="single" w:sz="4" w:space="0" w:color="auto"/>
              <w:bottom w:val="single" w:sz="4" w:space="0" w:color="auto"/>
              <w:right w:val="single" w:sz="4" w:space="0" w:color="auto"/>
            </w:tcBorders>
            <w:vAlign w:val="center"/>
            <w:hideMark/>
          </w:tcPr>
          <w:p w14:paraId="5E718DDE"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tcBorders>
              <w:top w:val="nil"/>
              <w:left w:val="single" w:sz="4" w:space="0" w:color="auto"/>
              <w:bottom w:val="single" w:sz="4" w:space="0" w:color="auto"/>
              <w:right w:val="single" w:sz="4" w:space="0" w:color="auto"/>
            </w:tcBorders>
            <w:shd w:val="clear" w:color="auto" w:fill="auto"/>
            <w:hideMark/>
          </w:tcPr>
          <w:p w14:paraId="455C6367"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10,1</w:t>
            </w:r>
            <w:r w:rsidRPr="00625DA6">
              <w:rPr>
                <w:rFonts w:ascii="Times New Roman" w:eastAsia="Times New Roman" w:hAnsi="Times New Roman" w:cs="Times New Roman"/>
                <w:sz w:val="18"/>
                <w:szCs w:val="18"/>
                <w:lang w:eastAsia="tr-TR"/>
              </w:rPr>
              <w:t>&lt;=6,666666667</w:t>
            </w:r>
          </w:p>
        </w:tc>
        <w:tc>
          <w:tcPr>
            <w:tcW w:w="416" w:type="pct"/>
            <w:vMerge/>
            <w:tcBorders>
              <w:top w:val="nil"/>
              <w:left w:val="single" w:sz="4" w:space="0" w:color="auto"/>
              <w:bottom w:val="single" w:sz="8" w:space="0" w:color="000000"/>
              <w:right w:val="single" w:sz="4" w:space="0" w:color="auto"/>
            </w:tcBorders>
            <w:vAlign w:val="center"/>
            <w:hideMark/>
          </w:tcPr>
          <w:p w14:paraId="045E3386"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1" w:type="pct"/>
            <w:vMerge/>
            <w:tcBorders>
              <w:top w:val="single" w:sz="4" w:space="0" w:color="auto"/>
              <w:left w:val="single" w:sz="4" w:space="0" w:color="auto"/>
              <w:bottom w:val="single" w:sz="8" w:space="0" w:color="000000"/>
              <w:right w:val="single" w:sz="4" w:space="0" w:color="auto"/>
            </w:tcBorders>
            <w:vAlign w:val="center"/>
            <w:hideMark/>
          </w:tcPr>
          <w:p w14:paraId="2CEB4BA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20DDDA9" w14:textId="77777777" w:rsidTr="00F22ABE">
        <w:trPr>
          <w:trHeight w:val="20"/>
          <w:jc w:val="center"/>
        </w:trPr>
        <w:tc>
          <w:tcPr>
            <w:tcW w:w="1165" w:type="pct"/>
            <w:tcBorders>
              <w:top w:val="nil"/>
              <w:left w:val="single" w:sz="4" w:space="0" w:color="auto"/>
              <w:bottom w:val="single" w:sz="4" w:space="0" w:color="auto"/>
              <w:right w:val="single" w:sz="4" w:space="0" w:color="auto"/>
            </w:tcBorders>
            <w:shd w:val="clear" w:color="auto" w:fill="auto"/>
            <w:vAlign w:val="center"/>
            <w:hideMark/>
          </w:tcPr>
          <w:p w14:paraId="6BF0CA6B" w14:textId="5FBB8133"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Öğrenme </w:t>
            </w:r>
            <w:r w:rsidR="005757C3" w:rsidRPr="00625DA6">
              <w:rPr>
                <w:rFonts w:ascii="Times New Roman" w:eastAsia="Times New Roman" w:hAnsi="Times New Roman" w:cs="Times New Roman"/>
                <w:sz w:val="18"/>
                <w:szCs w:val="18"/>
                <w:lang w:eastAsia="tr-TR"/>
              </w:rPr>
              <w:t>Döngüleri</w:t>
            </w:r>
          </w:p>
        </w:tc>
        <w:tc>
          <w:tcPr>
            <w:tcW w:w="502" w:type="pct"/>
            <w:tcBorders>
              <w:top w:val="nil"/>
              <w:left w:val="nil"/>
              <w:bottom w:val="single" w:sz="4" w:space="0" w:color="auto"/>
              <w:right w:val="single" w:sz="4" w:space="0" w:color="auto"/>
            </w:tcBorders>
            <w:shd w:val="clear" w:color="auto" w:fill="auto"/>
            <w:noWrap/>
            <w:vAlign w:val="bottom"/>
            <w:hideMark/>
          </w:tcPr>
          <w:p w14:paraId="0F924DD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4" w:space="0" w:color="auto"/>
              <w:right w:val="single" w:sz="4" w:space="0" w:color="auto"/>
            </w:tcBorders>
            <w:shd w:val="clear" w:color="auto" w:fill="auto"/>
            <w:noWrap/>
            <w:vAlign w:val="bottom"/>
            <w:hideMark/>
          </w:tcPr>
          <w:p w14:paraId="7AC17C15"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51" w:type="pct"/>
            <w:vMerge w:val="restart"/>
            <w:tcBorders>
              <w:top w:val="nil"/>
              <w:left w:val="single" w:sz="4" w:space="0" w:color="auto"/>
              <w:bottom w:val="single" w:sz="8" w:space="0" w:color="000000"/>
              <w:right w:val="single" w:sz="4" w:space="0" w:color="auto"/>
            </w:tcBorders>
            <w:shd w:val="clear" w:color="auto" w:fill="auto"/>
            <w:vAlign w:val="center"/>
            <w:hideMark/>
          </w:tcPr>
          <w:p w14:paraId="6BC2344D"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Değerlendirme</w:t>
            </w:r>
          </w:p>
        </w:tc>
        <w:tc>
          <w:tcPr>
            <w:tcW w:w="1168" w:type="pct"/>
            <w:tcBorders>
              <w:top w:val="nil"/>
              <w:left w:val="single" w:sz="4" w:space="0" w:color="auto"/>
              <w:bottom w:val="nil"/>
              <w:right w:val="single" w:sz="4" w:space="0" w:color="auto"/>
            </w:tcBorders>
            <w:shd w:val="clear" w:color="auto" w:fill="auto"/>
            <w:vAlign w:val="bottom"/>
            <w:hideMark/>
          </w:tcPr>
          <w:p w14:paraId="145D65C9"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16" w:type="pct"/>
            <w:vMerge/>
            <w:tcBorders>
              <w:top w:val="nil"/>
              <w:left w:val="single" w:sz="4" w:space="0" w:color="auto"/>
              <w:bottom w:val="single" w:sz="8" w:space="0" w:color="000000"/>
              <w:right w:val="single" w:sz="4" w:space="0" w:color="auto"/>
            </w:tcBorders>
            <w:vAlign w:val="center"/>
            <w:hideMark/>
          </w:tcPr>
          <w:p w14:paraId="5E16949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1" w:type="pct"/>
            <w:vMerge/>
            <w:tcBorders>
              <w:top w:val="single" w:sz="4" w:space="0" w:color="auto"/>
              <w:left w:val="single" w:sz="4" w:space="0" w:color="auto"/>
              <w:bottom w:val="single" w:sz="8" w:space="0" w:color="000000"/>
              <w:right w:val="single" w:sz="4" w:space="0" w:color="auto"/>
            </w:tcBorders>
            <w:vAlign w:val="center"/>
            <w:hideMark/>
          </w:tcPr>
          <w:p w14:paraId="234ED353"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r w:rsidR="00446F08" w:rsidRPr="00625DA6" w14:paraId="26189AF0" w14:textId="77777777" w:rsidTr="00F22ABE">
        <w:trPr>
          <w:trHeight w:val="20"/>
          <w:jc w:val="center"/>
        </w:trPr>
        <w:tc>
          <w:tcPr>
            <w:tcW w:w="1165" w:type="pct"/>
            <w:tcBorders>
              <w:top w:val="nil"/>
              <w:left w:val="single" w:sz="4" w:space="0" w:color="auto"/>
              <w:bottom w:val="single" w:sz="8" w:space="0" w:color="auto"/>
              <w:right w:val="single" w:sz="4" w:space="0" w:color="auto"/>
            </w:tcBorders>
            <w:shd w:val="clear" w:color="auto" w:fill="auto"/>
            <w:vAlign w:val="center"/>
            <w:hideMark/>
          </w:tcPr>
          <w:p w14:paraId="08FD735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Başarı Faktörleri </w:t>
            </w:r>
          </w:p>
        </w:tc>
        <w:tc>
          <w:tcPr>
            <w:tcW w:w="502" w:type="pct"/>
            <w:tcBorders>
              <w:top w:val="nil"/>
              <w:left w:val="nil"/>
              <w:bottom w:val="single" w:sz="8" w:space="0" w:color="auto"/>
              <w:right w:val="single" w:sz="4" w:space="0" w:color="auto"/>
            </w:tcBorders>
            <w:shd w:val="clear" w:color="auto" w:fill="auto"/>
            <w:noWrap/>
            <w:vAlign w:val="bottom"/>
            <w:hideMark/>
          </w:tcPr>
          <w:p w14:paraId="7E3D928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3</w:t>
            </w:r>
          </w:p>
        </w:tc>
        <w:tc>
          <w:tcPr>
            <w:tcW w:w="667" w:type="pct"/>
            <w:tcBorders>
              <w:top w:val="nil"/>
              <w:left w:val="nil"/>
              <w:bottom w:val="single" w:sz="8" w:space="0" w:color="auto"/>
              <w:right w:val="single" w:sz="4" w:space="0" w:color="auto"/>
            </w:tcBorders>
            <w:shd w:val="clear" w:color="auto" w:fill="auto"/>
            <w:noWrap/>
            <w:vAlign w:val="bottom"/>
            <w:hideMark/>
          </w:tcPr>
          <w:p w14:paraId="1B2A8C4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1</w:t>
            </w:r>
          </w:p>
        </w:tc>
        <w:tc>
          <w:tcPr>
            <w:tcW w:w="751" w:type="pct"/>
            <w:vMerge/>
            <w:tcBorders>
              <w:top w:val="nil"/>
              <w:left w:val="single" w:sz="4" w:space="0" w:color="auto"/>
              <w:bottom w:val="single" w:sz="8" w:space="0" w:color="000000"/>
              <w:right w:val="single" w:sz="4" w:space="0" w:color="auto"/>
            </w:tcBorders>
            <w:vAlign w:val="center"/>
            <w:hideMark/>
          </w:tcPr>
          <w:p w14:paraId="4A533304"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1168" w:type="pct"/>
            <w:tcBorders>
              <w:top w:val="nil"/>
              <w:left w:val="single" w:sz="4" w:space="0" w:color="auto"/>
              <w:bottom w:val="single" w:sz="8" w:space="0" w:color="auto"/>
              <w:right w:val="single" w:sz="4" w:space="0" w:color="auto"/>
            </w:tcBorders>
            <w:shd w:val="clear" w:color="auto" w:fill="auto"/>
            <w:vAlign w:val="center"/>
            <w:hideMark/>
          </w:tcPr>
          <w:p w14:paraId="74D8EA08" w14:textId="77777777" w:rsidR="00446F08" w:rsidRPr="00625DA6" w:rsidRDefault="00446F08"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10,2</w:t>
            </w:r>
            <w:r w:rsidRPr="00625DA6">
              <w:rPr>
                <w:rFonts w:ascii="Times New Roman" w:eastAsia="Times New Roman" w:hAnsi="Times New Roman" w:cs="Times New Roman"/>
                <w:sz w:val="18"/>
                <w:szCs w:val="18"/>
                <w:lang w:eastAsia="tr-TR"/>
              </w:rPr>
              <w:t>&lt;=3,333333333</w:t>
            </w:r>
          </w:p>
        </w:tc>
        <w:tc>
          <w:tcPr>
            <w:tcW w:w="416" w:type="pct"/>
            <w:vMerge/>
            <w:tcBorders>
              <w:top w:val="nil"/>
              <w:left w:val="single" w:sz="4" w:space="0" w:color="auto"/>
              <w:bottom w:val="single" w:sz="8" w:space="0" w:color="000000"/>
              <w:right w:val="single" w:sz="4" w:space="0" w:color="auto"/>
            </w:tcBorders>
            <w:vAlign w:val="center"/>
            <w:hideMark/>
          </w:tcPr>
          <w:p w14:paraId="40971CFB"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c>
          <w:tcPr>
            <w:tcW w:w="331" w:type="pct"/>
            <w:vMerge/>
            <w:tcBorders>
              <w:top w:val="single" w:sz="4" w:space="0" w:color="auto"/>
              <w:left w:val="single" w:sz="4" w:space="0" w:color="auto"/>
              <w:bottom w:val="single" w:sz="8" w:space="0" w:color="000000"/>
              <w:right w:val="single" w:sz="4" w:space="0" w:color="auto"/>
            </w:tcBorders>
            <w:vAlign w:val="center"/>
            <w:hideMark/>
          </w:tcPr>
          <w:p w14:paraId="003FAE91" w14:textId="77777777" w:rsidR="00446F08" w:rsidRPr="00625DA6" w:rsidRDefault="00446F08" w:rsidP="00625DA6">
            <w:pPr>
              <w:spacing w:after="0" w:line="240" w:lineRule="auto"/>
              <w:rPr>
                <w:rFonts w:ascii="Times New Roman" w:eastAsia="Times New Roman" w:hAnsi="Times New Roman" w:cs="Times New Roman"/>
                <w:sz w:val="18"/>
                <w:szCs w:val="18"/>
                <w:lang w:eastAsia="tr-TR"/>
              </w:rPr>
            </w:pPr>
          </w:p>
        </w:tc>
      </w:tr>
    </w:tbl>
    <w:p w14:paraId="18FCADC0" w14:textId="19B55986" w:rsidR="00446F08" w:rsidRPr="000179C2" w:rsidRDefault="00C86956" w:rsidP="00625DA6">
      <w:pPr>
        <w:spacing w:before="360"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lastRenderedPageBreak/>
        <w:t xml:space="preserve">B </w:t>
      </w:r>
      <w:r w:rsidR="00446F08" w:rsidRPr="000179C2">
        <w:rPr>
          <w:rFonts w:ascii="Times New Roman" w:hAnsi="Times New Roman" w:cs="Times New Roman"/>
          <w:b/>
          <w:bCs/>
          <w:sz w:val="24"/>
          <w:szCs w:val="24"/>
          <w:shd w:val="clear" w:color="auto" w:fill="FFFFFF"/>
        </w:rPr>
        <w:t xml:space="preserve">ili daha iyileştirme ve </w:t>
      </w:r>
      <w:r>
        <w:rPr>
          <w:rFonts w:ascii="Times New Roman" w:hAnsi="Times New Roman" w:cs="Times New Roman"/>
          <w:b/>
          <w:bCs/>
          <w:sz w:val="24"/>
          <w:szCs w:val="24"/>
          <w:shd w:val="clear" w:color="auto" w:fill="FFFFFF"/>
        </w:rPr>
        <w:t xml:space="preserve">daha </w:t>
      </w:r>
      <w:r w:rsidR="00446F08" w:rsidRPr="000179C2">
        <w:rPr>
          <w:rFonts w:ascii="Times New Roman" w:hAnsi="Times New Roman" w:cs="Times New Roman"/>
          <w:b/>
          <w:bCs/>
          <w:sz w:val="24"/>
          <w:szCs w:val="24"/>
          <w:shd w:val="clear" w:color="auto" w:fill="FFFFFF"/>
        </w:rPr>
        <w:t>iyi</w:t>
      </w:r>
      <w:r>
        <w:rPr>
          <w:rFonts w:ascii="Times New Roman" w:hAnsi="Times New Roman" w:cs="Times New Roman"/>
          <w:b/>
          <w:bCs/>
          <w:sz w:val="24"/>
          <w:szCs w:val="24"/>
          <w:shd w:val="clear" w:color="auto" w:fill="FFFFFF"/>
        </w:rPr>
        <w:t>sini yapma</w:t>
      </w:r>
      <w:r w:rsidR="00446F08" w:rsidRPr="000179C2">
        <w:rPr>
          <w:rFonts w:ascii="Times New Roman" w:hAnsi="Times New Roman" w:cs="Times New Roman"/>
          <w:b/>
          <w:bCs/>
          <w:sz w:val="24"/>
          <w:szCs w:val="24"/>
          <w:shd w:val="clear" w:color="auto" w:fill="FFFFFF"/>
        </w:rPr>
        <w:t xml:space="preserve"> faktörü (X</w:t>
      </w:r>
      <w:r w:rsidR="00446F08" w:rsidRPr="000179C2">
        <w:rPr>
          <w:rFonts w:ascii="Times New Roman" w:hAnsi="Times New Roman" w:cs="Times New Roman"/>
          <w:b/>
          <w:bCs/>
          <w:sz w:val="24"/>
          <w:szCs w:val="24"/>
          <w:shd w:val="clear" w:color="auto" w:fill="FFFFFF"/>
          <w:vertAlign w:val="subscript"/>
        </w:rPr>
        <w:t>10 (Max 10 Min 0)</w:t>
      </w:r>
      <w:r w:rsidR="00446F08" w:rsidRPr="000179C2">
        <w:rPr>
          <w:rFonts w:ascii="Times New Roman" w:hAnsi="Times New Roman" w:cs="Times New Roman"/>
          <w:b/>
          <w:bCs/>
          <w:sz w:val="24"/>
          <w:szCs w:val="24"/>
          <w:shd w:val="clear" w:color="auto" w:fill="FFFFFF"/>
        </w:rPr>
        <w:t>)</w:t>
      </w:r>
      <w:r w:rsidR="00446F08" w:rsidRPr="000179C2">
        <w:rPr>
          <w:rFonts w:ascii="Times New Roman" w:hAnsi="Times New Roman" w:cs="Times New Roman"/>
          <w:b/>
          <w:bCs/>
          <w:sz w:val="24"/>
          <w:szCs w:val="24"/>
          <w:shd w:val="clear" w:color="auto" w:fill="FFFFFF"/>
          <w:vertAlign w:val="subscript"/>
        </w:rPr>
        <w:t xml:space="preserve"> </w:t>
      </w:r>
      <w:r w:rsidR="00446F08" w:rsidRPr="000179C2">
        <w:rPr>
          <w:rFonts w:ascii="Times New Roman" w:hAnsi="Times New Roman" w:cs="Times New Roman"/>
          <w:b/>
          <w:bCs/>
          <w:sz w:val="24"/>
          <w:szCs w:val="24"/>
          <w:shd w:val="clear" w:color="auto" w:fill="FFFFFF"/>
        </w:rPr>
        <w:t>puanının 8 olduğu tespit edilmiştir.</w:t>
      </w:r>
    </w:p>
    <w:p w14:paraId="30A26855" w14:textId="77777777" w:rsidR="00446F08" w:rsidRPr="000179C2"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Tüm iyileştirme faaliyetlerinin net bir koordinasyonu vardır. Tüm roller ve sorumluluklar ilgili kuruluşlar arasında açıkça tanımlanmıştır. Paydaşlar ile tüm kilit sistemler ve süreçler doğrulanmış, müşterek çalışabilirliği tatbik edilmiştir. Sigortalama vardır ve uygulanabilir olduğuna inanılmaktadır.  Afet sonrası istikrar ve ekonomik sürdürülebilirliği sağlamak için kapsamlı planlar; “En olası” senaryolar için afet sonrası toplum ihtiyaçlarını ele alan bazı eksiklikleri olan planlar bulunmaktadır.</w:t>
      </w:r>
    </w:p>
    <w:p w14:paraId="61894697" w14:textId="77777777" w:rsidR="00446F08" w:rsidRDefault="00446F08"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Kritik başarı faktörleri paydaşlar tarafından oluşturulmuştur. Afet yönetimi içerisindeki aşamaların tamamına uygulanmıştır. Revizyon periyodu belirlenmiştir. Öğrenme döngüleri öğrenme gereği kabul edilmiş ve öğrenmeleri paylaşmaya yönelik bazı girişimler vardır, ancak sistematik olmadığı ve boşluklar olduğu görülmüştür.</w:t>
      </w:r>
    </w:p>
    <w:p w14:paraId="6A65F428" w14:textId="0CB63373"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4" w:name="_Toc65609915"/>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48</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AD1B29">
        <w:rPr>
          <w:rFonts w:ascii="Times New Roman" w:eastAsia="Times New Roman" w:hAnsi="Times New Roman" w:cs="Times New Roman"/>
          <w:b/>
          <w:i w:val="0"/>
          <w:color w:val="auto"/>
          <w:sz w:val="24"/>
          <w:szCs w:val="24"/>
          <w:lang w:eastAsia="tr-TR"/>
        </w:rPr>
        <w:t>Organizasyon</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1</w:t>
      </w:r>
      <w:r w:rsidR="00446F08" w:rsidRPr="000179C2">
        <w:rPr>
          <w:rFonts w:ascii="Times New Roman" w:eastAsia="Times New Roman" w:hAnsi="Times New Roman" w:cs="Times New Roman"/>
          <w:b/>
          <w:i w:val="0"/>
          <w:color w:val="auto"/>
          <w:sz w:val="24"/>
          <w:szCs w:val="24"/>
          <w:lang w:eastAsia="tr-TR"/>
        </w:rPr>
        <w:t>)</w:t>
      </w:r>
      <w:r w:rsidR="00446F08" w:rsidRPr="000179C2">
        <w:rPr>
          <w:rFonts w:ascii="Times New Roman" w:hAnsi="Times New Roman" w:cs="Times New Roman"/>
          <w:b/>
          <w:bCs/>
          <w:i w:val="0"/>
          <w:color w:val="auto"/>
          <w:sz w:val="24"/>
          <w:szCs w:val="24"/>
          <w:shd w:val="clear" w:color="auto" w:fill="FFFFFF"/>
        </w:rPr>
        <w:t xml:space="preserve"> Faktörü Gösterge Değerleri</w:t>
      </w:r>
      <w:bookmarkEnd w:id="114"/>
    </w:p>
    <w:p w14:paraId="6454928C" w14:textId="77777777" w:rsidR="00446F08" w:rsidRPr="000179C2" w:rsidRDefault="00446F08" w:rsidP="00446F08">
      <w:pPr>
        <w:spacing w:after="0" w:line="240" w:lineRule="auto"/>
        <w:rPr>
          <w:rFonts w:ascii="Times New Roman" w:eastAsia="Times New Roman" w:hAnsi="Times New Roman" w:cs="Times New Roman"/>
          <w:sz w:val="20"/>
          <w:szCs w:val="20"/>
          <w:lang w:eastAsia="tr-TR"/>
        </w:rPr>
      </w:pP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69"/>
        <w:gridCol w:w="288"/>
        <w:gridCol w:w="851"/>
        <w:gridCol w:w="284"/>
        <w:gridCol w:w="992"/>
        <w:gridCol w:w="1417"/>
        <w:gridCol w:w="1273"/>
        <w:gridCol w:w="1252"/>
        <w:gridCol w:w="284"/>
        <w:gridCol w:w="282"/>
        <w:gridCol w:w="618"/>
      </w:tblGrid>
      <w:tr w:rsidR="006F62B2" w:rsidRPr="00625DA6" w14:paraId="7141F3F5" w14:textId="77777777" w:rsidTr="006F62B2">
        <w:trPr>
          <w:cantSplit/>
          <w:trHeight w:val="1134"/>
          <w:jc w:val="center"/>
        </w:trPr>
        <w:tc>
          <w:tcPr>
            <w:tcW w:w="620" w:type="pct"/>
            <w:shd w:val="clear" w:color="auto" w:fill="EEECE1"/>
            <w:tcMar>
              <w:top w:w="15" w:type="dxa"/>
              <w:left w:w="62" w:type="dxa"/>
              <w:bottom w:w="0" w:type="dxa"/>
              <w:right w:w="62" w:type="dxa"/>
            </w:tcMar>
            <w:vAlign w:val="bottom"/>
          </w:tcPr>
          <w:p w14:paraId="3748C7C9" w14:textId="39BDAB99" w:rsidR="004029BA" w:rsidRPr="00625DA6" w:rsidRDefault="004029BA" w:rsidP="00625DA6">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w:t>
            </w:r>
          </w:p>
        </w:tc>
        <w:tc>
          <w:tcPr>
            <w:tcW w:w="167" w:type="pct"/>
            <w:shd w:val="clear" w:color="auto" w:fill="EEECE1"/>
            <w:textDirection w:val="btLr"/>
            <w:vAlign w:val="center"/>
          </w:tcPr>
          <w:p w14:paraId="33C94F09" w14:textId="5BD078F1" w:rsidR="004029BA" w:rsidRPr="00625DA6" w:rsidRDefault="004029BA" w:rsidP="006F62B2">
            <w:pPr>
              <w:spacing w:after="0" w:line="240" w:lineRule="auto"/>
              <w:ind w:left="113" w:right="113"/>
              <w:rPr>
                <w:rFonts w:ascii="Times New Roman" w:hAnsi="Times New Roman" w:cs="Times New Roman"/>
                <w:b/>
                <w:bCs/>
                <w:sz w:val="18"/>
                <w:szCs w:val="18"/>
              </w:rPr>
            </w:pPr>
            <w:r w:rsidRPr="00625DA6">
              <w:rPr>
                <w:rFonts w:ascii="Times New Roman" w:hAnsi="Times New Roman" w:cs="Times New Roman"/>
                <w:b/>
                <w:bCs/>
                <w:sz w:val="18"/>
                <w:szCs w:val="18"/>
              </w:rPr>
              <w:t>GP/A</w:t>
            </w:r>
          </w:p>
        </w:tc>
        <w:tc>
          <w:tcPr>
            <w:tcW w:w="494" w:type="pct"/>
            <w:shd w:val="clear" w:color="auto" w:fill="EEECE1"/>
            <w:tcMar>
              <w:top w:w="15" w:type="dxa"/>
              <w:left w:w="70" w:type="dxa"/>
              <w:bottom w:w="0" w:type="dxa"/>
              <w:right w:w="70" w:type="dxa"/>
            </w:tcMar>
            <w:vAlign w:val="bottom"/>
            <w:hideMark/>
          </w:tcPr>
          <w:p w14:paraId="2F128E78" w14:textId="77777777" w:rsidR="00BE24D7" w:rsidRDefault="00BE24D7" w:rsidP="00625DA6">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2347C61A" w14:textId="066CF0AD" w:rsidR="004029BA" w:rsidRPr="00625DA6" w:rsidRDefault="004029BA"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A</w:t>
            </w:r>
          </w:p>
        </w:tc>
        <w:tc>
          <w:tcPr>
            <w:tcW w:w="165" w:type="pct"/>
            <w:shd w:val="clear" w:color="auto" w:fill="EEECE1"/>
            <w:tcMar>
              <w:top w:w="15" w:type="dxa"/>
              <w:left w:w="62" w:type="dxa"/>
              <w:bottom w:w="0" w:type="dxa"/>
              <w:right w:w="62" w:type="dxa"/>
            </w:tcMar>
            <w:textDirection w:val="btLr"/>
            <w:vAlign w:val="center"/>
            <w:hideMark/>
          </w:tcPr>
          <w:p w14:paraId="54B1167A" w14:textId="60D04230" w:rsidR="004029BA" w:rsidRPr="00625DA6" w:rsidRDefault="004029BA" w:rsidP="006F62B2">
            <w:pPr>
              <w:spacing w:after="0" w:line="240" w:lineRule="auto"/>
              <w:ind w:left="113" w:right="113"/>
              <w:rPr>
                <w:rFonts w:ascii="Times New Roman" w:hAnsi="Times New Roman" w:cs="Times New Roman"/>
                <w:sz w:val="18"/>
                <w:szCs w:val="18"/>
              </w:rPr>
            </w:pPr>
            <w:r w:rsidRPr="00625DA6">
              <w:rPr>
                <w:rFonts w:ascii="Times New Roman" w:hAnsi="Times New Roman" w:cs="Times New Roman"/>
                <w:b/>
                <w:bCs/>
                <w:sz w:val="18"/>
                <w:szCs w:val="18"/>
              </w:rPr>
              <w:t>GP</w:t>
            </w:r>
            <w:r w:rsidR="00BE24D7">
              <w:rPr>
                <w:rFonts w:ascii="Times New Roman" w:hAnsi="Times New Roman" w:cs="Times New Roman"/>
                <w:b/>
                <w:bCs/>
                <w:sz w:val="18"/>
                <w:szCs w:val="18"/>
              </w:rPr>
              <w:t>/B</w:t>
            </w:r>
          </w:p>
        </w:tc>
        <w:tc>
          <w:tcPr>
            <w:tcW w:w="576" w:type="pct"/>
            <w:shd w:val="clear" w:color="auto" w:fill="EEECE1"/>
            <w:tcMar>
              <w:top w:w="15" w:type="dxa"/>
              <w:left w:w="62" w:type="dxa"/>
              <w:bottom w:w="0" w:type="dxa"/>
              <w:right w:w="62" w:type="dxa"/>
            </w:tcMar>
            <w:vAlign w:val="bottom"/>
            <w:hideMark/>
          </w:tcPr>
          <w:p w14:paraId="0594C9C9" w14:textId="77777777" w:rsidR="00BE24D7" w:rsidRDefault="00BE24D7" w:rsidP="00BE24D7">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28B83943" w14:textId="380DD9E5" w:rsidR="004029BA" w:rsidRPr="00625DA6" w:rsidRDefault="00BE24D7"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B</w:t>
            </w:r>
          </w:p>
        </w:tc>
        <w:tc>
          <w:tcPr>
            <w:tcW w:w="823" w:type="pct"/>
            <w:shd w:val="clear" w:color="auto" w:fill="EEECE1"/>
            <w:tcMar>
              <w:top w:w="15" w:type="dxa"/>
              <w:left w:w="62" w:type="dxa"/>
              <w:bottom w:w="0" w:type="dxa"/>
              <w:right w:w="62" w:type="dxa"/>
            </w:tcMar>
            <w:vAlign w:val="bottom"/>
            <w:hideMark/>
          </w:tcPr>
          <w:p w14:paraId="3E798B3E" w14:textId="77777777" w:rsidR="004029BA" w:rsidRPr="00625DA6" w:rsidRDefault="004029BA"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Formül</w:t>
            </w:r>
          </w:p>
        </w:tc>
        <w:tc>
          <w:tcPr>
            <w:tcW w:w="739" w:type="pct"/>
            <w:tcBorders>
              <w:bottom w:val="single" w:sz="4" w:space="0" w:color="auto"/>
            </w:tcBorders>
            <w:shd w:val="clear" w:color="auto" w:fill="EEECE1"/>
            <w:tcMar>
              <w:top w:w="15" w:type="dxa"/>
              <w:left w:w="62" w:type="dxa"/>
              <w:bottom w:w="0" w:type="dxa"/>
              <w:right w:w="62" w:type="dxa"/>
            </w:tcMar>
            <w:vAlign w:val="bottom"/>
            <w:hideMark/>
          </w:tcPr>
          <w:p w14:paraId="57DFA370" w14:textId="5C7F8BE6" w:rsidR="004029BA" w:rsidRPr="00625DA6" w:rsidRDefault="00BE24D7"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398DD854" w14:textId="77777777" w:rsidR="004029BA" w:rsidRPr="00625DA6" w:rsidRDefault="004029BA"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A</w:t>
            </w:r>
          </w:p>
        </w:tc>
        <w:tc>
          <w:tcPr>
            <w:tcW w:w="727" w:type="pct"/>
            <w:tcBorders>
              <w:bottom w:val="single" w:sz="4" w:space="0" w:color="auto"/>
            </w:tcBorders>
            <w:shd w:val="clear" w:color="auto" w:fill="EEECE1"/>
            <w:tcMar>
              <w:top w:w="15" w:type="dxa"/>
              <w:left w:w="62" w:type="dxa"/>
              <w:bottom w:w="0" w:type="dxa"/>
              <w:right w:w="62" w:type="dxa"/>
            </w:tcMar>
            <w:vAlign w:val="bottom"/>
            <w:hideMark/>
          </w:tcPr>
          <w:p w14:paraId="046DF251" w14:textId="77777777" w:rsidR="00BE24D7" w:rsidRPr="00625DA6" w:rsidRDefault="00BE24D7" w:rsidP="00BE24D7">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4A1F649E" w14:textId="03907833" w:rsidR="004029BA" w:rsidRPr="00625DA6" w:rsidRDefault="00BE24D7"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B</w:t>
            </w:r>
          </w:p>
        </w:tc>
        <w:tc>
          <w:tcPr>
            <w:tcW w:w="165" w:type="pct"/>
            <w:shd w:val="clear" w:color="auto" w:fill="EEECE1"/>
            <w:tcMar>
              <w:top w:w="15" w:type="dxa"/>
              <w:left w:w="62" w:type="dxa"/>
              <w:bottom w:w="0" w:type="dxa"/>
              <w:right w:w="62" w:type="dxa"/>
            </w:tcMar>
            <w:textDirection w:val="btLr"/>
            <w:vAlign w:val="bottom"/>
            <w:hideMark/>
          </w:tcPr>
          <w:p w14:paraId="3163EFFE" w14:textId="3438F5E4" w:rsidR="004029BA" w:rsidRPr="00625DA6" w:rsidRDefault="00BE24D7" w:rsidP="00BE24D7">
            <w:pPr>
              <w:spacing w:after="0" w:line="240" w:lineRule="auto"/>
              <w:rPr>
                <w:rFonts w:ascii="Times New Roman" w:hAnsi="Times New Roman" w:cs="Times New Roman"/>
                <w:sz w:val="18"/>
                <w:szCs w:val="18"/>
              </w:rPr>
            </w:pPr>
            <w:r>
              <w:rPr>
                <w:rFonts w:ascii="Times New Roman" w:hAnsi="Times New Roman" w:cs="Times New Roman"/>
                <w:b/>
                <w:bCs/>
                <w:sz w:val="18"/>
                <w:szCs w:val="18"/>
              </w:rPr>
              <w:t>Faktör D</w:t>
            </w:r>
            <w:r w:rsidR="004029BA" w:rsidRPr="00625DA6">
              <w:rPr>
                <w:rFonts w:ascii="Times New Roman" w:hAnsi="Times New Roman" w:cs="Times New Roman"/>
                <w:b/>
                <w:bCs/>
                <w:sz w:val="18"/>
                <w:szCs w:val="18"/>
              </w:rPr>
              <w:t>/A</w:t>
            </w:r>
          </w:p>
        </w:tc>
        <w:tc>
          <w:tcPr>
            <w:tcW w:w="164" w:type="pct"/>
            <w:tcBorders>
              <w:bottom w:val="single" w:sz="4" w:space="0" w:color="auto"/>
            </w:tcBorders>
            <w:shd w:val="clear" w:color="auto" w:fill="EEECE1"/>
            <w:tcMar>
              <w:top w:w="15" w:type="dxa"/>
              <w:left w:w="62" w:type="dxa"/>
              <w:bottom w:w="0" w:type="dxa"/>
              <w:right w:w="62" w:type="dxa"/>
            </w:tcMar>
            <w:textDirection w:val="btLr"/>
            <w:vAlign w:val="center"/>
            <w:hideMark/>
          </w:tcPr>
          <w:p w14:paraId="61FAC102" w14:textId="3995E21C" w:rsidR="004029BA" w:rsidRPr="00625DA6" w:rsidRDefault="00BE24D7"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Faktör D/B</w:t>
            </w:r>
          </w:p>
        </w:tc>
        <w:tc>
          <w:tcPr>
            <w:tcW w:w="359" w:type="pct"/>
            <w:tcBorders>
              <w:bottom w:val="single" w:sz="4" w:space="0" w:color="auto"/>
            </w:tcBorders>
            <w:shd w:val="clear" w:color="auto" w:fill="EEECE1"/>
            <w:tcMar>
              <w:top w:w="15" w:type="dxa"/>
              <w:left w:w="62" w:type="dxa"/>
              <w:bottom w:w="0" w:type="dxa"/>
              <w:right w:w="62" w:type="dxa"/>
            </w:tcMar>
            <w:textDirection w:val="btLr"/>
            <w:vAlign w:val="center"/>
            <w:hideMark/>
          </w:tcPr>
          <w:p w14:paraId="6BCB4C7B" w14:textId="77777777" w:rsidR="004029BA" w:rsidRPr="00625DA6" w:rsidRDefault="004029BA"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Forrmül</w:t>
            </w:r>
          </w:p>
        </w:tc>
      </w:tr>
      <w:tr w:rsidR="006F62B2" w:rsidRPr="00625DA6" w14:paraId="7234818E" w14:textId="77777777" w:rsidTr="006F62B2">
        <w:trPr>
          <w:trHeight w:val="20"/>
          <w:jc w:val="center"/>
        </w:trPr>
        <w:tc>
          <w:tcPr>
            <w:tcW w:w="620" w:type="pct"/>
            <w:shd w:val="clear" w:color="auto" w:fill="EEECE1"/>
            <w:tcMar>
              <w:top w:w="15" w:type="dxa"/>
              <w:left w:w="62" w:type="dxa"/>
              <w:bottom w:w="0" w:type="dxa"/>
              <w:right w:w="62" w:type="dxa"/>
            </w:tcMar>
            <w:vAlign w:val="center"/>
            <w:hideMark/>
          </w:tcPr>
          <w:p w14:paraId="75F6E89C" w14:textId="75F06476" w:rsidR="002A4445" w:rsidRPr="002A4445" w:rsidRDefault="002A4445" w:rsidP="004029BA">
            <w:pPr>
              <w:spacing w:after="0" w:line="240" w:lineRule="auto"/>
              <w:rPr>
                <w:rFonts w:ascii="Times New Roman" w:hAnsi="Times New Roman" w:cs="Times New Roman"/>
                <w:sz w:val="18"/>
                <w:szCs w:val="18"/>
              </w:rPr>
            </w:pPr>
            <w:r w:rsidRPr="002A4445">
              <w:rPr>
                <w:rFonts w:ascii="Times New Roman" w:hAnsi="Times New Roman" w:cs="Times New Roman"/>
                <w:sz w:val="18"/>
                <w:szCs w:val="20"/>
              </w:rPr>
              <w:t>Risk Değerlendirme</w:t>
            </w:r>
          </w:p>
        </w:tc>
        <w:tc>
          <w:tcPr>
            <w:tcW w:w="167" w:type="pct"/>
            <w:shd w:val="clear" w:color="auto" w:fill="EEECE1"/>
            <w:vAlign w:val="center"/>
          </w:tcPr>
          <w:p w14:paraId="4458AFE7" w14:textId="67BC9EBF"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494" w:type="pct"/>
            <w:shd w:val="clear" w:color="auto" w:fill="EEECE1"/>
            <w:tcMar>
              <w:top w:w="15" w:type="dxa"/>
              <w:left w:w="70" w:type="dxa"/>
              <w:bottom w:w="0" w:type="dxa"/>
              <w:right w:w="70" w:type="dxa"/>
            </w:tcMar>
            <w:vAlign w:val="bottom"/>
            <w:hideMark/>
          </w:tcPr>
          <w:p w14:paraId="42EDFD82" w14:textId="0628241D"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0,333333333</w:t>
            </w:r>
          </w:p>
        </w:tc>
        <w:tc>
          <w:tcPr>
            <w:tcW w:w="165" w:type="pct"/>
            <w:shd w:val="clear" w:color="auto" w:fill="EEECE1"/>
            <w:tcMar>
              <w:top w:w="15" w:type="dxa"/>
              <w:left w:w="70" w:type="dxa"/>
              <w:bottom w:w="0" w:type="dxa"/>
              <w:right w:w="70" w:type="dxa"/>
            </w:tcMar>
            <w:vAlign w:val="center"/>
            <w:hideMark/>
          </w:tcPr>
          <w:p w14:paraId="3F2335C0"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3</w:t>
            </w:r>
          </w:p>
        </w:tc>
        <w:tc>
          <w:tcPr>
            <w:tcW w:w="576" w:type="pct"/>
            <w:shd w:val="clear" w:color="auto" w:fill="EEECE1"/>
            <w:tcMar>
              <w:top w:w="15" w:type="dxa"/>
              <w:left w:w="70" w:type="dxa"/>
              <w:bottom w:w="0" w:type="dxa"/>
              <w:right w:w="70" w:type="dxa"/>
            </w:tcMar>
            <w:vAlign w:val="bottom"/>
            <w:hideMark/>
          </w:tcPr>
          <w:p w14:paraId="44D1D234"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0,5</w:t>
            </w:r>
          </w:p>
        </w:tc>
        <w:tc>
          <w:tcPr>
            <w:tcW w:w="823" w:type="pct"/>
            <w:shd w:val="clear" w:color="auto" w:fill="EEECE1"/>
            <w:tcMar>
              <w:top w:w="15" w:type="dxa"/>
              <w:left w:w="62" w:type="dxa"/>
              <w:bottom w:w="0" w:type="dxa"/>
              <w:right w:w="62" w:type="dxa"/>
            </w:tcMar>
            <w:vAlign w:val="bottom"/>
            <w:hideMark/>
          </w:tcPr>
          <w:p w14:paraId="4079EB5C"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(GP1*1/6)=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1.1</w:t>
            </w:r>
            <w:proofErr w:type="gramEnd"/>
            <w:r w:rsidRPr="00625DA6">
              <w:rPr>
                <w:rFonts w:ascii="Times New Roman" w:hAnsi="Times New Roman" w:cs="Times New Roman"/>
                <w:sz w:val="18"/>
                <w:szCs w:val="18"/>
              </w:rPr>
              <w:t>)</w:t>
            </w:r>
          </w:p>
        </w:tc>
        <w:tc>
          <w:tcPr>
            <w:tcW w:w="739" w:type="pct"/>
            <w:vMerge w:val="restart"/>
            <w:tcBorders>
              <w:bottom w:val="nil"/>
            </w:tcBorders>
            <w:shd w:val="clear" w:color="auto" w:fill="EEECE1"/>
            <w:tcMar>
              <w:top w:w="15" w:type="dxa"/>
              <w:left w:w="70" w:type="dxa"/>
              <w:bottom w:w="0" w:type="dxa"/>
              <w:right w:w="70" w:type="dxa"/>
            </w:tcMar>
            <w:vAlign w:val="bottom"/>
            <w:hideMark/>
          </w:tcPr>
          <w:p w14:paraId="2046F36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2,166666667</w:t>
            </w:r>
          </w:p>
        </w:tc>
        <w:tc>
          <w:tcPr>
            <w:tcW w:w="727" w:type="pct"/>
            <w:vMerge w:val="restart"/>
            <w:tcBorders>
              <w:bottom w:val="nil"/>
            </w:tcBorders>
            <w:shd w:val="clear" w:color="auto" w:fill="EEECE1"/>
            <w:tcMar>
              <w:top w:w="15" w:type="dxa"/>
              <w:left w:w="70" w:type="dxa"/>
              <w:bottom w:w="0" w:type="dxa"/>
              <w:right w:w="70" w:type="dxa"/>
            </w:tcMar>
            <w:vAlign w:val="bottom"/>
            <w:hideMark/>
          </w:tcPr>
          <w:p w14:paraId="5CF56F9E"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2,666666667</w:t>
            </w:r>
          </w:p>
        </w:tc>
        <w:tc>
          <w:tcPr>
            <w:tcW w:w="165" w:type="pct"/>
            <w:vMerge w:val="restart"/>
            <w:shd w:val="clear" w:color="auto" w:fill="EEECE1"/>
            <w:tcMar>
              <w:top w:w="15" w:type="dxa"/>
              <w:left w:w="62" w:type="dxa"/>
              <w:bottom w:w="0" w:type="dxa"/>
              <w:right w:w="62" w:type="dxa"/>
            </w:tcMar>
            <w:textDirection w:val="btLr"/>
            <w:vAlign w:val="bottom"/>
            <w:hideMark/>
          </w:tcPr>
          <w:p w14:paraId="4EC7E421" w14:textId="77777777" w:rsidR="002A4445" w:rsidRPr="00625DA6" w:rsidRDefault="002A4445" w:rsidP="00625DA6">
            <w:pPr>
              <w:spacing w:after="0" w:line="240" w:lineRule="auto"/>
              <w:jc w:val="center"/>
              <w:rPr>
                <w:rFonts w:ascii="Times New Roman" w:hAnsi="Times New Roman" w:cs="Times New Roman"/>
                <w:sz w:val="18"/>
                <w:szCs w:val="18"/>
              </w:rPr>
            </w:pPr>
            <w:r w:rsidRPr="00625DA6">
              <w:rPr>
                <w:rFonts w:ascii="Times New Roman" w:hAnsi="Times New Roman" w:cs="Times New Roman"/>
                <w:b/>
                <w:bCs/>
                <w:sz w:val="18"/>
                <w:szCs w:val="18"/>
              </w:rPr>
              <w:t>5,833333333</w:t>
            </w:r>
          </w:p>
        </w:tc>
        <w:tc>
          <w:tcPr>
            <w:tcW w:w="164" w:type="pct"/>
            <w:vMerge w:val="restart"/>
            <w:tcBorders>
              <w:right w:val="single" w:sz="4" w:space="0" w:color="auto"/>
            </w:tcBorders>
            <w:shd w:val="clear" w:color="auto" w:fill="EEECE1"/>
            <w:tcMar>
              <w:top w:w="15" w:type="dxa"/>
              <w:left w:w="62" w:type="dxa"/>
              <w:bottom w:w="0" w:type="dxa"/>
              <w:right w:w="62" w:type="dxa"/>
            </w:tcMar>
            <w:textDirection w:val="btLr"/>
            <w:vAlign w:val="center"/>
            <w:hideMark/>
          </w:tcPr>
          <w:p w14:paraId="658796C2" w14:textId="77777777" w:rsidR="002A4445" w:rsidRPr="00625DA6" w:rsidRDefault="002A4445" w:rsidP="00625DA6">
            <w:pPr>
              <w:spacing w:after="0" w:line="240" w:lineRule="auto"/>
              <w:jc w:val="center"/>
              <w:rPr>
                <w:rFonts w:ascii="Times New Roman" w:hAnsi="Times New Roman" w:cs="Times New Roman"/>
                <w:sz w:val="18"/>
                <w:szCs w:val="18"/>
              </w:rPr>
            </w:pPr>
            <w:r w:rsidRPr="00625DA6">
              <w:rPr>
                <w:rFonts w:ascii="Times New Roman" w:hAnsi="Times New Roman" w:cs="Times New Roman"/>
                <w:b/>
                <w:bCs/>
                <w:sz w:val="18"/>
                <w:szCs w:val="18"/>
              </w:rPr>
              <w:t>7,333333333</w:t>
            </w:r>
          </w:p>
        </w:tc>
        <w:tc>
          <w:tcPr>
            <w:tcW w:w="359" w:type="pct"/>
            <w:vMerge w:val="restart"/>
            <w:tcBorders>
              <w:left w:val="single" w:sz="4" w:space="0" w:color="auto"/>
            </w:tcBorders>
            <w:shd w:val="clear" w:color="auto" w:fill="EEECE1"/>
            <w:tcMar>
              <w:top w:w="15" w:type="dxa"/>
              <w:left w:w="62" w:type="dxa"/>
              <w:bottom w:w="0" w:type="dxa"/>
              <w:right w:w="62" w:type="dxa"/>
            </w:tcMar>
            <w:textDirection w:val="btLr"/>
            <w:vAlign w:val="center"/>
            <w:hideMark/>
          </w:tcPr>
          <w:p w14:paraId="1DAF8957" w14:textId="77777777" w:rsidR="002A4445" w:rsidRPr="00625DA6" w:rsidRDefault="002A4445" w:rsidP="00625DA6">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(X</w:t>
            </w:r>
            <w:r w:rsidRPr="00625DA6">
              <w:rPr>
                <w:rFonts w:ascii="Times New Roman" w:hAnsi="Times New Roman" w:cs="Times New Roman"/>
                <w:sz w:val="18"/>
                <w:szCs w:val="18"/>
                <w:vertAlign w:val="subscript"/>
              </w:rPr>
              <w:t>1,1</w:t>
            </w:r>
            <w:r w:rsidRPr="00625DA6">
              <w:rPr>
                <w:rFonts w:ascii="Times New Roman" w:hAnsi="Times New Roman" w:cs="Times New Roman"/>
                <w:sz w:val="18"/>
                <w:szCs w:val="18"/>
              </w:rPr>
              <w:t>)+ (X</w:t>
            </w:r>
            <w:r w:rsidRPr="00625DA6">
              <w:rPr>
                <w:rFonts w:ascii="Times New Roman" w:hAnsi="Times New Roman" w:cs="Times New Roman"/>
                <w:sz w:val="18"/>
                <w:szCs w:val="18"/>
                <w:vertAlign w:val="subscript"/>
              </w:rPr>
              <w:t>1,2</w:t>
            </w:r>
            <w:r w:rsidRPr="00625DA6">
              <w:rPr>
                <w:rFonts w:ascii="Times New Roman" w:hAnsi="Times New Roman" w:cs="Times New Roman"/>
                <w:sz w:val="18"/>
                <w:szCs w:val="18"/>
              </w:rPr>
              <w:t>) (X</w:t>
            </w:r>
            <w:r w:rsidRPr="00625DA6">
              <w:rPr>
                <w:rFonts w:ascii="Times New Roman" w:hAnsi="Times New Roman" w:cs="Times New Roman"/>
                <w:sz w:val="18"/>
                <w:szCs w:val="18"/>
                <w:vertAlign w:val="subscript"/>
              </w:rPr>
              <w:t>1,3</w:t>
            </w:r>
            <w:r w:rsidRPr="00625DA6">
              <w:rPr>
                <w:rFonts w:ascii="Times New Roman" w:hAnsi="Times New Roman" w:cs="Times New Roman"/>
                <w:sz w:val="18"/>
                <w:szCs w:val="18"/>
              </w:rPr>
              <w:t>)+ (X</w:t>
            </w:r>
            <w:r w:rsidRPr="00625DA6">
              <w:rPr>
                <w:rFonts w:ascii="Times New Roman" w:hAnsi="Times New Roman" w:cs="Times New Roman"/>
                <w:sz w:val="18"/>
                <w:szCs w:val="18"/>
                <w:vertAlign w:val="subscript"/>
              </w:rPr>
              <w:t>1,4</w:t>
            </w:r>
            <w:r w:rsidRPr="00625DA6">
              <w:rPr>
                <w:rFonts w:ascii="Times New Roman" w:hAnsi="Times New Roman" w:cs="Times New Roman"/>
                <w:sz w:val="18"/>
                <w:szCs w:val="18"/>
              </w:rPr>
              <w:t>) =X</w:t>
            </w:r>
            <w:r w:rsidRPr="00625DA6">
              <w:rPr>
                <w:rFonts w:ascii="Times New Roman" w:hAnsi="Times New Roman" w:cs="Times New Roman"/>
                <w:sz w:val="18"/>
                <w:szCs w:val="18"/>
                <w:vertAlign w:val="subscript"/>
              </w:rPr>
              <w:t>1</w:t>
            </w:r>
            <w:r w:rsidRPr="00625DA6">
              <w:rPr>
                <w:rFonts w:ascii="Times New Roman" w:hAnsi="Times New Roman" w:cs="Times New Roman"/>
                <w:sz w:val="18"/>
                <w:szCs w:val="18"/>
                <w:vertAlign w:val="subscript"/>
              </w:rPr>
              <w:br/>
              <w:t>Max 10- Min 0</w:t>
            </w:r>
          </w:p>
        </w:tc>
      </w:tr>
      <w:tr w:rsidR="006F62B2" w:rsidRPr="00625DA6" w14:paraId="7F2D491F" w14:textId="77777777" w:rsidTr="006F62B2">
        <w:trPr>
          <w:trHeight w:val="20"/>
          <w:jc w:val="center"/>
        </w:trPr>
        <w:tc>
          <w:tcPr>
            <w:tcW w:w="620" w:type="pct"/>
            <w:shd w:val="clear" w:color="auto" w:fill="EEECE1"/>
            <w:tcMar>
              <w:top w:w="15" w:type="dxa"/>
              <w:left w:w="62" w:type="dxa"/>
              <w:bottom w:w="0" w:type="dxa"/>
              <w:right w:w="62" w:type="dxa"/>
            </w:tcMar>
            <w:vAlign w:val="center"/>
          </w:tcPr>
          <w:p w14:paraId="5BC40266" w14:textId="551D234A"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İşbirliği</w:t>
            </w:r>
          </w:p>
        </w:tc>
        <w:tc>
          <w:tcPr>
            <w:tcW w:w="167" w:type="pct"/>
            <w:shd w:val="clear" w:color="auto" w:fill="EEECE1"/>
            <w:vAlign w:val="center"/>
          </w:tcPr>
          <w:p w14:paraId="3D114D30" w14:textId="4A23067D"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5</w:t>
            </w:r>
          </w:p>
        </w:tc>
        <w:tc>
          <w:tcPr>
            <w:tcW w:w="494" w:type="pct"/>
            <w:shd w:val="clear" w:color="auto" w:fill="EEECE1"/>
            <w:tcMar>
              <w:top w:w="15" w:type="dxa"/>
              <w:left w:w="70" w:type="dxa"/>
              <w:bottom w:w="0" w:type="dxa"/>
              <w:right w:w="70" w:type="dxa"/>
            </w:tcMar>
            <w:vAlign w:val="bottom"/>
            <w:hideMark/>
          </w:tcPr>
          <w:p w14:paraId="37D64B34" w14:textId="4A027D13"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0,833333333</w:t>
            </w:r>
          </w:p>
        </w:tc>
        <w:tc>
          <w:tcPr>
            <w:tcW w:w="165" w:type="pct"/>
            <w:shd w:val="clear" w:color="auto" w:fill="EEECE1"/>
            <w:tcMar>
              <w:top w:w="15" w:type="dxa"/>
              <w:left w:w="70" w:type="dxa"/>
              <w:bottom w:w="0" w:type="dxa"/>
              <w:right w:w="70" w:type="dxa"/>
            </w:tcMar>
            <w:vAlign w:val="center"/>
            <w:hideMark/>
          </w:tcPr>
          <w:p w14:paraId="330FDC76"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5</w:t>
            </w:r>
          </w:p>
        </w:tc>
        <w:tc>
          <w:tcPr>
            <w:tcW w:w="576" w:type="pct"/>
            <w:shd w:val="clear" w:color="auto" w:fill="EEECE1"/>
            <w:tcMar>
              <w:top w:w="15" w:type="dxa"/>
              <w:left w:w="70" w:type="dxa"/>
              <w:bottom w:w="0" w:type="dxa"/>
              <w:right w:w="70" w:type="dxa"/>
            </w:tcMar>
            <w:vAlign w:val="bottom"/>
            <w:hideMark/>
          </w:tcPr>
          <w:p w14:paraId="02897B27"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0,833333333</w:t>
            </w:r>
          </w:p>
        </w:tc>
        <w:tc>
          <w:tcPr>
            <w:tcW w:w="823" w:type="pct"/>
            <w:shd w:val="clear" w:color="auto" w:fill="EEECE1"/>
            <w:tcMar>
              <w:top w:w="15" w:type="dxa"/>
              <w:left w:w="62" w:type="dxa"/>
              <w:bottom w:w="0" w:type="dxa"/>
              <w:right w:w="62" w:type="dxa"/>
            </w:tcMar>
            <w:vAlign w:val="bottom"/>
            <w:hideMark/>
          </w:tcPr>
          <w:p w14:paraId="6F464A4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(GP2*1/6)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1.2</w:t>
            </w:r>
            <w:proofErr w:type="gramEnd"/>
            <w:r w:rsidRPr="00625DA6">
              <w:rPr>
                <w:rFonts w:ascii="Times New Roman" w:hAnsi="Times New Roman" w:cs="Times New Roman"/>
                <w:sz w:val="18"/>
                <w:szCs w:val="18"/>
              </w:rPr>
              <w:t>)</w:t>
            </w:r>
          </w:p>
        </w:tc>
        <w:tc>
          <w:tcPr>
            <w:tcW w:w="739" w:type="pct"/>
            <w:vMerge/>
            <w:tcBorders>
              <w:top w:val="nil"/>
              <w:bottom w:val="nil"/>
            </w:tcBorders>
            <w:vAlign w:val="center"/>
            <w:hideMark/>
          </w:tcPr>
          <w:p w14:paraId="769D6295" w14:textId="77777777" w:rsidR="002A4445" w:rsidRPr="00625DA6" w:rsidRDefault="002A4445" w:rsidP="00625DA6">
            <w:pPr>
              <w:spacing w:after="0" w:line="240" w:lineRule="auto"/>
              <w:rPr>
                <w:rFonts w:ascii="Times New Roman" w:hAnsi="Times New Roman" w:cs="Times New Roman"/>
                <w:sz w:val="18"/>
                <w:szCs w:val="18"/>
              </w:rPr>
            </w:pPr>
          </w:p>
        </w:tc>
        <w:tc>
          <w:tcPr>
            <w:tcW w:w="727" w:type="pct"/>
            <w:vMerge/>
            <w:tcBorders>
              <w:top w:val="nil"/>
              <w:bottom w:val="nil"/>
            </w:tcBorders>
            <w:vAlign w:val="center"/>
            <w:hideMark/>
          </w:tcPr>
          <w:p w14:paraId="0EDBF394" w14:textId="77777777" w:rsidR="002A4445" w:rsidRPr="00625DA6" w:rsidRDefault="002A4445" w:rsidP="00625DA6">
            <w:pPr>
              <w:spacing w:after="0" w:line="240" w:lineRule="auto"/>
              <w:rPr>
                <w:rFonts w:ascii="Times New Roman" w:hAnsi="Times New Roman" w:cs="Times New Roman"/>
                <w:sz w:val="18"/>
                <w:szCs w:val="18"/>
              </w:rPr>
            </w:pPr>
          </w:p>
        </w:tc>
        <w:tc>
          <w:tcPr>
            <w:tcW w:w="165" w:type="pct"/>
            <w:vMerge/>
            <w:vAlign w:val="center"/>
            <w:hideMark/>
          </w:tcPr>
          <w:p w14:paraId="271C3B93"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012642D5"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33DEA358"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2DDB31B8" w14:textId="77777777" w:rsidTr="006F62B2">
        <w:trPr>
          <w:trHeight w:val="20"/>
          <w:jc w:val="center"/>
        </w:trPr>
        <w:tc>
          <w:tcPr>
            <w:tcW w:w="620" w:type="pct"/>
            <w:shd w:val="clear" w:color="auto" w:fill="EEECE1"/>
            <w:tcMar>
              <w:top w:w="15" w:type="dxa"/>
              <w:left w:w="62" w:type="dxa"/>
              <w:bottom w:w="0" w:type="dxa"/>
              <w:right w:w="62" w:type="dxa"/>
            </w:tcMar>
            <w:vAlign w:val="center"/>
          </w:tcPr>
          <w:p w14:paraId="64BB8D5E" w14:textId="59DFAA1E"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Kamu Güvenliği</w:t>
            </w:r>
          </w:p>
        </w:tc>
        <w:tc>
          <w:tcPr>
            <w:tcW w:w="167" w:type="pct"/>
            <w:shd w:val="clear" w:color="auto" w:fill="EEECE1"/>
            <w:vAlign w:val="center"/>
          </w:tcPr>
          <w:p w14:paraId="17E87887" w14:textId="3CBCC1FA"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494" w:type="pct"/>
            <w:shd w:val="clear" w:color="auto" w:fill="EEECE1"/>
            <w:tcMar>
              <w:top w:w="15" w:type="dxa"/>
              <w:left w:w="70" w:type="dxa"/>
              <w:bottom w:w="0" w:type="dxa"/>
              <w:right w:w="70" w:type="dxa"/>
            </w:tcMar>
            <w:vAlign w:val="bottom"/>
            <w:hideMark/>
          </w:tcPr>
          <w:p w14:paraId="50E76886" w14:textId="7A944D89"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165" w:type="pct"/>
            <w:shd w:val="clear" w:color="auto" w:fill="EEECE1"/>
            <w:tcMar>
              <w:top w:w="15" w:type="dxa"/>
              <w:left w:w="70" w:type="dxa"/>
              <w:bottom w:w="0" w:type="dxa"/>
              <w:right w:w="70" w:type="dxa"/>
            </w:tcMar>
            <w:vAlign w:val="center"/>
            <w:hideMark/>
          </w:tcPr>
          <w:p w14:paraId="58A1CC2C"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5222989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144596B4"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(GP3*1/6)=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1.3</w:t>
            </w:r>
            <w:proofErr w:type="gramEnd"/>
            <w:r w:rsidRPr="00625DA6">
              <w:rPr>
                <w:rFonts w:ascii="Times New Roman" w:hAnsi="Times New Roman" w:cs="Times New Roman"/>
                <w:sz w:val="18"/>
                <w:szCs w:val="18"/>
              </w:rPr>
              <w:t>)</w:t>
            </w:r>
          </w:p>
        </w:tc>
        <w:tc>
          <w:tcPr>
            <w:tcW w:w="739" w:type="pct"/>
            <w:vMerge/>
            <w:tcBorders>
              <w:top w:val="nil"/>
              <w:bottom w:val="nil"/>
            </w:tcBorders>
            <w:vAlign w:val="center"/>
            <w:hideMark/>
          </w:tcPr>
          <w:p w14:paraId="4CB33ECC" w14:textId="77777777" w:rsidR="002A4445" w:rsidRPr="00625DA6" w:rsidRDefault="002A4445" w:rsidP="00625DA6">
            <w:pPr>
              <w:spacing w:after="0" w:line="240" w:lineRule="auto"/>
              <w:rPr>
                <w:rFonts w:ascii="Times New Roman" w:hAnsi="Times New Roman" w:cs="Times New Roman"/>
                <w:sz w:val="18"/>
                <w:szCs w:val="18"/>
              </w:rPr>
            </w:pPr>
          </w:p>
        </w:tc>
        <w:tc>
          <w:tcPr>
            <w:tcW w:w="727" w:type="pct"/>
            <w:vMerge/>
            <w:tcBorders>
              <w:top w:val="nil"/>
              <w:bottom w:val="nil"/>
            </w:tcBorders>
            <w:vAlign w:val="center"/>
            <w:hideMark/>
          </w:tcPr>
          <w:p w14:paraId="137CF5EC" w14:textId="77777777" w:rsidR="002A4445" w:rsidRPr="00625DA6" w:rsidRDefault="002A4445" w:rsidP="00625DA6">
            <w:pPr>
              <w:spacing w:after="0" w:line="240" w:lineRule="auto"/>
              <w:rPr>
                <w:rFonts w:ascii="Times New Roman" w:hAnsi="Times New Roman" w:cs="Times New Roman"/>
                <w:sz w:val="18"/>
                <w:szCs w:val="18"/>
              </w:rPr>
            </w:pPr>
          </w:p>
        </w:tc>
        <w:tc>
          <w:tcPr>
            <w:tcW w:w="165" w:type="pct"/>
            <w:vMerge/>
            <w:vAlign w:val="center"/>
            <w:hideMark/>
          </w:tcPr>
          <w:p w14:paraId="3BF32218"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796FD7DE"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52B96818"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103BBBBE" w14:textId="77777777" w:rsidTr="006F62B2">
        <w:trPr>
          <w:trHeight w:val="20"/>
          <w:jc w:val="center"/>
        </w:trPr>
        <w:tc>
          <w:tcPr>
            <w:tcW w:w="620" w:type="pct"/>
            <w:shd w:val="clear" w:color="auto" w:fill="EEECE1"/>
            <w:tcMar>
              <w:top w:w="15" w:type="dxa"/>
              <w:left w:w="62" w:type="dxa"/>
              <w:bottom w:w="0" w:type="dxa"/>
              <w:right w:w="62" w:type="dxa"/>
            </w:tcMar>
            <w:vAlign w:val="center"/>
          </w:tcPr>
          <w:p w14:paraId="35C49897" w14:textId="748E31BD"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Etki Azaltma</w:t>
            </w:r>
          </w:p>
        </w:tc>
        <w:tc>
          <w:tcPr>
            <w:tcW w:w="167" w:type="pct"/>
            <w:shd w:val="clear" w:color="auto" w:fill="EEECE1"/>
            <w:vAlign w:val="center"/>
          </w:tcPr>
          <w:p w14:paraId="470DD38D" w14:textId="306A621F"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494" w:type="pct"/>
            <w:shd w:val="clear" w:color="auto" w:fill="EEECE1"/>
            <w:tcMar>
              <w:top w:w="15" w:type="dxa"/>
              <w:left w:w="70" w:type="dxa"/>
              <w:bottom w:w="0" w:type="dxa"/>
              <w:right w:w="70" w:type="dxa"/>
            </w:tcMar>
            <w:vAlign w:val="bottom"/>
            <w:hideMark/>
          </w:tcPr>
          <w:p w14:paraId="586D4B0D" w14:textId="1E12A973"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0,333333333</w:t>
            </w:r>
          </w:p>
        </w:tc>
        <w:tc>
          <w:tcPr>
            <w:tcW w:w="165" w:type="pct"/>
            <w:shd w:val="clear" w:color="auto" w:fill="EEECE1"/>
            <w:tcMar>
              <w:top w:w="15" w:type="dxa"/>
              <w:left w:w="70" w:type="dxa"/>
              <w:bottom w:w="0" w:type="dxa"/>
              <w:right w:w="70" w:type="dxa"/>
            </w:tcMar>
            <w:vAlign w:val="center"/>
            <w:hideMark/>
          </w:tcPr>
          <w:p w14:paraId="73E52077"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381B60E7"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0D615882"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(GP4*1/6)=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1.4</w:t>
            </w:r>
            <w:proofErr w:type="gramEnd"/>
            <w:r w:rsidRPr="00625DA6">
              <w:rPr>
                <w:rFonts w:ascii="Times New Roman" w:hAnsi="Times New Roman" w:cs="Times New Roman"/>
                <w:sz w:val="18"/>
                <w:szCs w:val="18"/>
              </w:rPr>
              <w:t>)</w:t>
            </w:r>
          </w:p>
        </w:tc>
        <w:tc>
          <w:tcPr>
            <w:tcW w:w="739" w:type="pct"/>
            <w:tcBorders>
              <w:top w:val="nil"/>
              <w:bottom w:val="single" w:sz="4" w:space="0" w:color="auto"/>
            </w:tcBorders>
            <w:shd w:val="clear" w:color="auto" w:fill="EEECE1"/>
            <w:tcMar>
              <w:top w:w="15" w:type="dxa"/>
              <w:left w:w="70" w:type="dxa"/>
              <w:bottom w:w="0" w:type="dxa"/>
              <w:right w:w="70" w:type="dxa"/>
            </w:tcMar>
            <w:vAlign w:val="center"/>
            <w:hideMark/>
          </w:tcPr>
          <w:p w14:paraId="6A8D3DDA"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1,1</w:t>
            </w:r>
            <w:r w:rsidRPr="00625DA6">
              <w:rPr>
                <w:rFonts w:ascii="Times New Roman" w:hAnsi="Times New Roman" w:cs="Times New Roman"/>
                <w:sz w:val="18"/>
                <w:szCs w:val="18"/>
              </w:rPr>
              <w:t>&lt;=3,333333333</w:t>
            </w:r>
          </w:p>
        </w:tc>
        <w:tc>
          <w:tcPr>
            <w:tcW w:w="727" w:type="pct"/>
            <w:tcBorders>
              <w:top w:val="nil"/>
              <w:bottom w:val="single" w:sz="4" w:space="0" w:color="auto"/>
            </w:tcBorders>
            <w:shd w:val="clear" w:color="auto" w:fill="EEECE1"/>
            <w:tcMar>
              <w:top w:w="15" w:type="dxa"/>
              <w:left w:w="70" w:type="dxa"/>
              <w:bottom w:w="0" w:type="dxa"/>
              <w:right w:w="70" w:type="dxa"/>
            </w:tcMar>
            <w:vAlign w:val="center"/>
            <w:hideMark/>
          </w:tcPr>
          <w:p w14:paraId="478AD11A"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1,1</w:t>
            </w:r>
            <w:r w:rsidRPr="00625DA6">
              <w:rPr>
                <w:rFonts w:ascii="Times New Roman" w:hAnsi="Times New Roman" w:cs="Times New Roman"/>
                <w:sz w:val="18"/>
                <w:szCs w:val="18"/>
              </w:rPr>
              <w:t>&lt;=3,333333333</w:t>
            </w:r>
          </w:p>
        </w:tc>
        <w:tc>
          <w:tcPr>
            <w:tcW w:w="165" w:type="pct"/>
            <w:vMerge/>
            <w:vAlign w:val="center"/>
            <w:hideMark/>
          </w:tcPr>
          <w:p w14:paraId="3384A46B"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02A46BC6"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78C748AB"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4BC03BBF" w14:textId="77777777" w:rsidTr="006F62B2">
        <w:trPr>
          <w:trHeight w:val="20"/>
          <w:jc w:val="center"/>
        </w:trPr>
        <w:tc>
          <w:tcPr>
            <w:tcW w:w="620" w:type="pct"/>
            <w:shd w:val="clear" w:color="auto" w:fill="EEECE1"/>
            <w:tcMar>
              <w:top w:w="15" w:type="dxa"/>
              <w:left w:w="62" w:type="dxa"/>
              <w:bottom w:w="0" w:type="dxa"/>
              <w:right w:w="62" w:type="dxa"/>
            </w:tcMar>
            <w:vAlign w:val="center"/>
          </w:tcPr>
          <w:p w14:paraId="7DE851C6" w14:textId="0E170EA2"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Yönetim</w:t>
            </w:r>
          </w:p>
        </w:tc>
        <w:tc>
          <w:tcPr>
            <w:tcW w:w="167" w:type="pct"/>
            <w:shd w:val="clear" w:color="auto" w:fill="EEECE1"/>
            <w:vAlign w:val="center"/>
          </w:tcPr>
          <w:p w14:paraId="6B094B7A" w14:textId="7C4311FB"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3</w:t>
            </w:r>
          </w:p>
        </w:tc>
        <w:tc>
          <w:tcPr>
            <w:tcW w:w="494" w:type="pct"/>
            <w:shd w:val="clear" w:color="auto" w:fill="EEECE1"/>
            <w:tcMar>
              <w:top w:w="15" w:type="dxa"/>
              <w:left w:w="70" w:type="dxa"/>
              <w:bottom w:w="0" w:type="dxa"/>
              <w:right w:w="70" w:type="dxa"/>
            </w:tcMar>
            <w:vAlign w:val="bottom"/>
            <w:hideMark/>
          </w:tcPr>
          <w:p w14:paraId="71D417B4" w14:textId="61ED26FF"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0,5</w:t>
            </w:r>
          </w:p>
        </w:tc>
        <w:tc>
          <w:tcPr>
            <w:tcW w:w="165" w:type="pct"/>
            <w:shd w:val="clear" w:color="auto" w:fill="EEECE1"/>
            <w:tcMar>
              <w:top w:w="15" w:type="dxa"/>
              <w:left w:w="70" w:type="dxa"/>
              <w:bottom w:w="0" w:type="dxa"/>
              <w:right w:w="70" w:type="dxa"/>
            </w:tcMar>
            <w:vAlign w:val="center"/>
            <w:hideMark/>
          </w:tcPr>
          <w:p w14:paraId="709E5796"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059317CC"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77049BC9"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(GP5*1/6)=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2.1</w:t>
            </w:r>
            <w:proofErr w:type="gramEnd"/>
            <w:r w:rsidRPr="00625DA6">
              <w:rPr>
                <w:rFonts w:ascii="Times New Roman" w:hAnsi="Times New Roman" w:cs="Times New Roman"/>
                <w:sz w:val="18"/>
                <w:szCs w:val="18"/>
              </w:rPr>
              <w:t>)</w:t>
            </w:r>
          </w:p>
        </w:tc>
        <w:tc>
          <w:tcPr>
            <w:tcW w:w="739" w:type="pct"/>
            <w:vMerge w:val="restart"/>
            <w:tcBorders>
              <w:bottom w:val="nil"/>
            </w:tcBorders>
            <w:shd w:val="clear" w:color="auto" w:fill="EEECE1"/>
            <w:tcMar>
              <w:top w:w="15" w:type="dxa"/>
              <w:left w:w="70" w:type="dxa"/>
              <w:bottom w:w="0" w:type="dxa"/>
              <w:right w:w="70" w:type="dxa"/>
            </w:tcMar>
            <w:vAlign w:val="bottom"/>
            <w:hideMark/>
          </w:tcPr>
          <w:p w14:paraId="06D97472"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2</w:t>
            </w:r>
          </w:p>
        </w:tc>
        <w:tc>
          <w:tcPr>
            <w:tcW w:w="727" w:type="pct"/>
            <w:vMerge w:val="restart"/>
            <w:tcBorders>
              <w:bottom w:val="nil"/>
            </w:tcBorders>
            <w:shd w:val="clear" w:color="auto" w:fill="EEECE1"/>
            <w:tcMar>
              <w:top w:w="15" w:type="dxa"/>
              <w:left w:w="70" w:type="dxa"/>
              <w:bottom w:w="0" w:type="dxa"/>
              <w:right w:w="70" w:type="dxa"/>
            </w:tcMar>
            <w:vAlign w:val="bottom"/>
            <w:hideMark/>
          </w:tcPr>
          <w:p w14:paraId="5F54E7CB"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2,333333333</w:t>
            </w:r>
          </w:p>
        </w:tc>
        <w:tc>
          <w:tcPr>
            <w:tcW w:w="165" w:type="pct"/>
            <w:vMerge/>
            <w:vAlign w:val="center"/>
            <w:hideMark/>
          </w:tcPr>
          <w:p w14:paraId="574D414B"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49CEBF53"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1B8EAE45"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3E4D33F4" w14:textId="77777777" w:rsidTr="006F62B2">
        <w:trPr>
          <w:trHeight w:val="20"/>
          <w:jc w:val="center"/>
        </w:trPr>
        <w:tc>
          <w:tcPr>
            <w:tcW w:w="620" w:type="pct"/>
            <w:shd w:val="clear" w:color="auto" w:fill="EEECE1"/>
            <w:tcMar>
              <w:top w:w="15" w:type="dxa"/>
              <w:left w:w="62" w:type="dxa"/>
              <w:bottom w:w="0" w:type="dxa"/>
              <w:right w:w="62" w:type="dxa"/>
            </w:tcMar>
            <w:vAlign w:val="center"/>
          </w:tcPr>
          <w:p w14:paraId="1C54EA47" w14:textId="259910C7"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Hesap Verebilirlik</w:t>
            </w:r>
          </w:p>
        </w:tc>
        <w:tc>
          <w:tcPr>
            <w:tcW w:w="167" w:type="pct"/>
            <w:shd w:val="clear" w:color="auto" w:fill="EEECE1"/>
            <w:vAlign w:val="center"/>
          </w:tcPr>
          <w:p w14:paraId="7371CD19" w14:textId="3415B86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3</w:t>
            </w:r>
          </w:p>
        </w:tc>
        <w:tc>
          <w:tcPr>
            <w:tcW w:w="494" w:type="pct"/>
            <w:shd w:val="clear" w:color="auto" w:fill="EEECE1"/>
            <w:tcMar>
              <w:top w:w="15" w:type="dxa"/>
              <w:left w:w="70" w:type="dxa"/>
              <w:bottom w:w="0" w:type="dxa"/>
              <w:right w:w="70" w:type="dxa"/>
            </w:tcMar>
            <w:vAlign w:val="bottom"/>
            <w:hideMark/>
          </w:tcPr>
          <w:p w14:paraId="0C886003" w14:textId="67CD6C21"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0,5</w:t>
            </w:r>
          </w:p>
        </w:tc>
        <w:tc>
          <w:tcPr>
            <w:tcW w:w="165" w:type="pct"/>
            <w:shd w:val="clear" w:color="auto" w:fill="EEECE1"/>
            <w:tcMar>
              <w:top w:w="15" w:type="dxa"/>
              <w:left w:w="70" w:type="dxa"/>
              <w:bottom w:w="0" w:type="dxa"/>
              <w:right w:w="70" w:type="dxa"/>
            </w:tcMar>
            <w:vAlign w:val="center"/>
            <w:hideMark/>
          </w:tcPr>
          <w:p w14:paraId="66D80956"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08EB1591"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3DA70FA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(GP6*1/6)=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2.2</w:t>
            </w:r>
            <w:proofErr w:type="gramEnd"/>
            <w:r w:rsidRPr="00625DA6">
              <w:rPr>
                <w:rFonts w:ascii="Times New Roman" w:hAnsi="Times New Roman" w:cs="Times New Roman"/>
                <w:sz w:val="18"/>
                <w:szCs w:val="18"/>
              </w:rPr>
              <w:t>)</w:t>
            </w:r>
          </w:p>
        </w:tc>
        <w:tc>
          <w:tcPr>
            <w:tcW w:w="739" w:type="pct"/>
            <w:vMerge/>
            <w:tcBorders>
              <w:top w:val="nil"/>
              <w:bottom w:val="nil"/>
            </w:tcBorders>
            <w:vAlign w:val="center"/>
            <w:hideMark/>
          </w:tcPr>
          <w:p w14:paraId="4D113BEF" w14:textId="77777777" w:rsidR="002A4445" w:rsidRPr="00625DA6" w:rsidRDefault="002A4445" w:rsidP="00625DA6">
            <w:pPr>
              <w:spacing w:after="0" w:line="240" w:lineRule="auto"/>
              <w:rPr>
                <w:rFonts w:ascii="Times New Roman" w:hAnsi="Times New Roman" w:cs="Times New Roman"/>
                <w:sz w:val="18"/>
                <w:szCs w:val="18"/>
              </w:rPr>
            </w:pPr>
          </w:p>
        </w:tc>
        <w:tc>
          <w:tcPr>
            <w:tcW w:w="727" w:type="pct"/>
            <w:vMerge/>
            <w:tcBorders>
              <w:top w:val="nil"/>
              <w:bottom w:val="nil"/>
            </w:tcBorders>
            <w:vAlign w:val="center"/>
            <w:hideMark/>
          </w:tcPr>
          <w:p w14:paraId="293522BB" w14:textId="77777777" w:rsidR="002A4445" w:rsidRPr="00625DA6" w:rsidRDefault="002A4445" w:rsidP="00625DA6">
            <w:pPr>
              <w:spacing w:after="0" w:line="240" w:lineRule="auto"/>
              <w:rPr>
                <w:rFonts w:ascii="Times New Roman" w:hAnsi="Times New Roman" w:cs="Times New Roman"/>
                <w:sz w:val="18"/>
                <w:szCs w:val="18"/>
              </w:rPr>
            </w:pPr>
          </w:p>
        </w:tc>
        <w:tc>
          <w:tcPr>
            <w:tcW w:w="165" w:type="pct"/>
            <w:vMerge/>
            <w:vAlign w:val="center"/>
            <w:hideMark/>
          </w:tcPr>
          <w:p w14:paraId="768230C7"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7B96421E"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4E73749B"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46409913" w14:textId="77777777" w:rsidTr="006F62B2">
        <w:trPr>
          <w:trHeight w:val="20"/>
          <w:jc w:val="center"/>
        </w:trPr>
        <w:tc>
          <w:tcPr>
            <w:tcW w:w="620" w:type="pct"/>
            <w:shd w:val="clear" w:color="auto" w:fill="EEECE1"/>
            <w:tcMar>
              <w:top w:w="15" w:type="dxa"/>
              <w:left w:w="62" w:type="dxa"/>
              <w:bottom w:w="0" w:type="dxa"/>
              <w:right w:w="62" w:type="dxa"/>
            </w:tcMar>
            <w:vAlign w:val="center"/>
          </w:tcPr>
          <w:p w14:paraId="70D5079F" w14:textId="7C257768"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Kaynak</w:t>
            </w:r>
          </w:p>
        </w:tc>
        <w:tc>
          <w:tcPr>
            <w:tcW w:w="167" w:type="pct"/>
            <w:shd w:val="clear" w:color="auto" w:fill="EEECE1"/>
            <w:vAlign w:val="center"/>
          </w:tcPr>
          <w:p w14:paraId="0922EFB8" w14:textId="405028C0"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494" w:type="pct"/>
            <w:shd w:val="clear" w:color="auto" w:fill="EEECE1"/>
            <w:tcMar>
              <w:top w:w="15" w:type="dxa"/>
              <w:left w:w="70" w:type="dxa"/>
              <w:bottom w:w="0" w:type="dxa"/>
              <w:right w:w="70" w:type="dxa"/>
            </w:tcMar>
            <w:vAlign w:val="bottom"/>
            <w:hideMark/>
          </w:tcPr>
          <w:p w14:paraId="45DC86D5" w14:textId="5709854B"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165" w:type="pct"/>
            <w:shd w:val="clear" w:color="auto" w:fill="EEECE1"/>
            <w:tcMar>
              <w:top w:w="15" w:type="dxa"/>
              <w:left w:w="70" w:type="dxa"/>
              <w:bottom w:w="0" w:type="dxa"/>
              <w:right w:w="70" w:type="dxa"/>
            </w:tcMar>
            <w:vAlign w:val="center"/>
            <w:hideMark/>
          </w:tcPr>
          <w:p w14:paraId="382D78FD"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4387530F"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398A356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(GP7*1/6)=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2.3</w:t>
            </w:r>
            <w:proofErr w:type="gramEnd"/>
            <w:r w:rsidRPr="00625DA6">
              <w:rPr>
                <w:rFonts w:ascii="Times New Roman" w:hAnsi="Times New Roman" w:cs="Times New Roman"/>
                <w:sz w:val="18"/>
                <w:szCs w:val="18"/>
              </w:rPr>
              <w:t>)</w:t>
            </w:r>
          </w:p>
        </w:tc>
        <w:tc>
          <w:tcPr>
            <w:tcW w:w="739" w:type="pct"/>
            <w:vMerge/>
            <w:tcBorders>
              <w:top w:val="nil"/>
              <w:bottom w:val="nil"/>
            </w:tcBorders>
            <w:vAlign w:val="center"/>
            <w:hideMark/>
          </w:tcPr>
          <w:p w14:paraId="06305B50" w14:textId="77777777" w:rsidR="002A4445" w:rsidRPr="00625DA6" w:rsidRDefault="002A4445" w:rsidP="00625DA6">
            <w:pPr>
              <w:spacing w:after="0" w:line="240" w:lineRule="auto"/>
              <w:rPr>
                <w:rFonts w:ascii="Times New Roman" w:hAnsi="Times New Roman" w:cs="Times New Roman"/>
                <w:sz w:val="18"/>
                <w:szCs w:val="18"/>
              </w:rPr>
            </w:pPr>
          </w:p>
        </w:tc>
        <w:tc>
          <w:tcPr>
            <w:tcW w:w="727" w:type="pct"/>
            <w:vMerge/>
            <w:tcBorders>
              <w:top w:val="nil"/>
              <w:bottom w:val="nil"/>
            </w:tcBorders>
            <w:vAlign w:val="center"/>
            <w:hideMark/>
          </w:tcPr>
          <w:p w14:paraId="082BAED5" w14:textId="77777777" w:rsidR="002A4445" w:rsidRPr="00625DA6" w:rsidRDefault="002A4445" w:rsidP="00625DA6">
            <w:pPr>
              <w:spacing w:after="0" w:line="240" w:lineRule="auto"/>
              <w:rPr>
                <w:rFonts w:ascii="Times New Roman" w:hAnsi="Times New Roman" w:cs="Times New Roman"/>
                <w:sz w:val="18"/>
                <w:szCs w:val="18"/>
              </w:rPr>
            </w:pPr>
          </w:p>
        </w:tc>
        <w:tc>
          <w:tcPr>
            <w:tcW w:w="165" w:type="pct"/>
            <w:vMerge/>
            <w:vAlign w:val="center"/>
            <w:hideMark/>
          </w:tcPr>
          <w:p w14:paraId="0EDEDFA6"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1736949C"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23EFEC15"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52204D2E" w14:textId="77777777" w:rsidTr="006F62B2">
        <w:trPr>
          <w:trHeight w:val="20"/>
          <w:jc w:val="center"/>
        </w:trPr>
        <w:tc>
          <w:tcPr>
            <w:tcW w:w="620" w:type="pct"/>
            <w:shd w:val="clear" w:color="auto" w:fill="EEECE1"/>
            <w:tcMar>
              <w:top w:w="15" w:type="dxa"/>
              <w:left w:w="62" w:type="dxa"/>
              <w:bottom w:w="0" w:type="dxa"/>
              <w:right w:w="62" w:type="dxa"/>
            </w:tcMar>
            <w:vAlign w:val="center"/>
          </w:tcPr>
          <w:p w14:paraId="0321802A" w14:textId="4462DE2C"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Katkı</w:t>
            </w:r>
          </w:p>
        </w:tc>
        <w:tc>
          <w:tcPr>
            <w:tcW w:w="167" w:type="pct"/>
            <w:shd w:val="clear" w:color="auto" w:fill="EEECE1"/>
            <w:vAlign w:val="center"/>
          </w:tcPr>
          <w:p w14:paraId="3CA89D52" w14:textId="5E3825B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494" w:type="pct"/>
            <w:shd w:val="clear" w:color="auto" w:fill="EEECE1"/>
            <w:tcMar>
              <w:top w:w="15" w:type="dxa"/>
              <w:left w:w="70" w:type="dxa"/>
              <w:bottom w:w="0" w:type="dxa"/>
              <w:right w:w="70" w:type="dxa"/>
            </w:tcMar>
            <w:vAlign w:val="bottom"/>
            <w:hideMark/>
          </w:tcPr>
          <w:p w14:paraId="47577A47" w14:textId="1DDF516F"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0,333333333</w:t>
            </w:r>
          </w:p>
        </w:tc>
        <w:tc>
          <w:tcPr>
            <w:tcW w:w="165" w:type="pct"/>
            <w:shd w:val="clear" w:color="auto" w:fill="EEECE1"/>
            <w:tcMar>
              <w:top w:w="15" w:type="dxa"/>
              <w:left w:w="70" w:type="dxa"/>
              <w:bottom w:w="0" w:type="dxa"/>
              <w:right w:w="70" w:type="dxa"/>
            </w:tcMar>
            <w:vAlign w:val="center"/>
            <w:hideMark/>
          </w:tcPr>
          <w:p w14:paraId="01FAD7E1"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576" w:type="pct"/>
            <w:shd w:val="clear" w:color="auto" w:fill="EEECE1"/>
            <w:tcMar>
              <w:top w:w="15" w:type="dxa"/>
              <w:left w:w="70" w:type="dxa"/>
              <w:bottom w:w="0" w:type="dxa"/>
              <w:right w:w="70" w:type="dxa"/>
            </w:tcMar>
            <w:vAlign w:val="bottom"/>
            <w:hideMark/>
          </w:tcPr>
          <w:p w14:paraId="0F387D4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0,333333333</w:t>
            </w:r>
          </w:p>
        </w:tc>
        <w:tc>
          <w:tcPr>
            <w:tcW w:w="823" w:type="pct"/>
            <w:shd w:val="clear" w:color="auto" w:fill="EEECE1"/>
            <w:tcMar>
              <w:top w:w="15" w:type="dxa"/>
              <w:left w:w="62" w:type="dxa"/>
              <w:bottom w:w="0" w:type="dxa"/>
              <w:right w:w="62" w:type="dxa"/>
            </w:tcMar>
            <w:vAlign w:val="bottom"/>
            <w:hideMark/>
          </w:tcPr>
          <w:p w14:paraId="052BAD0C"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(GP8*1/6)=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2.4</w:t>
            </w:r>
            <w:proofErr w:type="gramEnd"/>
            <w:r w:rsidRPr="00625DA6">
              <w:rPr>
                <w:rFonts w:ascii="Times New Roman" w:hAnsi="Times New Roman" w:cs="Times New Roman"/>
                <w:sz w:val="18"/>
                <w:szCs w:val="18"/>
              </w:rPr>
              <w:t>)</w:t>
            </w:r>
          </w:p>
        </w:tc>
        <w:tc>
          <w:tcPr>
            <w:tcW w:w="739" w:type="pct"/>
            <w:tcBorders>
              <w:top w:val="nil"/>
              <w:bottom w:val="single" w:sz="4" w:space="0" w:color="auto"/>
            </w:tcBorders>
            <w:shd w:val="clear" w:color="auto" w:fill="EEECE1"/>
            <w:tcMar>
              <w:top w:w="15" w:type="dxa"/>
              <w:left w:w="70" w:type="dxa"/>
              <w:bottom w:w="0" w:type="dxa"/>
              <w:right w:w="70" w:type="dxa"/>
            </w:tcMar>
            <w:vAlign w:val="center"/>
            <w:hideMark/>
          </w:tcPr>
          <w:p w14:paraId="779A6712"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1,2</w:t>
            </w:r>
            <w:r w:rsidRPr="00625DA6">
              <w:rPr>
                <w:rFonts w:ascii="Times New Roman" w:hAnsi="Times New Roman" w:cs="Times New Roman"/>
                <w:sz w:val="18"/>
                <w:szCs w:val="18"/>
              </w:rPr>
              <w:t>&lt;=3,333333333</w:t>
            </w:r>
          </w:p>
        </w:tc>
        <w:tc>
          <w:tcPr>
            <w:tcW w:w="727" w:type="pct"/>
            <w:tcBorders>
              <w:top w:val="nil"/>
              <w:bottom w:val="single" w:sz="4" w:space="0" w:color="auto"/>
            </w:tcBorders>
            <w:shd w:val="clear" w:color="auto" w:fill="EEECE1"/>
            <w:tcMar>
              <w:top w:w="15" w:type="dxa"/>
              <w:left w:w="70" w:type="dxa"/>
              <w:bottom w:w="0" w:type="dxa"/>
              <w:right w:w="70" w:type="dxa"/>
            </w:tcMar>
            <w:vAlign w:val="center"/>
            <w:hideMark/>
          </w:tcPr>
          <w:p w14:paraId="797102D7"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1,2</w:t>
            </w:r>
            <w:r w:rsidRPr="00625DA6">
              <w:rPr>
                <w:rFonts w:ascii="Times New Roman" w:hAnsi="Times New Roman" w:cs="Times New Roman"/>
                <w:sz w:val="18"/>
                <w:szCs w:val="18"/>
              </w:rPr>
              <w:t>&lt;=3,333333333</w:t>
            </w:r>
          </w:p>
        </w:tc>
        <w:tc>
          <w:tcPr>
            <w:tcW w:w="165" w:type="pct"/>
            <w:vMerge/>
            <w:vAlign w:val="center"/>
            <w:hideMark/>
          </w:tcPr>
          <w:p w14:paraId="7F86E21F"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749DAE61"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6037A776"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26DC79C5" w14:textId="77777777" w:rsidTr="006F62B2">
        <w:trPr>
          <w:trHeight w:val="20"/>
          <w:jc w:val="center"/>
        </w:trPr>
        <w:tc>
          <w:tcPr>
            <w:tcW w:w="620" w:type="pct"/>
            <w:shd w:val="clear" w:color="auto" w:fill="EEECE1"/>
            <w:tcMar>
              <w:top w:w="15" w:type="dxa"/>
              <w:left w:w="62" w:type="dxa"/>
              <w:bottom w:w="0" w:type="dxa"/>
              <w:right w:w="62" w:type="dxa"/>
            </w:tcMar>
            <w:vAlign w:val="center"/>
          </w:tcPr>
          <w:p w14:paraId="7309AA0C" w14:textId="1FF20E89"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Birleştirme</w:t>
            </w:r>
          </w:p>
        </w:tc>
        <w:tc>
          <w:tcPr>
            <w:tcW w:w="167" w:type="pct"/>
            <w:shd w:val="clear" w:color="auto" w:fill="EEECE1"/>
            <w:vAlign w:val="center"/>
          </w:tcPr>
          <w:p w14:paraId="6E492835" w14:textId="2B0BC0C3"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494" w:type="pct"/>
            <w:shd w:val="clear" w:color="auto" w:fill="EEECE1"/>
            <w:tcMar>
              <w:top w:w="15" w:type="dxa"/>
              <w:left w:w="70" w:type="dxa"/>
              <w:bottom w:w="0" w:type="dxa"/>
              <w:right w:w="70" w:type="dxa"/>
            </w:tcMar>
            <w:vAlign w:val="bottom"/>
            <w:hideMark/>
          </w:tcPr>
          <w:p w14:paraId="29D969D0" w14:textId="15F8F195"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0,333333333</w:t>
            </w:r>
          </w:p>
        </w:tc>
        <w:tc>
          <w:tcPr>
            <w:tcW w:w="165" w:type="pct"/>
            <w:shd w:val="clear" w:color="auto" w:fill="EEECE1"/>
            <w:tcMar>
              <w:top w:w="15" w:type="dxa"/>
              <w:left w:w="70" w:type="dxa"/>
              <w:bottom w:w="0" w:type="dxa"/>
              <w:right w:w="70" w:type="dxa"/>
            </w:tcMar>
            <w:vAlign w:val="center"/>
            <w:hideMark/>
          </w:tcPr>
          <w:p w14:paraId="14BD2B14"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382A61E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4CFB9BC3"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(GP9*1/6)=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3.1</w:t>
            </w:r>
            <w:proofErr w:type="gramEnd"/>
            <w:r w:rsidRPr="00625DA6">
              <w:rPr>
                <w:rFonts w:ascii="Times New Roman" w:hAnsi="Times New Roman" w:cs="Times New Roman"/>
                <w:sz w:val="18"/>
                <w:szCs w:val="18"/>
              </w:rPr>
              <w:t>)</w:t>
            </w:r>
          </w:p>
        </w:tc>
        <w:tc>
          <w:tcPr>
            <w:tcW w:w="739" w:type="pct"/>
            <w:tcBorders>
              <w:bottom w:val="nil"/>
            </w:tcBorders>
            <w:shd w:val="clear" w:color="auto" w:fill="EEECE1"/>
            <w:tcMar>
              <w:top w:w="15" w:type="dxa"/>
              <w:left w:w="70" w:type="dxa"/>
              <w:bottom w:w="0" w:type="dxa"/>
              <w:right w:w="70" w:type="dxa"/>
            </w:tcMar>
            <w:vAlign w:val="bottom"/>
            <w:hideMark/>
          </w:tcPr>
          <w:p w14:paraId="6B93596F"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0,5</w:t>
            </w:r>
          </w:p>
        </w:tc>
        <w:tc>
          <w:tcPr>
            <w:tcW w:w="727" w:type="pct"/>
            <w:tcBorders>
              <w:bottom w:val="nil"/>
            </w:tcBorders>
            <w:shd w:val="clear" w:color="auto" w:fill="EEECE1"/>
            <w:tcMar>
              <w:top w:w="15" w:type="dxa"/>
              <w:left w:w="70" w:type="dxa"/>
              <w:bottom w:w="0" w:type="dxa"/>
              <w:right w:w="70" w:type="dxa"/>
            </w:tcMar>
            <w:vAlign w:val="bottom"/>
            <w:hideMark/>
          </w:tcPr>
          <w:p w14:paraId="0EDAF01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165" w:type="pct"/>
            <w:vMerge/>
            <w:vAlign w:val="center"/>
            <w:hideMark/>
          </w:tcPr>
          <w:p w14:paraId="003A3486"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53FD9DB2"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4397852A"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02672FBB" w14:textId="77777777" w:rsidTr="006F62B2">
        <w:trPr>
          <w:trHeight w:val="20"/>
          <w:jc w:val="center"/>
        </w:trPr>
        <w:tc>
          <w:tcPr>
            <w:tcW w:w="620" w:type="pct"/>
            <w:shd w:val="clear" w:color="auto" w:fill="EEECE1"/>
            <w:tcMar>
              <w:top w:w="15" w:type="dxa"/>
              <w:left w:w="62" w:type="dxa"/>
              <w:bottom w:w="0" w:type="dxa"/>
              <w:right w:w="62" w:type="dxa"/>
            </w:tcMar>
            <w:vAlign w:val="center"/>
          </w:tcPr>
          <w:p w14:paraId="6ACC541D" w14:textId="24245B5D"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Evrensellik</w:t>
            </w:r>
          </w:p>
        </w:tc>
        <w:tc>
          <w:tcPr>
            <w:tcW w:w="167" w:type="pct"/>
            <w:shd w:val="clear" w:color="auto" w:fill="EEECE1"/>
            <w:vAlign w:val="center"/>
          </w:tcPr>
          <w:p w14:paraId="7FBD4C25" w14:textId="7CEEC62A"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1</w:t>
            </w:r>
          </w:p>
        </w:tc>
        <w:tc>
          <w:tcPr>
            <w:tcW w:w="494" w:type="pct"/>
            <w:shd w:val="clear" w:color="auto" w:fill="EEECE1"/>
            <w:tcMar>
              <w:top w:w="15" w:type="dxa"/>
              <w:left w:w="70" w:type="dxa"/>
              <w:bottom w:w="0" w:type="dxa"/>
              <w:right w:w="70" w:type="dxa"/>
            </w:tcMar>
            <w:vAlign w:val="bottom"/>
            <w:hideMark/>
          </w:tcPr>
          <w:p w14:paraId="513F0025" w14:textId="0335B0E4"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0,166666667</w:t>
            </w:r>
          </w:p>
        </w:tc>
        <w:tc>
          <w:tcPr>
            <w:tcW w:w="165" w:type="pct"/>
            <w:shd w:val="clear" w:color="auto" w:fill="EEECE1"/>
            <w:tcMar>
              <w:top w:w="15" w:type="dxa"/>
              <w:left w:w="70" w:type="dxa"/>
              <w:bottom w:w="0" w:type="dxa"/>
              <w:right w:w="70" w:type="dxa"/>
            </w:tcMar>
            <w:vAlign w:val="center"/>
            <w:hideMark/>
          </w:tcPr>
          <w:p w14:paraId="78F56C2C"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576" w:type="pct"/>
            <w:shd w:val="clear" w:color="auto" w:fill="EEECE1"/>
            <w:tcMar>
              <w:top w:w="15" w:type="dxa"/>
              <w:left w:w="70" w:type="dxa"/>
              <w:bottom w:w="0" w:type="dxa"/>
              <w:right w:w="70" w:type="dxa"/>
            </w:tcMar>
            <w:vAlign w:val="bottom"/>
            <w:hideMark/>
          </w:tcPr>
          <w:p w14:paraId="7A43C0ED"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0,333333333</w:t>
            </w:r>
          </w:p>
        </w:tc>
        <w:tc>
          <w:tcPr>
            <w:tcW w:w="823" w:type="pct"/>
            <w:shd w:val="clear" w:color="auto" w:fill="EEECE1"/>
            <w:tcMar>
              <w:top w:w="15" w:type="dxa"/>
              <w:left w:w="62" w:type="dxa"/>
              <w:bottom w:w="0" w:type="dxa"/>
              <w:right w:w="62" w:type="dxa"/>
            </w:tcMar>
            <w:vAlign w:val="bottom"/>
            <w:hideMark/>
          </w:tcPr>
          <w:p w14:paraId="144D4880"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(GP10*1/6)=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3.2</w:t>
            </w:r>
            <w:proofErr w:type="gramEnd"/>
            <w:r w:rsidRPr="00625DA6">
              <w:rPr>
                <w:rFonts w:ascii="Times New Roman" w:hAnsi="Times New Roman" w:cs="Times New Roman"/>
                <w:sz w:val="18"/>
                <w:szCs w:val="18"/>
              </w:rPr>
              <w:t>)</w:t>
            </w:r>
          </w:p>
        </w:tc>
        <w:tc>
          <w:tcPr>
            <w:tcW w:w="739" w:type="pct"/>
            <w:tcBorders>
              <w:top w:val="nil"/>
              <w:bottom w:val="single" w:sz="4" w:space="0" w:color="auto"/>
            </w:tcBorders>
            <w:shd w:val="clear" w:color="auto" w:fill="EEECE1"/>
            <w:tcMar>
              <w:top w:w="15" w:type="dxa"/>
              <w:left w:w="70" w:type="dxa"/>
              <w:bottom w:w="0" w:type="dxa"/>
              <w:right w:w="70" w:type="dxa"/>
            </w:tcMar>
            <w:hideMark/>
          </w:tcPr>
          <w:p w14:paraId="73E30879"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1,3</w:t>
            </w:r>
            <w:r w:rsidRPr="00625DA6">
              <w:rPr>
                <w:rFonts w:ascii="Times New Roman" w:hAnsi="Times New Roman" w:cs="Times New Roman"/>
                <w:sz w:val="18"/>
                <w:szCs w:val="18"/>
              </w:rPr>
              <w:t>&lt;=1,666666667</w:t>
            </w:r>
          </w:p>
        </w:tc>
        <w:tc>
          <w:tcPr>
            <w:tcW w:w="727" w:type="pct"/>
            <w:tcBorders>
              <w:top w:val="nil"/>
              <w:bottom w:val="single" w:sz="4" w:space="0" w:color="auto"/>
            </w:tcBorders>
            <w:shd w:val="clear" w:color="auto" w:fill="EEECE1"/>
            <w:tcMar>
              <w:top w:w="15" w:type="dxa"/>
              <w:left w:w="70" w:type="dxa"/>
              <w:bottom w:w="0" w:type="dxa"/>
              <w:right w:w="70" w:type="dxa"/>
            </w:tcMar>
            <w:hideMark/>
          </w:tcPr>
          <w:p w14:paraId="67C91014"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1,3</w:t>
            </w:r>
            <w:r w:rsidRPr="00625DA6">
              <w:rPr>
                <w:rFonts w:ascii="Times New Roman" w:hAnsi="Times New Roman" w:cs="Times New Roman"/>
                <w:sz w:val="18"/>
                <w:szCs w:val="18"/>
              </w:rPr>
              <w:t>&lt;=1,666666667</w:t>
            </w:r>
          </w:p>
        </w:tc>
        <w:tc>
          <w:tcPr>
            <w:tcW w:w="165" w:type="pct"/>
            <w:vMerge/>
            <w:vAlign w:val="center"/>
            <w:hideMark/>
          </w:tcPr>
          <w:p w14:paraId="277AAE80"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2885392C"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19EF0A34"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2F59B321" w14:textId="77777777" w:rsidTr="006F62B2">
        <w:trPr>
          <w:trHeight w:val="20"/>
          <w:jc w:val="center"/>
        </w:trPr>
        <w:tc>
          <w:tcPr>
            <w:tcW w:w="620" w:type="pct"/>
            <w:shd w:val="clear" w:color="auto" w:fill="EEECE1"/>
            <w:tcMar>
              <w:top w:w="15" w:type="dxa"/>
              <w:left w:w="62" w:type="dxa"/>
              <w:bottom w:w="0" w:type="dxa"/>
              <w:right w:w="62" w:type="dxa"/>
            </w:tcMar>
            <w:vAlign w:val="center"/>
          </w:tcPr>
          <w:p w14:paraId="5F15A896" w14:textId="21D1BE1A"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Veri Paylaşımı</w:t>
            </w:r>
          </w:p>
        </w:tc>
        <w:tc>
          <w:tcPr>
            <w:tcW w:w="167" w:type="pct"/>
            <w:shd w:val="clear" w:color="auto" w:fill="EEECE1"/>
            <w:vAlign w:val="center"/>
          </w:tcPr>
          <w:p w14:paraId="6FE7F1CA" w14:textId="6F35247A"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3</w:t>
            </w:r>
          </w:p>
        </w:tc>
        <w:tc>
          <w:tcPr>
            <w:tcW w:w="494" w:type="pct"/>
            <w:shd w:val="clear" w:color="auto" w:fill="EEECE1"/>
            <w:tcMar>
              <w:top w:w="15" w:type="dxa"/>
              <w:left w:w="70" w:type="dxa"/>
              <w:bottom w:w="0" w:type="dxa"/>
              <w:right w:w="70" w:type="dxa"/>
            </w:tcMar>
            <w:vAlign w:val="bottom"/>
            <w:hideMark/>
          </w:tcPr>
          <w:p w14:paraId="26372845" w14:textId="66AC0935"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0,5</w:t>
            </w:r>
          </w:p>
        </w:tc>
        <w:tc>
          <w:tcPr>
            <w:tcW w:w="165" w:type="pct"/>
            <w:shd w:val="clear" w:color="auto" w:fill="EEECE1"/>
            <w:tcMar>
              <w:top w:w="15" w:type="dxa"/>
              <w:left w:w="70" w:type="dxa"/>
              <w:bottom w:w="0" w:type="dxa"/>
              <w:right w:w="70" w:type="dxa"/>
            </w:tcMar>
            <w:vAlign w:val="center"/>
            <w:hideMark/>
          </w:tcPr>
          <w:p w14:paraId="2D109E02"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718A7C61"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68D28448"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(GP11*1/6)=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4.1</w:t>
            </w:r>
            <w:proofErr w:type="gramEnd"/>
            <w:r w:rsidRPr="00625DA6">
              <w:rPr>
                <w:rFonts w:ascii="Times New Roman" w:hAnsi="Times New Roman" w:cs="Times New Roman"/>
                <w:sz w:val="18"/>
                <w:szCs w:val="18"/>
              </w:rPr>
              <w:t>)</w:t>
            </w:r>
          </w:p>
        </w:tc>
        <w:tc>
          <w:tcPr>
            <w:tcW w:w="739" w:type="pct"/>
            <w:tcBorders>
              <w:bottom w:val="nil"/>
            </w:tcBorders>
            <w:shd w:val="clear" w:color="auto" w:fill="EEECE1"/>
            <w:tcMar>
              <w:top w:w="15" w:type="dxa"/>
              <w:left w:w="70" w:type="dxa"/>
              <w:bottom w:w="0" w:type="dxa"/>
              <w:right w:w="70" w:type="dxa"/>
            </w:tcMar>
            <w:vAlign w:val="bottom"/>
            <w:hideMark/>
          </w:tcPr>
          <w:p w14:paraId="6F299F7C"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1,166666667</w:t>
            </w:r>
          </w:p>
        </w:tc>
        <w:tc>
          <w:tcPr>
            <w:tcW w:w="727" w:type="pct"/>
            <w:tcBorders>
              <w:bottom w:val="nil"/>
            </w:tcBorders>
            <w:shd w:val="clear" w:color="auto" w:fill="EEECE1"/>
            <w:tcMar>
              <w:top w:w="15" w:type="dxa"/>
              <w:left w:w="70" w:type="dxa"/>
              <w:bottom w:w="0" w:type="dxa"/>
              <w:right w:w="70" w:type="dxa"/>
            </w:tcMar>
            <w:vAlign w:val="bottom"/>
            <w:hideMark/>
          </w:tcPr>
          <w:p w14:paraId="2AD85661"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1,333333333</w:t>
            </w:r>
          </w:p>
        </w:tc>
        <w:tc>
          <w:tcPr>
            <w:tcW w:w="165" w:type="pct"/>
            <w:vMerge/>
            <w:vAlign w:val="center"/>
            <w:hideMark/>
          </w:tcPr>
          <w:p w14:paraId="4876844E"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05BE7F9A"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7831F38F" w14:textId="77777777" w:rsidR="002A4445" w:rsidRPr="00625DA6" w:rsidRDefault="002A4445" w:rsidP="00625DA6">
            <w:pPr>
              <w:spacing w:after="0" w:line="240" w:lineRule="auto"/>
              <w:rPr>
                <w:rFonts w:ascii="Times New Roman" w:hAnsi="Times New Roman" w:cs="Times New Roman"/>
                <w:sz w:val="18"/>
                <w:szCs w:val="18"/>
              </w:rPr>
            </w:pPr>
          </w:p>
        </w:tc>
      </w:tr>
      <w:tr w:rsidR="006F62B2" w:rsidRPr="00625DA6" w14:paraId="2592D229" w14:textId="77777777" w:rsidTr="006F62B2">
        <w:trPr>
          <w:trHeight w:val="20"/>
          <w:jc w:val="center"/>
        </w:trPr>
        <w:tc>
          <w:tcPr>
            <w:tcW w:w="620" w:type="pct"/>
            <w:shd w:val="clear" w:color="auto" w:fill="EEECE1"/>
            <w:tcMar>
              <w:top w:w="15" w:type="dxa"/>
              <w:left w:w="62" w:type="dxa"/>
              <w:bottom w:w="0" w:type="dxa"/>
              <w:right w:w="62" w:type="dxa"/>
            </w:tcMar>
            <w:vAlign w:val="center"/>
          </w:tcPr>
          <w:p w14:paraId="368EEB17" w14:textId="0676B195" w:rsidR="002A4445" w:rsidRPr="002A4445" w:rsidRDefault="002A4445" w:rsidP="00625DA6">
            <w:pPr>
              <w:spacing w:after="0" w:line="240" w:lineRule="auto"/>
              <w:rPr>
                <w:rFonts w:ascii="Times New Roman" w:hAnsi="Times New Roman" w:cs="Times New Roman"/>
                <w:b/>
                <w:bCs/>
                <w:sz w:val="18"/>
                <w:szCs w:val="18"/>
              </w:rPr>
            </w:pPr>
            <w:r w:rsidRPr="002A4445">
              <w:rPr>
                <w:rFonts w:ascii="Times New Roman" w:hAnsi="Times New Roman" w:cs="Times New Roman"/>
                <w:sz w:val="18"/>
                <w:szCs w:val="20"/>
              </w:rPr>
              <w:t>Bilgi Paylaşımı</w:t>
            </w:r>
          </w:p>
        </w:tc>
        <w:tc>
          <w:tcPr>
            <w:tcW w:w="167" w:type="pct"/>
            <w:shd w:val="clear" w:color="auto" w:fill="EEECE1"/>
            <w:vAlign w:val="center"/>
          </w:tcPr>
          <w:p w14:paraId="4E004360" w14:textId="64C559D3"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494" w:type="pct"/>
            <w:shd w:val="clear" w:color="auto" w:fill="EEECE1"/>
            <w:tcMar>
              <w:top w:w="15" w:type="dxa"/>
              <w:left w:w="70" w:type="dxa"/>
              <w:bottom w:w="0" w:type="dxa"/>
              <w:right w:w="70" w:type="dxa"/>
            </w:tcMar>
            <w:vAlign w:val="bottom"/>
            <w:hideMark/>
          </w:tcPr>
          <w:p w14:paraId="07AD6873" w14:textId="63800073"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165" w:type="pct"/>
            <w:shd w:val="clear" w:color="auto" w:fill="EEECE1"/>
            <w:tcMar>
              <w:top w:w="15" w:type="dxa"/>
              <w:left w:w="70" w:type="dxa"/>
              <w:bottom w:w="0" w:type="dxa"/>
              <w:right w:w="70" w:type="dxa"/>
            </w:tcMar>
            <w:vAlign w:val="center"/>
            <w:hideMark/>
          </w:tcPr>
          <w:p w14:paraId="228CC7E4" w14:textId="77777777" w:rsidR="002A4445" w:rsidRPr="00625DA6" w:rsidRDefault="002A4445" w:rsidP="00BE24D7">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4</w:t>
            </w:r>
          </w:p>
        </w:tc>
        <w:tc>
          <w:tcPr>
            <w:tcW w:w="576" w:type="pct"/>
            <w:shd w:val="clear" w:color="auto" w:fill="EEECE1"/>
            <w:tcMar>
              <w:top w:w="15" w:type="dxa"/>
              <w:left w:w="70" w:type="dxa"/>
              <w:bottom w:w="0" w:type="dxa"/>
              <w:right w:w="70" w:type="dxa"/>
            </w:tcMar>
            <w:vAlign w:val="bottom"/>
            <w:hideMark/>
          </w:tcPr>
          <w:p w14:paraId="0DDD2D94"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0,666666667</w:t>
            </w:r>
          </w:p>
        </w:tc>
        <w:tc>
          <w:tcPr>
            <w:tcW w:w="823" w:type="pct"/>
            <w:shd w:val="clear" w:color="auto" w:fill="EEECE1"/>
            <w:tcMar>
              <w:top w:w="15" w:type="dxa"/>
              <w:left w:w="62" w:type="dxa"/>
              <w:bottom w:w="0" w:type="dxa"/>
              <w:right w:w="62" w:type="dxa"/>
            </w:tcMar>
            <w:vAlign w:val="bottom"/>
            <w:hideMark/>
          </w:tcPr>
          <w:p w14:paraId="792A3FA2"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(GP12*1/6)= (X</w:t>
            </w:r>
            <w:r w:rsidRPr="00625DA6">
              <w:rPr>
                <w:rFonts w:ascii="Times New Roman" w:hAnsi="Times New Roman" w:cs="Times New Roman"/>
                <w:sz w:val="18"/>
                <w:szCs w:val="18"/>
                <w:vertAlign w:val="subscript"/>
              </w:rPr>
              <w:t>1.</w:t>
            </w:r>
            <w:proofErr w:type="gramStart"/>
            <w:r w:rsidRPr="00625DA6">
              <w:rPr>
                <w:rFonts w:ascii="Times New Roman" w:hAnsi="Times New Roman" w:cs="Times New Roman"/>
                <w:sz w:val="18"/>
                <w:szCs w:val="18"/>
                <w:vertAlign w:val="subscript"/>
              </w:rPr>
              <w:t>4.2</w:t>
            </w:r>
            <w:proofErr w:type="gramEnd"/>
            <w:r w:rsidRPr="00625DA6">
              <w:rPr>
                <w:rFonts w:ascii="Times New Roman" w:hAnsi="Times New Roman" w:cs="Times New Roman"/>
                <w:sz w:val="18"/>
                <w:szCs w:val="18"/>
              </w:rPr>
              <w:t>)</w:t>
            </w:r>
          </w:p>
        </w:tc>
        <w:tc>
          <w:tcPr>
            <w:tcW w:w="739" w:type="pct"/>
            <w:tcBorders>
              <w:top w:val="nil"/>
            </w:tcBorders>
            <w:shd w:val="clear" w:color="auto" w:fill="EEECE1"/>
            <w:tcMar>
              <w:top w:w="15" w:type="dxa"/>
              <w:left w:w="70" w:type="dxa"/>
              <w:bottom w:w="0" w:type="dxa"/>
              <w:right w:w="70" w:type="dxa"/>
            </w:tcMar>
            <w:hideMark/>
          </w:tcPr>
          <w:p w14:paraId="64D824E2"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1,4</w:t>
            </w:r>
            <w:r w:rsidRPr="00625DA6">
              <w:rPr>
                <w:rFonts w:ascii="Times New Roman" w:hAnsi="Times New Roman" w:cs="Times New Roman"/>
                <w:sz w:val="18"/>
                <w:szCs w:val="18"/>
              </w:rPr>
              <w:t>&lt;=1,666666667</w:t>
            </w:r>
          </w:p>
        </w:tc>
        <w:tc>
          <w:tcPr>
            <w:tcW w:w="727" w:type="pct"/>
            <w:tcBorders>
              <w:top w:val="nil"/>
            </w:tcBorders>
            <w:shd w:val="clear" w:color="auto" w:fill="EEECE1"/>
            <w:tcMar>
              <w:top w:w="15" w:type="dxa"/>
              <w:left w:w="70" w:type="dxa"/>
              <w:bottom w:w="0" w:type="dxa"/>
              <w:right w:w="70" w:type="dxa"/>
            </w:tcMar>
            <w:hideMark/>
          </w:tcPr>
          <w:p w14:paraId="530BD5D5" w14:textId="77777777" w:rsidR="002A4445" w:rsidRPr="00625DA6" w:rsidRDefault="002A4445"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1,4</w:t>
            </w:r>
            <w:r w:rsidRPr="00625DA6">
              <w:rPr>
                <w:rFonts w:ascii="Times New Roman" w:hAnsi="Times New Roman" w:cs="Times New Roman"/>
                <w:sz w:val="18"/>
                <w:szCs w:val="18"/>
              </w:rPr>
              <w:t>&lt;=1,666666667</w:t>
            </w:r>
          </w:p>
        </w:tc>
        <w:tc>
          <w:tcPr>
            <w:tcW w:w="165" w:type="pct"/>
            <w:vMerge/>
            <w:vAlign w:val="center"/>
            <w:hideMark/>
          </w:tcPr>
          <w:p w14:paraId="08171D28" w14:textId="77777777" w:rsidR="002A4445" w:rsidRPr="00625DA6" w:rsidRDefault="002A4445" w:rsidP="00625DA6">
            <w:pPr>
              <w:spacing w:after="0" w:line="240" w:lineRule="auto"/>
              <w:rPr>
                <w:rFonts w:ascii="Times New Roman" w:hAnsi="Times New Roman" w:cs="Times New Roman"/>
                <w:sz w:val="18"/>
                <w:szCs w:val="18"/>
              </w:rPr>
            </w:pPr>
          </w:p>
        </w:tc>
        <w:tc>
          <w:tcPr>
            <w:tcW w:w="164" w:type="pct"/>
            <w:vMerge/>
            <w:tcBorders>
              <w:top w:val="single" w:sz="4" w:space="0" w:color="auto"/>
              <w:right w:val="single" w:sz="4" w:space="0" w:color="auto"/>
            </w:tcBorders>
            <w:vAlign w:val="center"/>
            <w:hideMark/>
          </w:tcPr>
          <w:p w14:paraId="79C633A9" w14:textId="77777777" w:rsidR="002A4445" w:rsidRPr="00625DA6" w:rsidRDefault="002A4445" w:rsidP="00625DA6">
            <w:pPr>
              <w:spacing w:after="0" w:line="240" w:lineRule="auto"/>
              <w:rPr>
                <w:rFonts w:ascii="Times New Roman" w:hAnsi="Times New Roman" w:cs="Times New Roman"/>
                <w:sz w:val="18"/>
                <w:szCs w:val="18"/>
              </w:rPr>
            </w:pPr>
          </w:p>
        </w:tc>
        <w:tc>
          <w:tcPr>
            <w:tcW w:w="359" w:type="pct"/>
            <w:vMerge/>
            <w:tcBorders>
              <w:top w:val="single" w:sz="4" w:space="0" w:color="auto"/>
              <w:left w:val="single" w:sz="4" w:space="0" w:color="auto"/>
            </w:tcBorders>
            <w:vAlign w:val="center"/>
            <w:hideMark/>
          </w:tcPr>
          <w:p w14:paraId="43B8DA13" w14:textId="77777777" w:rsidR="002A4445" w:rsidRPr="00625DA6" w:rsidRDefault="002A4445" w:rsidP="00625DA6">
            <w:pPr>
              <w:spacing w:after="0" w:line="240" w:lineRule="auto"/>
              <w:rPr>
                <w:rFonts w:ascii="Times New Roman" w:hAnsi="Times New Roman" w:cs="Times New Roman"/>
                <w:sz w:val="18"/>
                <w:szCs w:val="18"/>
              </w:rPr>
            </w:pPr>
          </w:p>
        </w:tc>
      </w:tr>
    </w:tbl>
    <w:p w14:paraId="5495D72B" w14:textId="12AFCDB8"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lastRenderedPageBreak/>
        <w:t>Organiz</w:t>
      </w:r>
      <w:r w:rsidR="00742DFD">
        <w:rPr>
          <w:rFonts w:ascii="Times New Roman" w:hAnsi="Times New Roman" w:cs="Times New Roman"/>
          <w:b/>
          <w:bCs/>
          <w:sz w:val="24"/>
          <w:szCs w:val="24"/>
          <w:shd w:val="clear" w:color="auto" w:fill="FFFFFF"/>
        </w:rPr>
        <w:t>asyon</w:t>
      </w:r>
      <w:r w:rsidRPr="000179C2">
        <w:rPr>
          <w:rFonts w:ascii="Times New Roman" w:hAnsi="Times New Roman" w:cs="Times New Roman"/>
          <w:b/>
          <w:bCs/>
          <w:sz w:val="24"/>
          <w:szCs w:val="24"/>
          <w:shd w:val="clear" w:color="auto" w:fill="FFFFFF"/>
        </w:rPr>
        <w:t xml:space="preserve"> faktörü/ Planlama </w:t>
      </w:r>
      <w:r w:rsidR="00742DFD">
        <w:rPr>
          <w:rFonts w:ascii="Times New Roman" w:hAnsi="Times New Roman" w:cs="Times New Roman"/>
          <w:b/>
          <w:bCs/>
          <w:sz w:val="24"/>
          <w:szCs w:val="24"/>
          <w:shd w:val="clear" w:color="auto" w:fill="FFFFFF"/>
        </w:rPr>
        <w:t>alt faktörü</w:t>
      </w:r>
      <w:r w:rsidRPr="000179C2">
        <w:rPr>
          <w:rFonts w:ascii="Times New Roman" w:hAnsi="Times New Roman" w:cs="Times New Roman"/>
          <w:b/>
          <w:bCs/>
          <w:sz w:val="24"/>
          <w:szCs w:val="24"/>
          <w:shd w:val="clear" w:color="auto" w:fill="FFFFFF"/>
        </w:rPr>
        <w:t>/ Risk Değerlendirme gösterge değeri;</w:t>
      </w:r>
    </w:p>
    <w:p w14:paraId="136C7107" w14:textId="70F4EB64" w:rsidR="00446F08" w:rsidRPr="000179C2" w:rsidRDefault="00742DFD"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planlamalar, mevcut</w:t>
      </w:r>
      <w:r w:rsidR="00446F08" w:rsidRPr="000179C2">
        <w:rPr>
          <w:rStyle w:val="alt-edited"/>
          <w:rFonts w:ascii="Times New Roman" w:hAnsi="Times New Roman" w:cs="Times New Roman"/>
          <w:sz w:val="24"/>
          <w:szCs w:val="24"/>
        </w:rPr>
        <w:t xml:space="preserve"> tanımlanmış riskler çerçevesinde hazırlanmıştır, ancak eylem / önceliklerin eksik\yetersiz olduğu görülmüştür.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planlamalar </w:t>
      </w:r>
      <w:r w:rsidR="00446F08" w:rsidRPr="000179C2">
        <w:rPr>
          <w:rStyle w:val="alt-edited"/>
          <w:rFonts w:ascii="Times New Roman" w:hAnsi="Times New Roman" w:cs="Times New Roman"/>
          <w:sz w:val="24"/>
          <w:szCs w:val="24"/>
        </w:rPr>
        <w:t>mevcut tanımlanmış riskler çerçevesinde hazırlanmıştır, ancak eylem / önceliklerin mevcut olmadığı görülmüştür.</w:t>
      </w:r>
    </w:p>
    <w:p w14:paraId="4238DC4E" w14:textId="45B4A667"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Organiz</w:t>
      </w:r>
      <w:r w:rsidR="00742DFD">
        <w:rPr>
          <w:rFonts w:ascii="Times New Roman" w:hAnsi="Times New Roman" w:cs="Times New Roman"/>
          <w:b/>
          <w:bCs/>
          <w:sz w:val="24"/>
          <w:szCs w:val="24"/>
          <w:shd w:val="clear" w:color="auto" w:fill="FFFFFF"/>
        </w:rPr>
        <w:t>asyon</w:t>
      </w:r>
      <w:r w:rsidRPr="000179C2">
        <w:rPr>
          <w:rFonts w:ascii="Times New Roman" w:hAnsi="Times New Roman" w:cs="Times New Roman"/>
          <w:b/>
          <w:bCs/>
          <w:sz w:val="24"/>
          <w:szCs w:val="24"/>
          <w:shd w:val="clear" w:color="auto" w:fill="FFFFFF"/>
        </w:rPr>
        <w:t xml:space="preserve"> faktörü/ Planlama </w:t>
      </w:r>
      <w:r w:rsidR="00742DFD">
        <w:rPr>
          <w:rFonts w:ascii="Times New Roman" w:hAnsi="Times New Roman" w:cs="Times New Roman"/>
          <w:b/>
          <w:bCs/>
          <w:sz w:val="24"/>
          <w:szCs w:val="24"/>
          <w:shd w:val="clear" w:color="auto" w:fill="FFFFFF"/>
        </w:rPr>
        <w:t>alt faktörü</w:t>
      </w:r>
      <w:r w:rsidRPr="000179C2">
        <w:rPr>
          <w:rFonts w:ascii="Times New Roman" w:hAnsi="Times New Roman" w:cs="Times New Roman"/>
          <w:b/>
          <w:bCs/>
          <w:sz w:val="24"/>
          <w:szCs w:val="24"/>
          <w:shd w:val="clear" w:color="auto" w:fill="FFFFFF"/>
        </w:rPr>
        <w:t>/ Etki Azaltma gösterge değeri;</w:t>
      </w:r>
    </w:p>
    <w:p w14:paraId="1A68701C" w14:textId="6DD377F3" w:rsidR="00446F08" w:rsidRPr="000179C2" w:rsidRDefault="00742DFD"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w:t>
      </w:r>
      <w:r w:rsidR="00446F08" w:rsidRPr="000179C2">
        <w:rPr>
          <w:rFonts w:ascii="Times New Roman" w:hAnsi="Times New Roman" w:cs="Times New Roman"/>
          <w:sz w:val="24"/>
          <w:szCs w:val="24"/>
          <w:shd w:val="clear" w:color="auto" w:fill="FFFFFF"/>
        </w:rPr>
        <w:t xml:space="preserve"> hizmet gruplarının %90-99’unun planlarında yerel tehlike azaltma planı geliştirilmek için geniş strateji ve eylemleri belirledikleri görülmüştür.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w:t>
      </w:r>
      <w:r w:rsidR="00446F08" w:rsidRPr="000179C2">
        <w:rPr>
          <w:rFonts w:ascii="Times New Roman" w:hAnsi="Times New Roman" w:cs="Times New Roman"/>
          <w:sz w:val="24"/>
          <w:szCs w:val="24"/>
          <w:shd w:val="clear" w:color="auto" w:fill="FFFFFF"/>
        </w:rPr>
        <w:t>hizmet gruplarının %70-79’unun planlarında yerel tehlike azaltma planı geliştirilmek için geniş strateji ve eylemleri belirledikleri görülmüştür.</w:t>
      </w:r>
    </w:p>
    <w:p w14:paraId="33A1987F" w14:textId="7323F681" w:rsidR="00446F08" w:rsidRPr="000179C2" w:rsidRDefault="00742DFD" w:rsidP="009B2F4A">
      <w:pPr>
        <w:spacing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Organizasyon</w:t>
      </w:r>
      <w:r w:rsidR="00446F08" w:rsidRPr="000179C2">
        <w:rPr>
          <w:rFonts w:ascii="Times New Roman" w:hAnsi="Times New Roman" w:cs="Times New Roman"/>
          <w:b/>
          <w:bCs/>
          <w:sz w:val="24"/>
          <w:szCs w:val="24"/>
          <w:shd w:val="clear" w:color="auto" w:fill="FFFFFF"/>
        </w:rPr>
        <w:t xml:space="preserve"> faktörü/Teşkilatlanma </w:t>
      </w:r>
      <w:r>
        <w:rPr>
          <w:rFonts w:ascii="Times New Roman" w:hAnsi="Times New Roman" w:cs="Times New Roman"/>
          <w:b/>
          <w:bCs/>
          <w:sz w:val="24"/>
          <w:szCs w:val="24"/>
          <w:shd w:val="clear" w:color="auto" w:fill="FFFFFF"/>
        </w:rPr>
        <w:t>alt faktörü</w:t>
      </w:r>
      <w:r w:rsidR="00446F08" w:rsidRPr="000179C2">
        <w:rPr>
          <w:rFonts w:ascii="Times New Roman" w:hAnsi="Times New Roman" w:cs="Times New Roman"/>
          <w:b/>
          <w:bCs/>
          <w:sz w:val="24"/>
          <w:szCs w:val="24"/>
          <w:shd w:val="clear" w:color="auto" w:fill="FFFFFF"/>
        </w:rPr>
        <w:t>/ Yönetim gösterge değeri;</w:t>
      </w:r>
    </w:p>
    <w:p w14:paraId="59640E10" w14:textId="28D1666E" w:rsidR="00446F08" w:rsidRPr="000179C2" w:rsidRDefault="00A17C8B" w:rsidP="009B2F4A">
      <w:pPr>
        <w:spacing w:after="0" w:line="360" w:lineRule="auto"/>
        <w:ind w:firstLine="709"/>
        <w:jc w:val="both"/>
        <w:rPr>
          <w:rStyle w:val="tlid-translation"/>
          <w:rFonts w:ascii="Times New Roman" w:hAnsi="Times New Roman" w:cs="Times New Roman"/>
          <w:sz w:val="24"/>
          <w:szCs w:val="24"/>
          <w:shd w:val="clear" w:color="auto" w:fill="FFFFFF"/>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w:t>
      </w:r>
      <w:r w:rsidR="00446F08" w:rsidRPr="000179C2">
        <w:rPr>
          <w:rFonts w:ascii="Times New Roman" w:hAnsi="Times New Roman" w:cs="Times New Roman"/>
          <w:sz w:val="24"/>
          <w:szCs w:val="24"/>
          <w:shd w:val="clear" w:color="auto" w:fill="FFFFFF"/>
        </w:rPr>
        <w:t xml:space="preserve"> planlarda ilgili tüm unsurların en az 8 tanesinin katılımı sağlanarak güvenlik standartları belirlendiği görülmüştür. </w:t>
      </w:r>
      <w:r w:rsidRPr="000179C2">
        <w:rPr>
          <w:rFonts w:ascii="Times New Roman" w:hAnsi="Times New Roman" w:cs="Times New Roman"/>
          <w:sz w:val="24"/>
          <w:szCs w:val="24"/>
          <w:shd w:val="clear" w:color="auto" w:fill="FFFFFF"/>
        </w:rPr>
        <w:t>A ili</w:t>
      </w:r>
      <w:r w:rsidR="00446F08" w:rsidRPr="000179C2">
        <w:rPr>
          <w:rFonts w:ascii="Times New Roman" w:hAnsi="Times New Roman" w:cs="Times New Roman"/>
          <w:sz w:val="24"/>
          <w:szCs w:val="24"/>
          <w:shd w:val="clear" w:color="auto" w:fill="FFFFFF"/>
        </w:rPr>
        <w:t xml:space="preserve"> için; planlarda ilgili tüm unsurların en az 6 tanesinin katılımı sağlanarak güvenlik standartları belirlendiği görülmüştür.</w:t>
      </w:r>
    </w:p>
    <w:p w14:paraId="6E7C520D" w14:textId="275496A5" w:rsidR="00446F08" w:rsidRPr="00F22ABE" w:rsidRDefault="00A17C8B" w:rsidP="0080274F">
      <w:pPr>
        <w:keepNext/>
        <w:spacing w:after="0" w:line="360" w:lineRule="auto"/>
        <w:ind w:firstLine="709"/>
        <w:jc w:val="both"/>
        <w:rPr>
          <w:rFonts w:ascii="Times New Roman" w:hAnsi="Times New Roman" w:cs="Times New Roman"/>
          <w:b/>
          <w:bCs/>
          <w:spacing w:val="-4"/>
          <w:sz w:val="24"/>
          <w:szCs w:val="24"/>
          <w:shd w:val="clear" w:color="auto" w:fill="FFFFFF"/>
        </w:rPr>
      </w:pPr>
      <w:r>
        <w:rPr>
          <w:rFonts w:ascii="Times New Roman" w:hAnsi="Times New Roman" w:cs="Times New Roman"/>
          <w:b/>
          <w:bCs/>
          <w:spacing w:val="-4"/>
          <w:sz w:val="24"/>
          <w:szCs w:val="24"/>
          <w:shd w:val="clear" w:color="auto" w:fill="FFFFFF"/>
        </w:rPr>
        <w:t>Organizasyon</w:t>
      </w:r>
      <w:r w:rsidR="00446F08" w:rsidRPr="00F22ABE">
        <w:rPr>
          <w:rFonts w:ascii="Times New Roman" w:hAnsi="Times New Roman" w:cs="Times New Roman"/>
          <w:b/>
          <w:bCs/>
          <w:spacing w:val="-4"/>
          <w:sz w:val="24"/>
          <w:szCs w:val="24"/>
          <w:shd w:val="clear" w:color="auto" w:fill="FFFFFF"/>
        </w:rPr>
        <w:t xml:space="preserve"> faktörü/ Teşkilatlanma </w:t>
      </w:r>
      <w:r>
        <w:rPr>
          <w:rFonts w:ascii="Times New Roman" w:hAnsi="Times New Roman" w:cs="Times New Roman"/>
          <w:b/>
          <w:bCs/>
          <w:sz w:val="24"/>
          <w:szCs w:val="24"/>
          <w:shd w:val="clear" w:color="auto" w:fill="FFFFFF"/>
        </w:rPr>
        <w:t>alt faktörü</w:t>
      </w:r>
      <w:r w:rsidR="00446F08" w:rsidRPr="00F22ABE">
        <w:rPr>
          <w:rFonts w:ascii="Times New Roman" w:hAnsi="Times New Roman" w:cs="Times New Roman"/>
          <w:b/>
          <w:bCs/>
          <w:spacing w:val="-4"/>
          <w:sz w:val="24"/>
          <w:szCs w:val="24"/>
          <w:shd w:val="clear" w:color="auto" w:fill="FFFFFF"/>
        </w:rPr>
        <w:t>/ Hesap verebilirlik gösterge değeri;</w:t>
      </w:r>
    </w:p>
    <w:p w14:paraId="3264BF8C" w14:textId="70040BDB" w:rsidR="00446F08" w:rsidRPr="000179C2" w:rsidRDefault="00A17C8B"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 xml:space="preserve">kentte bazı müdahale faaliyetlerinin koordinasyonu vardır. Ancak, örtüşen roller vardır ve hesap verilebilirlik açık bir şekilde tanımlanmamıştır.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müdahale faaliyetlerinin koordinasyonu yeterli değildir. Şehirdeki ilgili kuruluşlar arasında roller ve hesap verilebilirlik konusunda net bir tanımlama yoktur.</w:t>
      </w:r>
    </w:p>
    <w:p w14:paraId="5E153D64" w14:textId="62EC891A"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Organiz</w:t>
      </w:r>
      <w:r w:rsidR="00A17C8B">
        <w:rPr>
          <w:rFonts w:ascii="Times New Roman" w:hAnsi="Times New Roman" w:cs="Times New Roman"/>
          <w:b/>
          <w:bCs/>
          <w:sz w:val="24"/>
          <w:szCs w:val="24"/>
          <w:shd w:val="clear" w:color="auto" w:fill="FFFFFF"/>
        </w:rPr>
        <w:t>asyon</w:t>
      </w:r>
      <w:r w:rsidRPr="000179C2">
        <w:rPr>
          <w:rFonts w:ascii="Times New Roman" w:hAnsi="Times New Roman" w:cs="Times New Roman"/>
          <w:b/>
          <w:bCs/>
          <w:sz w:val="24"/>
          <w:szCs w:val="24"/>
          <w:shd w:val="clear" w:color="auto" w:fill="FFFFFF"/>
        </w:rPr>
        <w:t xml:space="preserve"> faktörü/ Bütünleştirme </w:t>
      </w:r>
      <w:r w:rsidR="00A17C8B">
        <w:rPr>
          <w:rFonts w:ascii="Times New Roman" w:hAnsi="Times New Roman" w:cs="Times New Roman"/>
          <w:b/>
          <w:bCs/>
          <w:sz w:val="24"/>
          <w:szCs w:val="24"/>
          <w:shd w:val="clear" w:color="auto" w:fill="FFFFFF"/>
        </w:rPr>
        <w:t>alt faktörü</w:t>
      </w:r>
      <w:r w:rsidRPr="000179C2">
        <w:rPr>
          <w:rFonts w:ascii="Times New Roman" w:hAnsi="Times New Roman" w:cs="Times New Roman"/>
          <w:b/>
          <w:bCs/>
          <w:sz w:val="24"/>
          <w:szCs w:val="24"/>
          <w:shd w:val="clear" w:color="auto" w:fill="FFFFFF"/>
        </w:rPr>
        <w:t>/ Birleştirme gösterge değeri;</w:t>
      </w:r>
    </w:p>
    <w:p w14:paraId="6FE115DE" w14:textId="11DEFE64" w:rsidR="00446F08" w:rsidRPr="000179C2" w:rsidRDefault="00A17C8B"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kentsel risk ve güvenlik konularının karar alma sürecine, merkezi ve ulusal kuruluşlar, vatandaşlar, profesyoneller, topluluk gruplar, yerel olarak koordine edilmiş sistemler dâhil edilmiştir. Çoğu fonksiyonel alanlarda uygulanmıştır.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kentsel risk ve güvenlik konularının karar alma sürecine, merkezi ve ulusal kuruluşlar, vatandaşlar, profesyoneller, topluluk gruplar, yerel olarak koordine edilmiş sistemler resmi olarak dâhil edilmemiştir. Fonksiyonel alanlarda tam uygulanmamaktadır.</w:t>
      </w:r>
    </w:p>
    <w:p w14:paraId="2910DF1C" w14:textId="4641BC95" w:rsidR="00446F08" w:rsidRPr="000179C2" w:rsidRDefault="00446F08" w:rsidP="00277AF8">
      <w:pPr>
        <w:keepNext/>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lastRenderedPageBreak/>
        <w:t>Organiz</w:t>
      </w:r>
      <w:r w:rsidR="00A17C8B">
        <w:rPr>
          <w:rFonts w:ascii="Times New Roman" w:hAnsi="Times New Roman" w:cs="Times New Roman"/>
          <w:b/>
          <w:bCs/>
          <w:sz w:val="24"/>
          <w:szCs w:val="24"/>
          <w:shd w:val="clear" w:color="auto" w:fill="FFFFFF"/>
        </w:rPr>
        <w:t>asyon</w:t>
      </w:r>
      <w:r w:rsidRPr="000179C2">
        <w:rPr>
          <w:rFonts w:ascii="Times New Roman" w:hAnsi="Times New Roman" w:cs="Times New Roman"/>
          <w:b/>
          <w:bCs/>
          <w:sz w:val="24"/>
          <w:szCs w:val="24"/>
          <w:shd w:val="clear" w:color="auto" w:fill="FFFFFF"/>
        </w:rPr>
        <w:t xml:space="preserve"> faktörü/ Bütünleştirme </w:t>
      </w:r>
      <w:r w:rsidR="00A17C8B">
        <w:rPr>
          <w:rFonts w:ascii="Times New Roman" w:hAnsi="Times New Roman" w:cs="Times New Roman"/>
          <w:b/>
          <w:bCs/>
          <w:sz w:val="24"/>
          <w:szCs w:val="24"/>
          <w:shd w:val="clear" w:color="auto" w:fill="FFFFFF"/>
        </w:rPr>
        <w:t>alt faktörü</w:t>
      </w:r>
      <w:r w:rsidRPr="000179C2">
        <w:rPr>
          <w:rFonts w:ascii="Times New Roman" w:hAnsi="Times New Roman" w:cs="Times New Roman"/>
          <w:b/>
          <w:bCs/>
          <w:sz w:val="24"/>
          <w:szCs w:val="24"/>
          <w:shd w:val="clear" w:color="auto" w:fill="FFFFFF"/>
        </w:rPr>
        <w:t>/ Evrensellik gösterge değeri;</w:t>
      </w:r>
    </w:p>
    <w:p w14:paraId="074BF996" w14:textId="428F0682" w:rsidR="00446F08" w:rsidRPr="000179C2" w:rsidRDefault="00A17C8B"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 xml:space="preserve">afet yönetim süreçlerinin tamamı için, veri ve bilgilerin evrensel kullanılabilirliği tam olarak sağlanmaya çalışılmaktadır. Uluslararası ortaklıkların gerçekleştirilmesi planlanmaktadır.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afet yönetim süreçlerinin tamamı için, veri ve bilgilerin evrensel kullanılabilirliğinin tam olarak sağlanması planlanmaktadır.</w:t>
      </w:r>
    </w:p>
    <w:p w14:paraId="08B29CC1" w14:textId="1C4CB829"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Organiz</w:t>
      </w:r>
      <w:r w:rsidR="00A17C8B">
        <w:rPr>
          <w:rFonts w:ascii="Times New Roman" w:hAnsi="Times New Roman" w:cs="Times New Roman"/>
          <w:b/>
          <w:bCs/>
          <w:sz w:val="24"/>
          <w:szCs w:val="24"/>
          <w:shd w:val="clear" w:color="auto" w:fill="FFFFFF"/>
        </w:rPr>
        <w:t>asyon</w:t>
      </w:r>
      <w:r w:rsidRPr="000179C2">
        <w:rPr>
          <w:rFonts w:ascii="Times New Roman" w:hAnsi="Times New Roman" w:cs="Times New Roman"/>
          <w:b/>
          <w:bCs/>
          <w:sz w:val="24"/>
          <w:szCs w:val="24"/>
          <w:shd w:val="clear" w:color="auto" w:fill="FFFFFF"/>
        </w:rPr>
        <w:t xml:space="preserve"> faktörü/Paylaşım </w:t>
      </w:r>
      <w:r w:rsidR="00A17C8B">
        <w:rPr>
          <w:rFonts w:ascii="Times New Roman" w:hAnsi="Times New Roman" w:cs="Times New Roman"/>
          <w:b/>
          <w:bCs/>
          <w:sz w:val="24"/>
          <w:szCs w:val="24"/>
          <w:shd w:val="clear" w:color="auto" w:fill="FFFFFF"/>
        </w:rPr>
        <w:t>alt faktörü</w:t>
      </w:r>
      <w:r w:rsidRPr="000179C2">
        <w:rPr>
          <w:rFonts w:ascii="Times New Roman" w:hAnsi="Times New Roman" w:cs="Times New Roman"/>
          <w:b/>
          <w:bCs/>
          <w:sz w:val="24"/>
          <w:szCs w:val="24"/>
          <w:shd w:val="clear" w:color="auto" w:fill="FFFFFF"/>
        </w:rPr>
        <w:t>/ Veri Paylaşımı gösterge değeri;</w:t>
      </w:r>
    </w:p>
    <w:p w14:paraId="3A9B44AB" w14:textId="0E11CB5D" w:rsidR="00446F08" w:rsidRDefault="00AC7EDC" w:rsidP="00E405C5">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w:t>
      </w:r>
      <w:r w:rsidR="00446F08" w:rsidRPr="000179C2">
        <w:rPr>
          <w:rFonts w:ascii="Times New Roman" w:hAnsi="Times New Roman" w:cs="Times New Roman"/>
          <w:sz w:val="24"/>
          <w:szCs w:val="24"/>
          <w:shd w:val="clear" w:color="auto" w:fill="FFFFFF"/>
        </w:rPr>
        <w:t xml:space="preserve"> y</w:t>
      </w:r>
      <w:r w:rsidR="00446F08" w:rsidRPr="000179C2">
        <w:rPr>
          <w:rStyle w:val="alt-edited"/>
          <w:rFonts w:ascii="Times New Roman" w:hAnsi="Times New Roman" w:cs="Times New Roman"/>
          <w:sz w:val="24"/>
          <w:szCs w:val="24"/>
        </w:rPr>
        <w:t xml:space="preserve">ol göstermek adına bazı küçük veriler birden fazla yerde paylaşılmaktadır.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diğer kuruluşların kendilerne tam bir resim oluşturması için bazı hazır yol haritaları paylaşılmıştır.</w:t>
      </w:r>
    </w:p>
    <w:p w14:paraId="71A6299D" w14:textId="247B716F"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5" w:name="_Toc65609916"/>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49</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446F08" w:rsidRPr="000179C2">
        <w:rPr>
          <w:rFonts w:ascii="Times New Roman" w:eastAsia="Times New Roman" w:hAnsi="Times New Roman" w:cs="Times New Roman"/>
          <w:b/>
          <w:i w:val="0"/>
          <w:color w:val="auto"/>
          <w:sz w:val="24"/>
          <w:szCs w:val="24"/>
          <w:lang w:eastAsia="tr-TR"/>
        </w:rPr>
        <w:t>Senaryo</w:t>
      </w:r>
      <w:r w:rsidR="00AC7EDC">
        <w:rPr>
          <w:rFonts w:ascii="Times New Roman" w:eastAsia="Times New Roman" w:hAnsi="Times New Roman" w:cs="Times New Roman"/>
          <w:b/>
          <w:i w:val="0"/>
          <w:color w:val="auto"/>
          <w:sz w:val="24"/>
          <w:szCs w:val="24"/>
          <w:lang w:eastAsia="tr-TR"/>
        </w:rPr>
        <w:t xml:space="preserve"> Planlaması</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2</w:t>
      </w:r>
      <w:r w:rsidR="00446F08" w:rsidRPr="000179C2">
        <w:rPr>
          <w:rFonts w:ascii="Times New Roman" w:eastAsia="Times New Roman" w:hAnsi="Times New Roman" w:cs="Times New Roman"/>
          <w:b/>
          <w:i w:val="0"/>
          <w:color w:val="auto"/>
          <w:sz w:val="24"/>
          <w:szCs w:val="24"/>
          <w:lang w:eastAsia="tr-TR"/>
        </w:rPr>
        <w:t>)</w:t>
      </w:r>
      <w:r w:rsidR="00446F08" w:rsidRPr="000179C2">
        <w:rPr>
          <w:rFonts w:ascii="Times New Roman" w:hAnsi="Times New Roman" w:cs="Times New Roman"/>
          <w:b/>
          <w:bCs/>
          <w:i w:val="0"/>
          <w:color w:val="auto"/>
          <w:sz w:val="24"/>
          <w:szCs w:val="24"/>
          <w:shd w:val="clear" w:color="auto" w:fill="FFFFFF"/>
        </w:rPr>
        <w:t xml:space="preserve"> Faktörü Gösterge Değerleri</w:t>
      </w:r>
      <w:bookmarkEnd w:id="115"/>
    </w:p>
    <w:tbl>
      <w:tblPr>
        <w:tblW w:w="8239" w:type="dxa"/>
        <w:jc w:val="center"/>
        <w:tblCellMar>
          <w:left w:w="0" w:type="dxa"/>
          <w:right w:w="0" w:type="dxa"/>
        </w:tblCellMar>
        <w:tblLook w:val="04A0" w:firstRow="1" w:lastRow="0" w:firstColumn="1" w:lastColumn="0" w:noHBand="0" w:noVBand="1"/>
      </w:tblPr>
      <w:tblGrid>
        <w:gridCol w:w="930"/>
        <w:gridCol w:w="343"/>
        <w:gridCol w:w="830"/>
        <w:gridCol w:w="386"/>
        <w:gridCol w:w="814"/>
        <w:gridCol w:w="1200"/>
        <w:gridCol w:w="1274"/>
        <w:gridCol w:w="1220"/>
        <w:gridCol w:w="343"/>
        <w:gridCol w:w="343"/>
        <w:gridCol w:w="556"/>
      </w:tblGrid>
      <w:tr w:rsidR="00AC7EDC" w:rsidRPr="00625DA6" w14:paraId="1C1D9DDB" w14:textId="77777777" w:rsidTr="00AC7EDC">
        <w:trPr>
          <w:trHeight w:val="985"/>
          <w:jc w:val="center"/>
        </w:trPr>
        <w:tc>
          <w:tcPr>
            <w:tcW w:w="570" w:type="pct"/>
            <w:tcBorders>
              <w:top w:val="single" w:sz="8" w:space="0" w:color="000000"/>
              <w:left w:val="single" w:sz="8" w:space="0" w:color="000000"/>
              <w:bottom w:val="single" w:sz="8" w:space="0" w:color="000000"/>
              <w:right w:val="single" w:sz="8" w:space="0" w:color="000000"/>
            </w:tcBorders>
            <w:vAlign w:val="bottom"/>
          </w:tcPr>
          <w:p w14:paraId="59A3B6B9" w14:textId="44DDE6DF" w:rsidR="0091798A" w:rsidRPr="00625DA6" w:rsidRDefault="0091798A" w:rsidP="00625DA6">
            <w:pPr>
              <w:spacing w:after="0" w:line="240" w:lineRule="auto"/>
              <w:rPr>
                <w:rFonts w:ascii="Times New Roman" w:eastAsia="Times New Roman" w:hAnsi="Times New Roman" w:cs="Times New Roman"/>
                <w:b/>
                <w:bCs/>
                <w:sz w:val="18"/>
                <w:szCs w:val="18"/>
                <w:lang w:eastAsia="tr-TR"/>
              </w:rPr>
            </w:pPr>
            <w:r>
              <w:rPr>
                <w:rFonts w:ascii="Times New Roman" w:hAnsi="Times New Roman" w:cs="Times New Roman"/>
                <w:b/>
                <w:bCs/>
                <w:sz w:val="18"/>
                <w:szCs w:val="18"/>
              </w:rPr>
              <w:t>Gösterge</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5DD3435D" w14:textId="5A43AE09" w:rsidR="0091798A" w:rsidRPr="00625DA6" w:rsidRDefault="0091798A"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GP/A</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57BD0CA" w14:textId="77777777" w:rsidR="0091798A" w:rsidRDefault="0091798A"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0CCC25A6" w14:textId="6A05AF85" w:rsidR="0091798A" w:rsidRPr="00625DA6" w:rsidRDefault="0091798A"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69FE012C" w14:textId="5848DD30" w:rsidR="0091798A" w:rsidRPr="00625DA6" w:rsidRDefault="0091798A"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E9E8894" w14:textId="77777777" w:rsidR="0091798A" w:rsidRDefault="0091798A"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507FDC4F" w14:textId="52EA7E4A" w:rsidR="0091798A" w:rsidRPr="00625DA6" w:rsidRDefault="0091798A"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433AF0B" w14:textId="3DDC8F04" w:rsidR="0091798A" w:rsidRPr="00625DA6" w:rsidRDefault="0091798A"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Formül</w:t>
            </w:r>
          </w:p>
        </w:tc>
        <w:tc>
          <w:tcPr>
            <w:tcW w:w="778"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3F1FDC5" w14:textId="77777777" w:rsidR="0091798A" w:rsidRPr="00625DA6" w:rsidRDefault="0091798A"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6FD28237" w14:textId="75A12C87" w:rsidR="0091798A" w:rsidRPr="00625DA6" w:rsidRDefault="0091798A"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74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13314F5B" w14:textId="77777777" w:rsidR="0091798A" w:rsidRPr="00625DA6" w:rsidRDefault="0091798A"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4DE26D94" w14:textId="65BE19F1" w:rsidR="0091798A" w:rsidRPr="00625DA6" w:rsidRDefault="0091798A"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0292A69A" w14:textId="2587C47F" w:rsidR="0091798A" w:rsidRPr="00625DA6" w:rsidRDefault="0091798A"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4F0E21A2" w14:textId="1F88745C" w:rsidR="0091798A" w:rsidRPr="00625DA6" w:rsidRDefault="0091798A"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D/B</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6C2D2CD3" w14:textId="6E0EA873" w:rsidR="0091798A" w:rsidRPr="00625DA6" w:rsidRDefault="0091798A"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Forrmül</w:t>
            </w:r>
          </w:p>
        </w:tc>
      </w:tr>
      <w:tr w:rsidR="00AC7EDC" w:rsidRPr="00625DA6" w14:paraId="05B06018"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06A5B51F" w14:textId="4119E4E0"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Tehlike Haritaları</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73D9022" w14:textId="78A5AB33"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FCF3D52"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C704BE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B1BCF7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4F27160"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(GP13*1/5)=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1.1</w:t>
            </w:r>
            <w:proofErr w:type="gramEnd"/>
            <w:r w:rsidRPr="00625DA6">
              <w:rPr>
                <w:rFonts w:ascii="Times New Roman" w:eastAsia="Times New Roman" w:hAnsi="Times New Roman" w:cs="Times New Roman"/>
                <w:sz w:val="18"/>
                <w:szCs w:val="18"/>
                <w:lang w:eastAsia="tr-TR"/>
              </w:rPr>
              <w:t>)</w:t>
            </w:r>
          </w:p>
        </w:tc>
        <w:tc>
          <w:tcPr>
            <w:tcW w:w="778"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73F460B7"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w:t>
            </w:r>
          </w:p>
        </w:tc>
        <w:tc>
          <w:tcPr>
            <w:tcW w:w="745"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012F3B7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1,4</w:t>
            </w:r>
          </w:p>
        </w:tc>
        <w:tc>
          <w:tcPr>
            <w:tcW w:w="20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0C088512" w14:textId="77777777" w:rsidR="00AC7EDC" w:rsidRPr="00625DA6" w:rsidRDefault="00AC7EDC"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5,6</w:t>
            </w:r>
          </w:p>
        </w:tc>
        <w:tc>
          <w:tcPr>
            <w:tcW w:w="20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3DE5B24C" w14:textId="77777777" w:rsidR="00AC7EDC" w:rsidRPr="00625DA6" w:rsidRDefault="00AC7EDC"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6,2</w:t>
            </w:r>
          </w:p>
        </w:tc>
        <w:tc>
          <w:tcPr>
            <w:tcW w:w="33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2FF5D9C6" w14:textId="77777777" w:rsidR="00AC7EDC" w:rsidRPr="00625DA6" w:rsidRDefault="00AC7EDC"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2,1</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2,2</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2,3</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2,4</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2,5</w:t>
            </w: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2</w:t>
            </w:r>
            <w:r w:rsidRPr="00625DA6">
              <w:rPr>
                <w:rFonts w:ascii="Times New Roman" w:eastAsia="Times New Roman" w:hAnsi="Times New Roman" w:cs="Times New Roman"/>
                <w:sz w:val="18"/>
                <w:szCs w:val="18"/>
                <w:vertAlign w:val="subscript"/>
                <w:lang w:eastAsia="tr-TR"/>
              </w:rPr>
              <w:br/>
              <w:t>Max 10- Min 0</w:t>
            </w:r>
          </w:p>
        </w:tc>
      </w:tr>
      <w:tr w:rsidR="00AC7EDC" w:rsidRPr="00625DA6" w14:paraId="1C054214"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1F5EA105" w14:textId="196E4C8E"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Risk Haritaları</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A63200E" w14:textId="1E2227D4"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7D1A0C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1227D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38F67BB"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0,8</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F8B37BD"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(GP14*1/5)=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1.2</w:t>
            </w:r>
            <w:proofErr w:type="gramEnd"/>
            <w:r w:rsidRPr="00625DA6">
              <w:rPr>
                <w:rFonts w:ascii="Times New Roman" w:eastAsia="Times New Roman" w:hAnsi="Times New Roman" w:cs="Times New Roman"/>
                <w:sz w:val="18"/>
                <w:szCs w:val="18"/>
                <w:lang w:eastAsia="tr-TR"/>
              </w:rPr>
              <w:t>)</w:t>
            </w:r>
          </w:p>
        </w:tc>
        <w:tc>
          <w:tcPr>
            <w:tcW w:w="77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4AE6407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2,1</w:t>
            </w:r>
            <w:r w:rsidRPr="00625DA6">
              <w:rPr>
                <w:rFonts w:ascii="Times New Roman" w:eastAsia="Times New Roman" w:hAnsi="Times New Roman" w:cs="Times New Roman"/>
                <w:sz w:val="18"/>
                <w:szCs w:val="18"/>
                <w:lang w:eastAsia="tr-TR"/>
              </w:rPr>
              <w:t>&lt;=2</w:t>
            </w:r>
          </w:p>
        </w:tc>
        <w:tc>
          <w:tcPr>
            <w:tcW w:w="74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7E43601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2,1</w:t>
            </w:r>
            <w:r w:rsidRPr="00625DA6">
              <w:rPr>
                <w:rFonts w:ascii="Times New Roman" w:eastAsia="Times New Roman" w:hAnsi="Times New Roman" w:cs="Times New Roman"/>
                <w:sz w:val="18"/>
                <w:szCs w:val="18"/>
                <w:lang w:eastAsia="tr-TR"/>
              </w:rPr>
              <w:t>&lt;=2</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79CACDF6"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744C54C5"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2F5CF3E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5A858558"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0FC54A6A" w14:textId="377B9BA2"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Hasar ve Kayıp Tahmini</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0C4C15A" w14:textId="0C540EB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73A432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12E33FC"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48D331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7ED224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(GP15*1/5)=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2.1</w:t>
            </w:r>
            <w:proofErr w:type="gramEnd"/>
            <w:r w:rsidRPr="00625DA6">
              <w:rPr>
                <w:rFonts w:ascii="Times New Roman" w:eastAsia="Times New Roman" w:hAnsi="Times New Roman" w:cs="Times New Roman"/>
                <w:sz w:val="18"/>
                <w:szCs w:val="18"/>
                <w:lang w:eastAsia="tr-TR"/>
              </w:rPr>
              <w:t>)</w:t>
            </w:r>
          </w:p>
        </w:tc>
        <w:tc>
          <w:tcPr>
            <w:tcW w:w="778"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3F49482D"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0,8</w:t>
            </w:r>
          </w:p>
        </w:tc>
        <w:tc>
          <w:tcPr>
            <w:tcW w:w="745"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7962B146"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5A37BCD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27549265"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7281040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0882CAE2"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7463B763" w14:textId="1C0E6A99"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Olasılıklar</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F596F56" w14:textId="1EC4865F"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5112570"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D6027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628913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1D573DF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(GP16*1/5)=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2.2</w:t>
            </w:r>
            <w:proofErr w:type="gramEnd"/>
            <w:r w:rsidRPr="00625DA6">
              <w:rPr>
                <w:rFonts w:ascii="Times New Roman" w:eastAsia="Times New Roman" w:hAnsi="Times New Roman" w:cs="Times New Roman"/>
                <w:sz w:val="18"/>
                <w:szCs w:val="18"/>
                <w:lang w:eastAsia="tr-TR"/>
              </w:rPr>
              <w:t>)</w:t>
            </w:r>
          </w:p>
        </w:tc>
        <w:tc>
          <w:tcPr>
            <w:tcW w:w="77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36F066C0"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2,2</w:t>
            </w:r>
            <w:r w:rsidRPr="00625DA6">
              <w:rPr>
                <w:rFonts w:ascii="Times New Roman" w:eastAsia="Times New Roman" w:hAnsi="Times New Roman" w:cs="Times New Roman"/>
                <w:sz w:val="18"/>
                <w:szCs w:val="18"/>
                <w:lang w:eastAsia="tr-TR"/>
              </w:rPr>
              <w:t>&lt;=2</w:t>
            </w:r>
          </w:p>
        </w:tc>
        <w:tc>
          <w:tcPr>
            <w:tcW w:w="74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3FA29490"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2,2</w:t>
            </w:r>
            <w:r w:rsidRPr="00625DA6">
              <w:rPr>
                <w:rFonts w:ascii="Times New Roman" w:eastAsia="Times New Roman" w:hAnsi="Times New Roman" w:cs="Times New Roman"/>
                <w:sz w:val="18"/>
                <w:szCs w:val="18"/>
                <w:lang w:eastAsia="tr-TR"/>
              </w:rPr>
              <w:t>&lt;=2</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5B2A36B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7D822BF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05DCF3D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3FC942C9" w14:textId="77777777" w:rsidTr="00AC7EDC">
        <w:trPr>
          <w:trHeight w:val="20"/>
          <w:jc w:val="center"/>
        </w:trPr>
        <w:tc>
          <w:tcPr>
            <w:tcW w:w="570" w:type="pct"/>
            <w:vMerge w:val="restart"/>
            <w:tcBorders>
              <w:top w:val="single" w:sz="8" w:space="0" w:color="000000"/>
              <w:left w:val="single" w:sz="8" w:space="0" w:color="000000"/>
              <w:right w:val="single" w:sz="8" w:space="0" w:color="000000"/>
            </w:tcBorders>
            <w:vAlign w:val="center"/>
          </w:tcPr>
          <w:p w14:paraId="1BB09A88" w14:textId="701C33C4"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Etki Senaryosu</w:t>
            </w:r>
          </w:p>
        </w:tc>
        <w:tc>
          <w:tcPr>
            <w:tcW w:w="20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1CAE02CA" w14:textId="307F38BE"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6"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5AADCC2F"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24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587F07E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1C5E36A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734"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center"/>
            <w:hideMark/>
          </w:tcPr>
          <w:p w14:paraId="65637E6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(GP17*1/5)=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3.1</w:t>
            </w:r>
            <w:proofErr w:type="gramEnd"/>
            <w:r w:rsidRPr="00625DA6">
              <w:rPr>
                <w:rFonts w:ascii="Times New Roman" w:eastAsia="Times New Roman" w:hAnsi="Times New Roman" w:cs="Times New Roman"/>
                <w:sz w:val="18"/>
                <w:szCs w:val="18"/>
                <w:lang w:eastAsia="tr-TR"/>
              </w:rPr>
              <w:t>)</w:t>
            </w:r>
          </w:p>
        </w:tc>
        <w:tc>
          <w:tcPr>
            <w:tcW w:w="778"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center"/>
            <w:hideMark/>
          </w:tcPr>
          <w:p w14:paraId="34F63307"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745"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center"/>
            <w:hideMark/>
          </w:tcPr>
          <w:p w14:paraId="6410710D"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65CDF3EF"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29140D77"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0155487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5BD39538" w14:textId="77777777" w:rsidTr="00AC7EDC">
        <w:trPr>
          <w:trHeight w:val="20"/>
          <w:jc w:val="center"/>
        </w:trPr>
        <w:tc>
          <w:tcPr>
            <w:tcW w:w="570" w:type="pct"/>
            <w:vMerge/>
            <w:tcBorders>
              <w:left w:val="single" w:sz="8" w:space="0" w:color="000000"/>
              <w:bottom w:val="single" w:sz="8" w:space="0" w:color="000000"/>
              <w:right w:val="single" w:sz="8" w:space="0" w:color="000000"/>
            </w:tcBorders>
            <w:vAlign w:val="center"/>
          </w:tcPr>
          <w:p w14:paraId="659CB13A" w14:textId="77777777" w:rsidR="00AC7EDC" w:rsidRPr="00AC7EDC"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2713FF26" w14:textId="61250E26"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496" w:type="pct"/>
            <w:vMerge/>
            <w:tcBorders>
              <w:top w:val="single" w:sz="8" w:space="0" w:color="000000"/>
              <w:left w:val="single" w:sz="8" w:space="0" w:color="000000"/>
              <w:bottom w:val="single" w:sz="8" w:space="0" w:color="000000"/>
              <w:right w:val="single" w:sz="8" w:space="0" w:color="000000"/>
            </w:tcBorders>
            <w:vAlign w:val="center"/>
            <w:hideMark/>
          </w:tcPr>
          <w:p w14:paraId="453029D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40" w:type="pct"/>
            <w:vMerge/>
            <w:tcBorders>
              <w:top w:val="single" w:sz="8" w:space="0" w:color="000000"/>
              <w:left w:val="single" w:sz="8" w:space="0" w:color="000000"/>
              <w:bottom w:val="single" w:sz="8" w:space="0" w:color="000000"/>
              <w:right w:val="single" w:sz="8" w:space="0" w:color="000000"/>
            </w:tcBorders>
            <w:vAlign w:val="center"/>
            <w:hideMark/>
          </w:tcPr>
          <w:p w14:paraId="63C249E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487" w:type="pct"/>
            <w:vMerge/>
            <w:tcBorders>
              <w:top w:val="single" w:sz="8" w:space="0" w:color="000000"/>
              <w:left w:val="single" w:sz="8" w:space="0" w:color="000000"/>
              <w:bottom w:val="single" w:sz="8" w:space="0" w:color="000000"/>
              <w:right w:val="single" w:sz="8" w:space="0" w:color="000000"/>
            </w:tcBorders>
            <w:vAlign w:val="center"/>
            <w:hideMark/>
          </w:tcPr>
          <w:p w14:paraId="2F99846C"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734" w:type="pct"/>
            <w:vMerge/>
            <w:tcBorders>
              <w:top w:val="single" w:sz="8" w:space="0" w:color="000000"/>
              <w:left w:val="single" w:sz="8" w:space="0" w:color="000000"/>
              <w:bottom w:val="single" w:sz="8" w:space="0" w:color="000000"/>
              <w:right w:val="single" w:sz="8" w:space="0" w:color="000000"/>
            </w:tcBorders>
            <w:vAlign w:val="center"/>
            <w:hideMark/>
          </w:tcPr>
          <w:p w14:paraId="2F79FFD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77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7658EEC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2,3</w:t>
            </w:r>
            <w:r w:rsidRPr="00625DA6">
              <w:rPr>
                <w:rFonts w:ascii="Times New Roman" w:eastAsia="Times New Roman" w:hAnsi="Times New Roman" w:cs="Times New Roman"/>
                <w:sz w:val="18"/>
                <w:szCs w:val="18"/>
                <w:lang w:eastAsia="tr-TR"/>
              </w:rPr>
              <w:t>&lt;=1</w:t>
            </w:r>
          </w:p>
        </w:tc>
        <w:tc>
          <w:tcPr>
            <w:tcW w:w="74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4CCD95BF"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2,3</w:t>
            </w:r>
            <w:r w:rsidRPr="00625DA6">
              <w:rPr>
                <w:rFonts w:ascii="Times New Roman" w:eastAsia="Times New Roman" w:hAnsi="Times New Roman" w:cs="Times New Roman"/>
                <w:sz w:val="18"/>
                <w:szCs w:val="18"/>
                <w:lang w:eastAsia="tr-TR"/>
              </w:rPr>
              <w:t>&lt;=1</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5F69CA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60E3709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1063B2EB"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1245670B"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2D7751AF" w14:textId="04FACB49"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Senaryo Varlığı</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F1079DB" w14:textId="4747EDB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61FB1B5"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8F13CD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9B857B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0096C6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(GP18*1/5)=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4.1</w:t>
            </w:r>
            <w:proofErr w:type="gramEnd"/>
            <w:r w:rsidRPr="00625DA6">
              <w:rPr>
                <w:rFonts w:ascii="Times New Roman" w:eastAsia="Times New Roman" w:hAnsi="Times New Roman" w:cs="Times New Roman"/>
                <w:sz w:val="18"/>
                <w:szCs w:val="18"/>
                <w:lang w:eastAsia="tr-TR"/>
              </w:rPr>
              <w:t>)</w:t>
            </w:r>
          </w:p>
        </w:tc>
        <w:tc>
          <w:tcPr>
            <w:tcW w:w="778"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3491A236"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745"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5208BAF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33F9B5A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DB9ACCB"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2726B047"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4E469DD9"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7C0CA627" w14:textId="24556459"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Senaryo Kapsamı</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B8EBCE8" w14:textId="558575FF"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DF1D4B0"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0,2</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1795DEC"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814F57B"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0,2</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71A6C3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(GP19*1/5)=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4.2</w:t>
            </w:r>
            <w:proofErr w:type="gramEnd"/>
            <w:r w:rsidRPr="00625DA6">
              <w:rPr>
                <w:rFonts w:ascii="Times New Roman" w:eastAsia="Times New Roman" w:hAnsi="Times New Roman" w:cs="Times New Roman"/>
                <w:sz w:val="18"/>
                <w:szCs w:val="18"/>
                <w:lang w:eastAsia="tr-TR"/>
              </w:rPr>
              <w:t>)</w:t>
            </w:r>
          </w:p>
        </w:tc>
        <w:tc>
          <w:tcPr>
            <w:tcW w:w="778" w:type="pct"/>
            <w:vMerge/>
            <w:tcBorders>
              <w:top w:val="single" w:sz="8" w:space="0" w:color="000000"/>
              <w:left w:val="single" w:sz="8" w:space="0" w:color="000000"/>
              <w:bottom w:val="nil"/>
              <w:right w:val="single" w:sz="8" w:space="0" w:color="000000"/>
            </w:tcBorders>
            <w:vAlign w:val="center"/>
            <w:hideMark/>
          </w:tcPr>
          <w:p w14:paraId="1BB64F7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745" w:type="pct"/>
            <w:vMerge/>
            <w:tcBorders>
              <w:top w:val="single" w:sz="8" w:space="0" w:color="000000"/>
              <w:left w:val="single" w:sz="8" w:space="0" w:color="000000"/>
              <w:bottom w:val="nil"/>
              <w:right w:val="single" w:sz="8" w:space="0" w:color="000000"/>
            </w:tcBorders>
            <w:vAlign w:val="center"/>
            <w:hideMark/>
          </w:tcPr>
          <w:p w14:paraId="3C13B876"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5B98691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104C2F2"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2EB76FB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73C9A53B"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530A01A3" w14:textId="7AF75FFA"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Tatbikat</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6225A4D" w14:textId="0C4F234D"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EEEEA47"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0,8</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E9E895F"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308EAC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0,8</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82402BB"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(GP20*1/5)=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4.3</w:t>
            </w:r>
            <w:proofErr w:type="gramEnd"/>
            <w:r w:rsidRPr="00625DA6">
              <w:rPr>
                <w:rFonts w:ascii="Times New Roman" w:eastAsia="Times New Roman" w:hAnsi="Times New Roman" w:cs="Times New Roman"/>
                <w:sz w:val="18"/>
                <w:szCs w:val="18"/>
                <w:lang w:eastAsia="tr-TR"/>
              </w:rPr>
              <w:t>)</w:t>
            </w:r>
          </w:p>
        </w:tc>
        <w:tc>
          <w:tcPr>
            <w:tcW w:w="77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8896E0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2,4</w:t>
            </w:r>
            <w:r w:rsidRPr="00625DA6">
              <w:rPr>
                <w:rFonts w:ascii="Times New Roman" w:eastAsia="Times New Roman" w:hAnsi="Times New Roman" w:cs="Times New Roman"/>
                <w:sz w:val="18"/>
                <w:szCs w:val="18"/>
                <w:lang w:eastAsia="tr-TR"/>
              </w:rPr>
              <w:t>&lt;=3</w:t>
            </w:r>
          </w:p>
        </w:tc>
        <w:tc>
          <w:tcPr>
            <w:tcW w:w="74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7B4E751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2,4</w:t>
            </w:r>
            <w:r w:rsidRPr="00625DA6">
              <w:rPr>
                <w:rFonts w:ascii="Times New Roman" w:eastAsia="Times New Roman" w:hAnsi="Times New Roman" w:cs="Times New Roman"/>
                <w:sz w:val="18"/>
                <w:szCs w:val="18"/>
                <w:lang w:eastAsia="tr-TR"/>
              </w:rPr>
              <w:t>&lt;=3</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BF0037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11C2114D"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5D1E705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08FEA634"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53542EEC" w14:textId="7F29FC1E"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 xml:space="preserve">Güncelleme </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9D4B588" w14:textId="41ED9AB0"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044E7DE"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E7FF1BC"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D699B1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76F29AD"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(GP21*1/5)=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5.1</w:t>
            </w:r>
            <w:proofErr w:type="gramEnd"/>
            <w:r w:rsidRPr="00625DA6">
              <w:rPr>
                <w:rFonts w:ascii="Times New Roman" w:eastAsia="Times New Roman" w:hAnsi="Times New Roman" w:cs="Times New Roman"/>
                <w:sz w:val="18"/>
                <w:szCs w:val="18"/>
                <w:lang w:eastAsia="tr-TR"/>
              </w:rPr>
              <w:t>)</w:t>
            </w:r>
          </w:p>
        </w:tc>
        <w:tc>
          <w:tcPr>
            <w:tcW w:w="778"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2E9EC2C4"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745"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1BA2A8C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1,6</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4A31B06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6F48947D"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4E75670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r w:rsidR="00AC7EDC" w:rsidRPr="00625DA6" w14:paraId="08280FD2" w14:textId="77777777" w:rsidTr="00AC7EDC">
        <w:trPr>
          <w:trHeight w:val="20"/>
          <w:jc w:val="center"/>
        </w:trPr>
        <w:tc>
          <w:tcPr>
            <w:tcW w:w="570" w:type="pct"/>
            <w:tcBorders>
              <w:top w:val="single" w:sz="8" w:space="0" w:color="000000"/>
              <w:left w:val="single" w:sz="8" w:space="0" w:color="000000"/>
              <w:bottom w:val="single" w:sz="8" w:space="0" w:color="000000"/>
              <w:right w:val="single" w:sz="8" w:space="0" w:color="000000"/>
            </w:tcBorders>
            <w:vAlign w:val="center"/>
          </w:tcPr>
          <w:p w14:paraId="0B433688" w14:textId="08BA064F" w:rsidR="00AC7EDC" w:rsidRPr="00AC7EDC" w:rsidRDefault="00AC7EDC" w:rsidP="00625DA6">
            <w:pPr>
              <w:spacing w:after="0" w:line="240" w:lineRule="auto"/>
              <w:rPr>
                <w:rFonts w:ascii="Times New Roman" w:eastAsia="Times New Roman" w:hAnsi="Times New Roman" w:cs="Times New Roman"/>
                <w:sz w:val="18"/>
                <w:szCs w:val="18"/>
                <w:lang w:eastAsia="tr-TR"/>
              </w:rPr>
            </w:pPr>
            <w:r w:rsidRPr="00AC7EDC">
              <w:rPr>
                <w:rFonts w:ascii="Times New Roman" w:hAnsi="Times New Roman" w:cs="Times New Roman"/>
                <w:sz w:val="18"/>
                <w:szCs w:val="20"/>
              </w:rPr>
              <w:t>İletişim</w:t>
            </w:r>
          </w:p>
        </w:tc>
        <w:tc>
          <w:tcPr>
            <w:tcW w:w="20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C3ADBE1" w14:textId="5F98FD88"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6"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912090C"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240"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3F2080B"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72B8369"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w:t>
            </w:r>
          </w:p>
        </w:tc>
        <w:tc>
          <w:tcPr>
            <w:tcW w:w="73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4B5D1EE6"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(GP22*1/5)= (X</w:t>
            </w:r>
            <w:r w:rsidRPr="00625DA6">
              <w:rPr>
                <w:rFonts w:ascii="Times New Roman" w:eastAsia="Times New Roman" w:hAnsi="Times New Roman" w:cs="Times New Roman"/>
                <w:sz w:val="18"/>
                <w:szCs w:val="18"/>
                <w:vertAlign w:val="subscript"/>
                <w:lang w:eastAsia="tr-TR"/>
              </w:rPr>
              <w:t>2.</w:t>
            </w:r>
            <w:proofErr w:type="gramStart"/>
            <w:r w:rsidRPr="00625DA6">
              <w:rPr>
                <w:rFonts w:ascii="Times New Roman" w:eastAsia="Times New Roman" w:hAnsi="Times New Roman" w:cs="Times New Roman"/>
                <w:sz w:val="18"/>
                <w:szCs w:val="18"/>
                <w:vertAlign w:val="subscript"/>
                <w:lang w:eastAsia="tr-TR"/>
              </w:rPr>
              <w:t>5.2</w:t>
            </w:r>
            <w:proofErr w:type="gramEnd"/>
            <w:r w:rsidRPr="00625DA6">
              <w:rPr>
                <w:rFonts w:ascii="Times New Roman" w:eastAsia="Times New Roman" w:hAnsi="Times New Roman" w:cs="Times New Roman"/>
                <w:sz w:val="18"/>
                <w:szCs w:val="18"/>
                <w:lang w:eastAsia="tr-TR"/>
              </w:rPr>
              <w:t>)</w:t>
            </w:r>
          </w:p>
        </w:tc>
        <w:tc>
          <w:tcPr>
            <w:tcW w:w="77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4E77298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2,5</w:t>
            </w:r>
            <w:r w:rsidRPr="00625DA6">
              <w:rPr>
                <w:rFonts w:ascii="Times New Roman" w:eastAsia="Times New Roman" w:hAnsi="Times New Roman" w:cs="Times New Roman"/>
                <w:sz w:val="18"/>
                <w:szCs w:val="18"/>
                <w:lang w:eastAsia="tr-TR"/>
              </w:rPr>
              <w:t>&lt;=2</w:t>
            </w:r>
          </w:p>
        </w:tc>
        <w:tc>
          <w:tcPr>
            <w:tcW w:w="74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4C81274A"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2,5</w:t>
            </w:r>
            <w:r w:rsidRPr="00625DA6">
              <w:rPr>
                <w:rFonts w:ascii="Times New Roman" w:eastAsia="Times New Roman" w:hAnsi="Times New Roman" w:cs="Times New Roman"/>
                <w:sz w:val="18"/>
                <w:szCs w:val="18"/>
                <w:lang w:eastAsia="tr-TR"/>
              </w:rPr>
              <w:t>&lt;=2</w:t>
            </w: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11CD1668"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205" w:type="pct"/>
            <w:vMerge/>
            <w:tcBorders>
              <w:top w:val="single" w:sz="8" w:space="0" w:color="000000"/>
              <w:left w:val="single" w:sz="8" w:space="0" w:color="000000"/>
              <w:bottom w:val="single" w:sz="8" w:space="0" w:color="000000"/>
              <w:right w:val="single" w:sz="8" w:space="0" w:color="000000"/>
            </w:tcBorders>
            <w:vAlign w:val="center"/>
            <w:hideMark/>
          </w:tcPr>
          <w:p w14:paraId="03E14311"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c>
          <w:tcPr>
            <w:tcW w:w="333" w:type="pct"/>
            <w:vMerge/>
            <w:tcBorders>
              <w:top w:val="single" w:sz="8" w:space="0" w:color="000000"/>
              <w:left w:val="single" w:sz="8" w:space="0" w:color="000000"/>
              <w:bottom w:val="single" w:sz="8" w:space="0" w:color="000000"/>
              <w:right w:val="single" w:sz="8" w:space="0" w:color="000000"/>
            </w:tcBorders>
            <w:vAlign w:val="center"/>
            <w:hideMark/>
          </w:tcPr>
          <w:p w14:paraId="73D687E3" w14:textId="77777777" w:rsidR="00AC7EDC" w:rsidRPr="00625DA6" w:rsidRDefault="00AC7EDC" w:rsidP="00625DA6">
            <w:pPr>
              <w:spacing w:after="0" w:line="240" w:lineRule="auto"/>
              <w:rPr>
                <w:rFonts w:ascii="Times New Roman" w:eastAsia="Times New Roman" w:hAnsi="Times New Roman" w:cs="Times New Roman"/>
                <w:sz w:val="18"/>
                <w:szCs w:val="18"/>
                <w:lang w:eastAsia="tr-TR"/>
              </w:rPr>
            </w:pPr>
          </w:p>
        </w:tc>
      </w:tr>
    </w:tbl>
    <w:p w14:paraId="2E032C3D" w14:textId="0DF11296"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Senaryo </w:t>
      </w:r>
      <w:r w:rsidR="00AC7EDC">
        <w:rPr>
          <w:rFonts w:ascii="Times New Roman" w:hAnsi="Times New Roman" w:cs="Times New Roman"/>
          <w:b/>
          <w:bCs/>
          <w:sz w:val="24"/>
          <w:szCs w:val="24"/>
          <w:shd w:val="clear" w:color="auto" w:fill="FFFFFF"/>
        </w:rPr>
        <w:t xml:space="preserve">planlaması </w:t>
      </w:r>
      <w:r w:rsidRPr="000179C2">
        <w:rPr>
          <w:rFonts w:ascii="Times New Roman" w:hAnsi="Times New Roman" w:cs="Times New Roman"/>
          <w:b/>
          <w:bCs/>
          <w:sz w:val="24"/>
          <w:szCs w:val="24"/>
          <w:shd w:val="clear" w:color="auto" w:fill="FFFFFF"/>
        </w:rPr>
        <w:t xml:space="preserve">faktörü/Maruziyet </w:t>
      </w:r>
      <w:r w:rsidR="00AC7EDC">
        <w:rPr>
          <w:rFonts w:ascii="Times New Roman" w:hAnsi="Times New Roman" w:cs="Times New Roman"/>
          <w:b/>
          <w:bCs/>
          <w:sz w:val="24"/>
          <w:szCs w:val="24"/>
          <w:shd w:val="clear" w:color="auto" w:fill="FFFFFF"/>
        </w:rPr>
        <w:t>alt faktörü</w:t>
      </w:r>
      <w:r w:rsidR="00AC7EDC"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 Risk Haritaları gösterge değeri;</w:t>
      </w:r>
    </w:p>
    <w:p w14:paraId="4AC4E53E" w14:textId="3FB55922" w:rsidR="00446F08" w:rsidRPr="000179C2" w:rsidRDefault="00AC7EDC"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b</w:t>
      </w:r>
      <w:r w:rsidR="00446F08" w:rsidRPr="000179C2">
        <w:rPr>
          <w:rStyle w:val="alt-edited"/>
          <w:rFonts w:ascii="Times New Roman" w:hAnsi="Times New Roman" w:cs="Times New Roman"/>
          <w:sz w:val="24"/>
          <w:szCs w:val="24"/>
        </w:rPr>
        <w:t xml:space="preserve">irden fazla potansiyel risk kaynağının yaygın olarak haritalanması yapılmıştır. </w:t>
      </w:r>
      <w:r w:rsidRPr="000179C2">
        <w:rPr>
          <w:rFonts w:ascii="Times New Roman" w:hAnsi="Times New Roman" w:cs="Times New Roman"/>
          <w:sz w:val="24"/>
          <w:szCs w:val="24"/>
          <w:shd w:val="clear" w:color="auto" w:fill="FFFFFF"/>
        </w:rPr>
        <w:t xml:space="preserve">A </w:t>
      </w:r>
      <w:r w:rsidRPr="00AC7EDC">
        <w:rPr>
          <w:rFonts w:ascii="Times New Roman" w:hAnsi="Times New Roman" w:cs="Times New Roman"/>
          <w:color w:val="000000" w:themeColor="text1"/>
          <w:sz w:val="24"/>
          <w:szCs w:val="24"/>
          <w:shd w:val="clear" w:color="auto" w:fill="FFFFFF"/>
        </w:rPr>
        <w:t>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iki farklı yerel riskin ayrı ayrı haritalaması (</w:t>
      </w:r>
      <w:proofErr w:type="gramStart"/>
      <w:r w:rsidR="00446F08" w:rsidRPr="000179C2">
        <w:rPr>
          <w:rStyle w:val="alt-edited"/>
          <w:rFonts w:ascii="Times New Roman" w:hAnsi="Times New Roman" w:cs="Times New Roman"/>
          <w:sz w:val="24"/>
          <w:szCs w:val="24"/>
        </w:rPr>
        <w:t>kompleks</w:t>
      </w:r>
      <w:proofErr w:type="gramEnd"/>
      <w:r w:rsidR="00446F08" w:rsidRPr="000179C2">
        <w:rPr>
          <w:rStyle w:val="alt-edited"/>
          <w:rFonts w:ascii="Times New Roman" w:hAnsi="Times New Roman" w:cs="Times New Roman"/>
          <w:sz w:val="24"/>
          <w:szCs w:val="24"/>
        </w:rPr>
        <w:t xml:space="preserve"> olmayan) yapılmıştır.</w:t>
      </w:r>
    </w:p>
    <w:p w14:paraId="7E9B677E" w14:textId="6C7B6D72"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lastRenderedPageBreak/>
        <w:t xml:space="preserve">Senaryo </w:t>
      </w:r>
      <w:r w:rsidR="00AC7EDC">
        <w:rPr>
          <w:rFonts w:ascii="Times New Roman" w:hAnsi="Times New Roman" w:cs="Times New Roman"/>
          <w:b/>
          <w:bCs/>
          <w:sz w:val="24"/>
          <w:szCs w:val="24"/>
          <w:shd w:val="clear" w:color="auto" w:fill="FFFFFF"/>
        </w:rPr>
        <w:t xml:space="preserve">planlaması </w:t>
      </w:r>
      <w:r w:rsidRPr="000179C2">
        <w:rPr>
          <w:rFonts w:ascii="Times New Roman" w:hAnsi="Times New Roman" w:cs="Times New Roman"/>
          <w:b/>
          <w:bCs/>
          <w:sz w:val="24"/>
          <w:szCs w:val="24"/>
          <w:shd w:val="clear" w:color="auto" w:fill="FFFFFF"/>
        </w:rPr>
        <w:t xml:space="preserve">faktörü/Haritalama </w:t>
      </w:r>
      <w:r w:rsidR="00AC7EDC">
        <w:rPr>
          <w:rFonts w:ascii="Times New Roman" w:hAnsi="Times New Roman" w:cs="Times New Roman"/>
          <w:b/>
          <w:bCs/>
          <w:sz w:val="24"/>
          <w:szCs w:val="24"/>
          <w:shd w:val="clear" w:color="auto" w:fill="FFFFFF"/>
        </w:rPr>
        <w:t>alt faktörü</w:t>
      </w:r>
      <w:r w:rsidR="00AC7EDC"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 Olasılıklar gösterge değeri;</w:t>
      </w:r>
    </w:p>
    <w:p w14:paraId="2E416B65" w14:textId="06BEEAB8" w:rsidR="00AC7EDC" w:rsidRDefault="00AC7EDC"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bilinen tehlikeler veya tehlikelerin olasılığı hakkında k</w:t>
      </w:r>
      <w:r w:rsidR="00446F08" w:rsidRPr="000179C2">
        <w:rPr>
          <w:rStyle w:val="alt-edited"/>
          <w:rFonts w:ascii="Times New Roman" w:hAnsi="Times New Roman" w:cs="Times New Roman"/>
          <w:sz w:val="24"/>
          <w:szCs w:val="24"/>
        </w:rPr>
        <w:t xml:space="preserve">apsamlı bir heyet ile yapılmış tahminler vardır. Güncelleme yapılmamıştır. </w:t>
      </w:r>
      <w:r w:rsidR="002004F9"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w:t>
      </w:r>
      <w:r w:rsidR="00446F08" w:rsidRPr="000179C2">
        <w:rPr>
          <w:rStyle w:val="alt-edited"/>
          <w:rFonts w:ascii="Times New Roman" w:hAnsi="Times New Roman" w:cs="Times New Roman"/>
          <w:sz w:val="24"/>
          <w:szCs w:val="24"/>
        </w:rPr>
        <w:t xml:space="preserve"> bölgenin geçmiş afetselliği değerlendirilerek tahminler yapıldığı fakat güncelleme yapılmadığı görülmüştür.</w:t>
      </w:r>
    </w:p>
    <w:p w14:paraId="7FB15F7C"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6" w:name="_Toc65609917"/>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50</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446F08" w:rsidRPr="000179C2">
        <w:rPr>
          <w:rFonts w:ascii="Times New Roman" w:eastAsia="Times New Roman" w:hAnsi="Times New Roman" w:cs="Times New Roman"/>
          <w:b/>
          <w:i w:val="0"/>
          <w:color w:val="auto"/>
          <w:sz w:val="24"/>
          <w:szCs w:val="24"/>
          <w:lang w:eastAsia="tr-TR"/>
        </w:rPr>
        <w:t>Finansal Kapasite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3</w:t>
      </w:r>
      <w:r w:rsidR="00446F08" w:rsidRPr="000179C2">
        <w:rPr>
          <w:rFonts w:ascii="Times New Roman" w:eastAsia="Times New Roman" w:hAnsi="Times New Roman" w:cs="Times New Roman"/>
          <w:b/>
          <w:i w:val="0"/>
          <w:color w:val="auto"/>
          <w:sz w:val="24"/>
          <w:szCs w:val="24"/>
          <w:lang w:eastAsia="tr-TR"/>
        </w:rPr>
        <w:t>)</w:t>
      </w:r>
      <w:r w:rsidR="00446F08" w:rsidRPr="000179C2">
        <w:rPr>
          <w:rFonts w:ascii="Times New Roman" w:hAnsi="Times New Roman" w:cs="Times New Roman"/>
          <w:b/>
          <w:bCs/>
          <w:i w:val="0"/>
          <w:color w:val="auto"/>
          <w:sz w:val="24"/>
          <w:szCs w:val="24"/>
          <w:shd w:val="clear" w:color="auto" w:fill="FFFFFF"/>
        </w:rPr>
        <w:t xml:space="preserve"> Faktörü Gösterge Değerleri</w:t>
      </w:r>
      <w:bookmarkEnd w:id="116"/>
    </w:p>
    <w:tbl>
      <w:tblPr>
        <w:tblW w:w="8309" w:type="dxa"/>
        <w:jc w:val="center"/>
        <w:tblLayout w:type="fixed"/>
        <w:tblCellMar>
          <w:left w:w="0" w:type="dxa"/>
          <w:right w:w="0" w:type="dxa"/>
        </w:tblCellMar>
        <w:tblLook w:val="04A0" w:firstRow="1" w:lastRow="0" w:firstColumn="1" w:lastColumn="0" w:noHBand="0" w:noVBand="1"/>
      </w:tblPr>
      <w:tblGrid>
        <w:gridCol w:w="1290"/>
        <w:gridCol w:w="273"/>
        <w:gridCol w:w="819"/>
        <w:gridCol w:w="274"/>
        <w:gridCol w:w="681"/>
        <w:gridCol w:w="1366"/>
        <w:gridCol w:w="1364"/>
        <w:gridCol w:w="1123"/>
        <w:gridCol w:w="311"/>
        <w:gridCol w:w="311"/>
        <w:gridCol w:w="497"/>
      </w:tblGrid>
      <w:tr w:rsidR="002004F9" w:rsidRPr="00625DA6" w14:paraId="33D0D29D" w14:textId="77777777" w:rsidTr="002004F9">
        <w:trPr>
          <w:trHeight w:val="986"/>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bottom"/>
          </w:tcPr>
          <w:p w14:paraId="4AF5F5E8" w14:textId="00719E11" w:rsidR="002004F9" w:rsidRPr="00625DA6" w:rsidRDefault="002004F9" w:rsidP="00625DA6">
            <w:pPr>
              <w:spacing w:after="0" w:line="240" w:lineRule="auto"/>
              <w:rPr>
                <w:rFonts w:ascii="Times New Roman" w:eastAsia="Times New Roman" w:hAnsi="Times New Roman" w:cs="Times New Roman"/>
                <w:b/>
                <w:bCs/>
                <w:sz w:val="18"/>
                <w:szCs w:val="18"/>
                <w:lang w:eastAsia="tr-TR"/>
              </w:rPr>
            </w:pPr>
            <w:r>
              <w:rPr>
                <w:rFonts w:ascii="Times New Roman" w:hAnsi="Times New Roman" w:cs="Times New Roman"/>
                <w:b/>
                <w:bCs/>
                <w:sz w:val="18"/>
                <w:szCs w:val="18"/>
              </w:rPr>
              <w:t>Gösterge</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52A901EB" w14:textId="51D33319"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GP/A</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E2C0EED" w14:textId="77777777" w:rsidR="002004F9" w:rsidRDefault="002004F9"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38BB8789" w14:textId="1B455EA9"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19347731" w14:textId="5FE74B5D"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13E98D6" w14:textId="77777777" w:rsidR="002004F9" w:rsidRDefault="002004F9"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0CCD5D82" w14:textId="097A50C4" w:rsidR="002004F9" w:rsidRPr="00625DA6" w:rsidRDefault="002004F9"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D88FB60" w14:textId="280BA9AD"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Formül</w:t>
            </w:r>
          </w:p>
        </w:tc>
        <w:tc>
          <w:tcPr>
            <w:tcW w:w="821"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9F03A40" w14:textId="77777777" w:rsidR="002004F9" w:rsidRPr="00625DA6" w:rsidRDefault="002004F9"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340531D8" w14:textId="6FF79944"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676"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D85E4B8" w14:textId="77777777" w:rsidR="002004F9" w:rsidRPr="00625DA6" w:rsidRDefault="002004F9"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6E192DBB" w14:textId="54A43ECF" w:rsidR="002004F9" w:rsidRPr="00625DA6" w:rsidRDefault="002004F9"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187"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56FC450F" w14:textId="773D3202" w:rsidR="002004F9" w:rsidRPr="00625DA6" w:rsidRDefault="002004F9"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87"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26F24078" w14:textId="001E7E6C" w:rsidR="002004F9" w:rsidRPr="00625DA6" w:rsidRDefault="002004F9"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D/B</w:t>
            </w:r>
          </w:p>
        </w:tc>
        <w:tc>
          <w:tcPr>
            <w:tcW w:w="29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36A00446" w14:textId="5C96465C"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Forrmül</w:t>
            </w:r>
          </w:p>
        </w:tc>
      </w:tr>
      <w:tr w:rsidR="002004F9" w:rsidRPr="00625DA6" w14:paraId="214AB7DD"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46D93091" w14:textId="6AF58DAD"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Finansal Planlama Mevcudiyeti</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D2C9B10" w14:textId="58E79202"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345A05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0,545454545</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124CFE6"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C48570F"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0,727272727</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E40D69A"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(GP23*10/55)=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1.1</w:t>
            </w:r>
            <w:proofErr w:type="gramEnd"/>
            <w:r w:rsidRPr="00625DA6">
              <w:rPr>
                <w:rFonts w:ascii="Times New Roman" w:eastAsia="Times New Roman" w:hAnsi="Times New Roman" w:cs="Times New Roman"/>
                <w:sz w:val="18"/>
                <w:szCs w:val="18"/>
                <w:lang w:eastAsia="tr-TR"/>
              </w:rPr>
              <w:t>)</w:t>
            </w:r>
          </w:p>
        </w:tc>
        <w:tc>
          <w:tcPr>
            <w:tcW w:w="821"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1875DCF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0,727272727</w:t>
            </w:r>
          </w:p>
        </w:tc>
        <w:tc>
          <w:tcPr>
            <w:tcW w:w="676"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7CA9BAED"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1,090909091</w:t>
            </w:r>
          </w:p>
        </w:tc>
        <w:tc>
          <w:tcPr>
            <w:tcW w:w="187"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16750AD7" w14:textId="77777777" w:rsidR="002004F9" w:rsidRPr="00625DA6" w:rsidRDefault="002004F9"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5,272727273</w:t>
            </w:r>
          </w:p>
        </w:tc>
        <w:tc>
          <w:tcPr>
            <w:tcW w:w="187"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232D8D95" w14:textId="77777777" w:rsidR="002004F9" w:rsidRPr="00625DA6" w:rsidRDefault="002004F9"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6,545454545</w:t>
            </w:r>
          </w:p>
        </w:tc>
        <w:tc>
          <w:tcPr>
            <w:tcW w:w="299"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259D5ECD" w14:textId="77777777" w:rsidR="002004F9" w:rsidRPr="00625DA6" w:rsidRDefault="002004F9"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3,1</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3,2</w:t>
            </w:r>
            <w:r w:rsidRPr="00625DA6">
              <w:rPr>
                <w:rFonts w:ascii="Times New Roman" w:eastAsia="Times New Roman" w:hAnsi="Times New Roman" w:cs="Times New Roman"/>
                <w:sz w:val="18"/>
                <w:szCs w:val="18"/>
                <w:lang w:eastAsia="tr-TR"/>
              </w:rPr>
              <w:t>) + (X</w:t>
            </w:r>
            <w:r w:rsidRPr="00625DA6">
              <w:rPr>
                <w:rFonts w:ascii="Times New Roman" w:eastAsia="Times New Roman" w:hAnsi="Times New Roman" w:cs="Times New Roman"/>
                <w:sz w:val="18"/>
                <w:szCs w:val="18"/>
                <w:vertAlign w:val="subscript"/>
                <w:lang w:eastAsia="tr-TR"/>
              </w:rPr>
              <w:t>3,3</w:t>
            </w:r>
            <w:r w:rsidRPr="00625DA6">
              <w:rPr>
                <w:rFonts w:ascii="Times New Roman" w:eastAsia="Times New Roman" w:hAnsi="Times New Roman" w:cs="Times New Roman"/>
                <w:sz w:val="18"/>
                <w:szCs w:val="18"/>
                <w:lang w:eastAsia="tr-TR"/>
              </w:rPr>
              <w:t>) + (X</w:t>
            </w:r>
            <w:r w:rsidRPr="00625DA6">
              <w:rPr>
                <w:rFonts w:ascii="Times New Roman" w:eastAsia="Times New Roman" w:hAnsi="Times New Roman" w:cs="Times New Roman"/>
                <w:sz w:val="18"/>
                <w:szCs w:val="18"/>
                <w:vertAlign w:val="subscript"/>
                <w:lang w:eastAsia="tr-TR"/>
              </w:rPr>
              <w:t>3,4</w:t>
            </w: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3</w:t>
            </w:r>
            <w:r w:rsidRPr="00625DA6">
              <w:rPr>
                <w:rFonts w:ascii="Times New Roman" w:eastAsia="Times New Roman" w:hAnsi="Times New Roman" w:cs="Times New Roman"/>
                <w:sz w:val="18"/>
                <w:szCs w:val="18"/>
                <w:vertAlign w:val="subscript"/>
                <w:lang w:eastAsia="tr-TR"/>
              </w:rPr>
              <w:br/>
              <w:t>Max 10- Min 0</w:t>
            </w:r>
          </w:p>
        </w:tc>
      </w:tr>
      <w:tr w:rsidR="002004F9" w:rsidRPr="00625DA6" w14:paraId="04F3BF2B"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6065BBB8" w14:textId="69490D8C"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Finansal Planlamanın Yeterliliği</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A7C6783" w14:textId="1528FC5A"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19BD85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0,181818182</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2C773F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8B7EBCB"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2DDC5B3"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(GP24*10/55)=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1.2</w:t>
            </w:r>
            <w:proofErr w:type="gramEnd"/>
            <w:r w:rsidRPr="00625DA6">
              <w:rPr>
                <w:rFonts w:ascii="Times New Roman" w:eastAsia="Times New Roman" w:hAnsi="Times New Roman" w:cs="Times New Roman"/>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40F6670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3,1</w:t>
            </w:r>
            <w:r w:rsidRPr="00625DA6">
              <w:rPr>
                <w:rFonts w:ascii="Times New Roman" w:eastAsia="Times New Roman" w:hAnsi="Times New Roman" w:cs="Times New Roman"/>
                <w:sz w:val="18"/>
                <w:szCs w:val="18"/>
                <w:lang w:eastAsia="tr-TR"/>
              </w:rPr>
              <w:t>&lt;=1,818181818</w:t>
            </w:r>
          </w:p>
        </w:tc>
        <w:tc>
          <w:tcPr>
            <w:tcW w:w="676"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47DA585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3,1</w:t>
            </w:r>
            <w:r w:rsidRPr="00625DA6">
              <w:rPr>
                <w:rFonts w:ascii="Times New Roman" w:eastAsia="Times New Roman" w:hAnsi="Times New Roman" w:cs="Times New Roman"/>
                <w:sz w:val="18"/>
                <w:szCs w:val="18"/>
                <w:lang w:eastAsia="tr-TR"/>
              </w:rPr>
              <w:t>&lt;=1,818181818</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1E7B1C2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73F3E04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6DEF0084"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4018BA6C"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4CCF4C14" w14:textId="32999CAF"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Finansal Kaynak Mevcudiyeti</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5F987CD" w14:textId="39DF766F"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0DB7946"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0,545454545</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EC835F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1CA2B4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0,727272727</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3EB1CA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(GP26*10/55)=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2.1</w:t>
            </w:r>
            <w:proofErr w:type="gramEnd"/>
            <w:r w:rsidRPr="00625DA6">
              <w:rPr>
                <w:rFonts w:ascii="Times New Roman" w:eastAsia="Times New Roman" w:hAnsi="Times New Roman" w:cs="Times New Roman"/>
                <w:sz w:val="18"/>
                <w:szCs w:val="18"/>
                <w:lang w:eastAsia="tr-TR"/>
              </w:rPr>
              <w:t>)</w:t>
            </w:r>
          </w:p>
        </w:tc>
        <w:tc>
          <w:tcPr>
            <w:tcW w:w="821"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2DB6448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2,181818182</w:t>
            </w:r>
          </w:p>
        </w:tc>
        <w:tc>
          <w:tcPr>
            <w:tcW w:w="676"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446FB91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2,363636364</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0D1BD31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7F7CD963"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73AC9D3A"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1F3D5004"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5D39668" w14:textId="4A1CC3D5"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Destek Finansmanı</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FB4A0EC" w14:textId="47A6673E"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F8E2F7D"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0,727272727</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CC09944"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3C48AC9"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0,727272727</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center"/>
            <w:hideMark/>
          </w:tcPr>
          <w:p w14:paraId="560D2CFD"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(GP27*10/55)=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2.2</w:t>
            </w:r>
            <w:proofErr w:type="gramEnd"/>
            <w:r w:rsidRPr="00625DA6">
              <w:rPr>
                <w:rFonts w:ascii="Times New Roman" w:eastAsia="Times New Roman" w:hAnsi="Times New Roman" w:cs="Times New Roman"/>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5283DC5F"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676" w:type="pct"/>
            <w:vMerge/>
            <w:tcBorders>
              <w:top w:val="single" w:sz="8" w:space="0" w:color="000000"/>
              <w:left w:val="single" w:sz="8" w:space="0" w:color="000000"/>
              <w:bottom w:val="nil"/>
              <w:right w:val="single" w:sz="8" w:space="0" w:color="000000"/>
            </w:tcBorders>
            <w:vAlign w:val="center"/>
            <w:hideMark/>
          </w:tcPr>
          <w:p w14:paraId="27AA090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4128DCDB"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57ADA7CE"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3C0B796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41EE84B3"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F05A79E" w14:textId="4C91AF8D"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Mücadele Finansmanı</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E337D00" w14:textId="313DE84D"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84F30C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0,545454545</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10F42F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1881309"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0,545454545</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C4F00EE"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(GP28*10/55)=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2.3</w:t>
            </w:r>
            <w:proofErr w:type="gramEnd"/>
            <w:r w:rsidRPr="00625DA6">
              <w:rPr>
                <w:rFonts w:ascii="Times New Roman" w:eastAsia="Times New Roman" w:hAnsi="Times New Roman" w:cs="Times New Roman"/>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5DE3A14C"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676" w:type="pct"/>
            <w:vMerge/>
            <w:tcBorders>
              <w:top w:val="single" w:sz="8" w:space="0" w:color="000000"/>
              <w:left w:val="single" w:sz="8" w:space="0" w:color="000000"/>
              <w:bottom w:val="nil"/>
              <w:right w:val="single" w:sz="8" w:space="0" w:color="000000"/>
            </w:tcBorders>
            <w:vAlign w:val="center"/>
            <w:hideMark/>
          </w:tcPr>
          <w:p w14:paraId="00AFC910"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72C1263A"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76E480D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372FDAED"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2C38B18E"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11E9D950" w14:textId="0C0880A7"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Afet Fonu</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6658F41" w14:textId="06FC237B"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135B4B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4628CF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3C61029"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6066AC44"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(GP29*10/55)=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2.4</w:t>
            </w:r>
            <w:proofErr w:type="gramEnd"/>
            <w:r w:rsidRPr="00625DA6">
              <w:rPr>
                <w:rFonts w:ascii="Times New Roman" w:eastAsia="Times New Roman" w:hAnsi="Times New Roman" w:cs="Times New Roman"/>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5DEB8F7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3,2</w:t>
            </w:r>
            <w:r w:rsidRPr="00625DA6">
              <w:rPr>
                <w:rFonts w:ascii="Times New Roman" w:eastAsia="Times New Roman" w:hAnsi="Times New Roman" w:cs="Times New Roman"/>
                <w:sz w:val="18"/>
                <w:szCs w:val="18"/>
                <w:lang w:eastAsia="tr-TR"/>
              </w:rPr>
              <w:t>&lt;=3,636363636</w:t>
            </w:r>
          </w:p>
        </w:tc>
        <w:tc>
          <w:tcPr>
            <w:tcW w:w="676"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30EB64C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3,2</w:t>
            </w:r>
            <w:r w:rsidRPr="00625DA6">
              <w:rPr>
                <w:rFonts w:ascii="Times New Roman" w:eastAsia="Times New Roman" w:hAnsi="Times New Roman" w:cs="Times New Roman"/>
                <w:sz w:val="18"/>
                <w:szCs w:val="18"/>
                <w:lang w:eastAsia="tr-TR"/>
              </w:rPr>
              <w:t>&lt;=3,636363636</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51860800"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1DEDBC7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4463301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49F392FD"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3AE726D9" w14:textId="3D3C44A2"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Sigorta Kapsamı</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6006E34" w14:textId="53428B4F"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9907DA9"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0,909090909</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7317BC9"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0669B1F"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0,909090909</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6B59CA94"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(GP30*10/55)=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3.1</w:t>
            </w:r>
            <w:proofErr w:type="gramEnd"/>
            <w:r w:rsidRPr="00625DA6">
              <w:rPr>
                <w:rFonts w:ascii="Times New Roman" w:eastAsia="Times New Roman" w:hAnsi="Times New Roman" w:cs="Times New Roman"/>
                <w:sz w:val="18"/>
                <w:szCs w:val="18"/>
                <w:lang w:eastAsia="tr-TR"/>
              </w:rPr>
              <w:t>)</w:t>
            </w:r>
          </w:p>
        </w:tc>
        <w:tc>
          <w:tcPr>
            <w:tcW w:w="821"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6EBD733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1,272727273</w:t>
            </w:r>
          </w:p>
        </w:tc>
        <w:tc>
          <w:tcPr>
            <w:tcW w:w="676"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74F92080"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1,272727273</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1460B88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5D93C76B"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09562C7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3120E701"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757FC6E8" w14:textId="4C21DD02"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Alternatif Sigorta</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05AC6A2" w14:textId="50CA21CE"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582FCB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D258D03"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49F7D16"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58E9C6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(GP31*10/55)=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3.2</w:t>
            </w:r>
            <w:proofErr w:type="gramEnd"/>
            <w:r w:rsidRPr="00625DA6">
              <w:rPr>
                <w:rFonts w:ascii="Times New Roman" w:eastAsia="Times New Roman" w:hAnsi="Times New Roman" w:cs="Times New Roman"/>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3B129BA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3,3</w:t>
            </w:r>
            <w:r w:rsidRPr="00625DA6">
              <w:rPr>
                <w:rFonts w:ascii="Times New Roman" w:eastAsia="Times New Roman" w:hAnsi="Times New Roman" w:cs="Times New Roman"/>
                <w:sz w:val="18"/>
                <w:szCs w:val="18"/>
                <w:lang w:eastAsia="tr-TR"/>
              </w:rPr>
              <w:t>&lt;=1,818181818</w:t>
            </w:r>
          </w:p>
        </w:tc>
        <w:tc>
          <w:tcPr>
            <w:tcW w:w="676"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53E9D15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3,3</w:t>
            </w:r>
            <w:r w:rsidRPr="00625DA6">
              <w:rPr>
                <w:rFonts w:ascii="Times New Roman" w:eastAsia="Times New Roman" w:hAnsi="Times New Roman" w:cs="Times New Roman"/>
                <w:sz w:val="18"/>
                <w:szCs w:val="18"/>
                <w:lang w:eastAsia="tr-TR"/>
              </w:rPr>
              <w:t>&lt;=1,818181818</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4C102276"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2206E36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7D4DEA4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703CD568"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60910D8F" w14:textId="4A286D9E"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İşletme Teşvikleri</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64AE31C" w14:textId="41FEA1C6"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1F7898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063F08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50E9DB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0,363636364</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CC5644D"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(GP32*10/55)=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4.1</w:t>
            </w:r>
            <w:proofErr w:type="gramEnd"/>
            <w:r w:rsidRPr="00625DA6">
              <w:rPr>
                <w:rFonts w:ascii="Times New Roman" w:eastAsia="Times New Roman" w:hAnsi="Times New Roman" w:cs="Times New Roman"/>
                <w:sz w:val="18"/>
                <w:szCs w:val="18"/>
                <w:lang w:eastAsia="tr-TR"/>
              </w:rPr>
              <w:t>)</w:t>
            </w:r>
          </w:p>
        </w:tc>
        <w:tc>
          <w:tcPr>
            <w:tcW w:w="821"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4BA5AA53"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1,090909091</w:t>
            </w:r>
          </w:p>
        </w:tc>
        <w:tc>
          <w:tcPr>
            <w:tcW w:w="676"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2D840F84"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1,818181818</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3E53FADE"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36CBEE2A"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487CA11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0AF3A824"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851BACF" w14:textId="0C0222B7"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STK Teşvikleri</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8D3DFC1" w14:textId="37C1FE9E"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33BDB63"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0,545454545</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A5C2A7F"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CD7398E"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0,909090909</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7C7DA3E"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(GP33*10/55)=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4.2</w:t>
            </w:r>
            <w:proofErr w:type="gramEnd"/>
            <w:r w:rsidRPr="00625DA6">
              <w:rPr>
                <w:rFonts w:ascii="Times New Roman" w:eastAsia="Times New Roman" w:hAnsi="Times New Roman" w:cs="Times New Roman"/>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490C7EAC"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676" w:type="pct"/>
            <w:vMerge/>
            <w:tcBorders>
              <w:top w:val="single" w:sz="8" w:space="0" w:color="000000"/>
              <w:left w:val="single" w:sz="8" w:space="0" w:color="000000"/>
              <w:bottom w:val="nil"/>
              <w:right w:val="single" w:sz="8" w:space="0" w:color="000000"/>
            </w:tcBorders>
            <w:vAlign w:val="center"/>
            <w:hideMark/>
          </w:tcPr>
          <w:p w14:paraId="7F6479F3"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4CA76DF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4E318A65"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5D97285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r w:rsidR="002004F9" w:rsidRPr="00625DA6" w14:paraId="7B629566" w14:textId="77777777" w:rsidTr="002004F9">
        <w:trPr>
          <w:trHeight w:val="20"/>
          <w:jc w:val="center"/>
        </w:trPr>
        <w:tc>
          <w:tcPr>
            <w:tcW w:w="776"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3C6DF9AA" w14:textId="48FA7190" w:rsidR="002004F9" w:rsidRPr="002004F9" w:rsidRDefault="002004F9" w:rsidP="00625DA6">
            <w:pPr>
              <w:spacing w:after="0" w:line="240" w:lineRule="auto"/>
              <w:rPr>
                <w:rFonts w:ascii="Times New Roman" w:eastAsia="Times New Roman" w:hAnsi="Times New Roman" w:cs="Times New Roman"/>
                <w:sz w:val="18"/>
                <w:szCs w:val="18"/>
                <w:lang w:eastAsia="tr-TR"/>
              </w:rPr>
            </w:pPr>
            <w:r w:rsidRPr="002004F9">
              <w:rPr>
                <w:rFonts w:ascii="Times New Roman" w:hAnsi="Times New Roman" w:cs="Times New Roman"/>
                <w:sz w:val="18"/>
                <w:szCs w:val="20"/>
              </w:rPr>
              <w:t>Konut Sahipleri Teşvikleri</w:t>
            </w:r>
          </w:p>
        </w:tc>
        <w:tc>
          <w:tcPr>
            <w:tcW w:w="164"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0861D55" w14:textId="62784EA5"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93"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4201ED1"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0,181818182</w:t>
            </w:r>
          </w:p>
        </w:tc>
        <w:tc>
          <w:tcPr>
            <w:tcW w:w="1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F4B2912"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1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17355CE"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0,545454545</w:t>
            </w:r>
          </w:p>
        </w:tc>
        <w:tc>
          <w:tcPr>
            <w:tcW w:w="82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0AF9780"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(GP34*10/55)= (X</w:t>
            </w:r>
            <w:r w:rsidRPr="00625DA6">
              <w:rPr>
                <w:rFonts w:ascii="Times New Roman" w:eastAsia="Times New Roman" w:hAnsi="Times New Roman" w:cs="Times New Roman"/>
                <w:sz w:val="18"/>
                <w:szCs w:val="18"/>
                <w:vertAlign w:val="subscript"/>
                <w:lang w:eastAsia="tr-TR"/>
              </w:rPr>
              <w:t>3.</w:t>
            </w:r>
            <w:proofErr w:type="gramStart"/>
            <w:r w:rsidRPr="00625DA6">
              <w:rPr>
                <w:rFonts w:ascii="Times New Roman" w:eastAsia="Times New Roman" w:hAnsi="Times New Roman" w:cs="Times New Roman"/>
                <w:sz w:val="18"/>
                <w:szCs w:val="18"/>
                <w:vertAlign w:val="subscript"/>
                <w:lang w:eastAsia="tr-TR"/>
              </w:rPr>
              <w:t>4.3</w:t>
            </w:r>
            <w:proofErr w:type="gramEnd"/>
            <w:r w:rsidRPr="00625DA6">
              <w:rPr>
                <w:rFonts w:ascii="Times New Roman" w:eastAsia="Times New Roman" w:hAnsi="Times New Roman" w:cs="Times New Roman"/>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7B53F744"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3,4</w:t>
            </w:r>
            <w:r w:rsidRPr="00625DA6">
              <w:rPr>
                <w:rFonts w:ascii="Times New Roman" w:eastAsia="Times New Roman" w:hAnsi="Times New Roman" w:cs="Times New Roman"/>
                <w:sz w:val="18"/>
                <w:szCs w:val="18"/>
                <w:lang w:eastAsia="tr-TR"/>
              </w:rPr>
              <w:t>&lt;=2,727272727</w:t>
            </w:r>
          </w:p>
        </w:tc>
        <w:tc>
          <w:tcPr>
            <w:tcW w:w="676"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hideMark/>
          </w:tcPr>
          <w:p w14:paraId="5F41EFE0"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3,4</w:t>
            </w:r>
            <w:r w:rsidRPr="00625DA6">
              <w:rPr>
                <w:rFonts w:ascii="Times New Roman" w:eastAsia="Times New Roman" w:hAnsi="Times New Roman" w:cs="Times New Roman"/>
                <w:sz w:val="18"/>
                <w:szCs w:val="18"/>
                <w:lang w:eastAsia="tr-TR"/>
              </w:rPr>
              <w:t>&lt;=2,727272727</w:t>
            </w: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7F9C4E18"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187" w:type="pct"/>
            <w:vMerge/>
            <w:tcBorders>
              <w:top w:val="single" w:sz="8" w:space="0" w:color="000000"/>
              <w:left w:val="single" w:sz="8" w:space="0" w:color="000000"/>
              <w:bottom w:val="single" w:sz="8" w:space="0" w:color="000000"/>
              <w:right w:val="single" w:sz="8" w:space="0" w:color="000000"/>
            </w:tcBorders>
            <w:vAlign w:val="center"/>
            <w:hideMark/>
          </w:tcPr>
          <w:p w14:paraId="2A6CFA3D"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c>
          <w:tcPr>
            <w:tcW w:w="299" w:type="pct"/>
            <w:vMerge/>
            <w:tcBorders>
              <w:top w:val="single" w:sz="8" w:space="0" w:color="000000"/>
              <w:left w:val="single" w:sz="8" w:space="0" w:color="000000"/>
              <w:bottom w:val="single" w:sz="8" w:space="0" w:color="000000"/>
              <w:right w:val="single" w:sz="8" w:space="0" w:color="000000"/>
            </w:tcBorders>
            <w:vAlign w:val="center"/>
            <w:hideMark/>
          </w:tcPr>
          <w:p w14:paraId="31C8B207" w14:textId="77777777" w:rsidR="002004F9" w:rsidRPr="00625DA6" w:rsidRDefault="002004F9" w:rsidP="00625DA6">
            <w:pPr>
              <w:spacing w:after="0" w:line="240" w:lineRule="auto"/>
              <w:rPr>
                <w:rFonts w:ascii="Times New Roman" w:eastAsia="Times New Roman" w:hAnsi="Times New Roman" w:cs="Times New Roman"/>
                <w:sz w:val="18"/>
                <w:szCs w:val="18"/>
                <w:lang w:eastAsia="tr-TR"/>
              </w:rPr>
            </w:pPr>
          </w:p>
        </w:tc>
      </w:tr>
    </w:tbl>
    <w:p w14:paraId="35A87AF9" w14:textId="417637C2" w:rsidR="00446F08" w:rsidRPr="000179C2"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Finansal kapasite faktörü/ Finansal planlama </w:t>
      </w:r>
      <w:r w:rsidR="0079330B">
        <w:rPr>
          <w:rFonts w:ascii="Times New Roman" w:hAnsi="Times New Roman" w:cs="Times New Roman"/>
          <w:b/>
          <w:bCs/>
          <w:sz w:val="24"/>
          <w:szCs w:val="24"/>
          <w:shd w:val="clear" w:color="auto" w:fill="FFFFFF"/>
        </w:rPr>
        <w:t>alt faktörü</w:t>
      </w:r>
      <w:r w:rsidR="0079330B"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 Finansal Planlama Mevcudiyeti gösterge değeri;</w:t>
      </w:r>
    </w:p>
    <w:p w14:paraId="1B826452" w14:textId="372C639A" w:rsidR="00446F08" w:rsidRPr="000179C2" w:rsidRDefault="0079330B" w:rsidP="009B2F4A">
      <w:pPr>
        <w:pStyle w:val="Default"/>
        <w:spacing w:line="360" w:lineRule="auto"/>
        <w:ind w:firstLine="709"/>
        <w:jc w:val="both"/>
        <w:rPr>
          <w:rStyle w:val="alt-edited"/>
          <w:color w:val="auto"/>
        </w:rPr>
      </w:pPr>
      <w:r w:rsidRPr="000179C2">
        <w:rPr>
          <w:rStyle w:val="tlid-translation"/>
          <w:color w:val="auto"/>
        </w:rPr>
        <w:t>B ili</w:t>
      </w:r>
      <w:r w:rsidR="00446F08" w:rsidRPr="000179C2">
        <w:rPr>
          <w:rStyle w:val="tlid-translation"/>
          <w:color w:val="auto"/>
        </w:rPr>
        <w:t xml:space="preserve"> için</w:t>
      </w:r>
      <w:r w:rsidR="00446F08" w:rsidRPr="000179C2">
        <w:rPr>
          <w:rStyle w:val="tlid-translation"/>
        </w:rPr>
        <w:t xml:space="preserve">; </w:t>
      </w:r>
      <w:r w:rsidR="00446F08" w:rsidRPr="000179C2">
        <w:rPr>
          <w:rStyle w:val="alt-edited"/>
        </w:rPr>
        <w:t>t</w:t>
      </w:r>
      <w:r w:rsidR="00446F08" w:rsidRPr="000179C2">
        <w:rPr>
          <w:rStyle w:val="tlid-translation"/>
        </w:rPr>
        <w:t>ehlikelere uygun</w:t>
      </w:r>
      <w:r w:rsidR="00446F08" w:rsidRPr="000179C2">
        <w:rPr>
          <w:rStyle w:val="tlid-translation"/>
          <w:color w:val="auto"/>
        </w:rPr>
        <w:t xml:space="preserve"> </w:t>
      </w:r>
      <w:r>
        <w:rPr>
          <w:rStyle w:val="tlid-translation"/>
          <w:color w:val="auto"/>
        </w:rPr>
        <w:t>“</w:t>
      </w:r>
      <w:r w:rsidR="00446F08" w:rsidRPr="000179C2">
        <w:rPr>
          <w:rStyle w:val="tlid-translation"/>
          <w:color w:val="auto"/>
        </w:rPr>
        <w:t>En muhtemel” senaryolarla bağlantılı,</w:t>
      </w:r>
      <w:r w:rsidR="00446F08" w:rsidRPr="000179C2">
        <w:rPr>
          <w:rStyle w:val="alt-edited"/>
          <w:color w:val="auto"/>
        </w:rPr>
        <w:t xml:space="preserve"> kesintiye ve/veya afete hemen müdahale etmek için yeterli finansal planlama vardır. Şehir ekonomisi şoklara ve streslere rağmen işleyebilmesi için uyumlu hale getirilerek geliştirilmiştir. Sorumluluklar ve paydaş ilişkileri belirlenmeye çalışılmaktadır. </w:t>
      </w:r>
      <w:r w:rsidRPr="000179C2">
        <w:rPr>
          <w:color w:val="auto"/>
          <w:shd w:val="clear" w:color="auto" w:fill="FFFFFF"/>
        </w:rPr>
        <w:t>A ili</w:t>
      </w:r>
      <w:r w:rsidR="00446F08" w:rsidRPr="000179C2">
        <w:rPr>
          <w:rStyle w:val="tlid-translation"/>
          <w:color w:val="auto"/>
        </w:rPr>
        <w:t xml:space="preserve"> için</w:t>
      </w:r>
      <w:r w:rsidR="00446F08" w:rsidRPr="000179C2">
        <w:rPr>
          <w:rStyle w:val="tlid-translation"/>
        </w:rPr>
        <w:t xml:space="preserve">; </w:t>
      </w:r>
      <w:r w:rsidR="00446F08" w:rsidRPr="000179C2">
        <w:rPr>
          <w:rStyle w:val="alt-edited"/>
          <w:color w:val="auto"/>
        </w:rPr>
        <w:t xml:space="preserve">kesintiye ve / veya afete hemen müdahale etmek için yeterli finansal planlama </w:t>
      </w:r>
      <w:r w:rsidR="00446F08" w:rsidRPr="000179C2">
        <w:rPr>
          <w:rStyle w:val="alt-edited"/>
          <w:color w:val="auto"/>
        </w:rPr>
        <w:lastRenderedPageBreak/>
        <w:t>vardır. Şehir ekonomisi şoklara ve streslere rağmen işleyebilmesi için uyumlu hale getirilmeye çalışılmaktadır. Sorumluluklar ve paydaş ilişkileri belirlenmemiştir.</w:t>
      </w:r>
    </w:p>
    <w:p w14:paraId="744F6AAA" w14:textId="69320FCD"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Finansal kapasite faktörü/ Finansal planlama </w:t>
      </w:r>
      <w:r w:rsidR="0079330B">
        <w:rPr>
          <w:rFonts w:ascii="Times New Roman" w:hAnsi="Times New Roman" w:cs="Times New Roman"/>
          <w:b/>
          <w:bCs/>
          <w:sz w:val="24"/>
          <w:szCs w:val="24"/>
          <w:shd w:val="clear" w:color="auto" w:fill="FFFFFF"/>
        </w:rPr>
        <w:t>alt faktörü</w:t>
      </w:r>
      <w:r w:rsidR="0079330B"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 Finansal Planlamanın Yeterliliği gösterge değeri;</w:t>
      </w:r>
    </w:p>
    <w:p w14:paraId="25BBE389" w14:textId="503C82E0" w:rsidR="00446F08" w:rsidRPr="000179C2" w:rsidRDefault="0079330B"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afete dayanıklılığı sağlamada gerekli tüm eylemler için </w:t>
      </w:r>
      <w:r w:rsidR="00446F08" w:rsidRPr="000179C2">
        <w:rPr>
          <w:rStyle w:val="alt-edited"/>
          <w:rFonts w:ascii="Times New Roman" w:hAnsi="Times New Roman" w:cs="Times New Roman"/>
          <w:sz w:val="24"/>
          <w:szCs w:val="24"/>
        </w:rPr>
        <w:t xml:space="preserve">farklı kurumlardan gelen çok sayıda koordine edilmeyen finansal plan bulunmaktadır. Tutarlı olup olmadıkları ve gerekli afet dayanıklılığını sağlayıp sağlamadıkları açık değildir.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afete dayanıklılığı sağlamada gerekli tüm eylemler için </w:t>
      </w:r>
      <w:r w:rsidR="00446F08" w:rsidRPr="000179C2">
        <w:rPr>
          <w:rStyle w:val="alt-edited"/>
          <w:rFonts w:ascii="Times New Roman" w:hAnsi="Times New Roman" w:cs="Times New Roman"/>
          <w:sz w:val="24"/>
          <w:szCs w:val="24"/>
        </w:rPr>
        <w:t>planlar vardır ancak planlarda önemli boşluklar bulunmaktadır.</w:t>
      </w:r>
    </w:p>
    <w:p w14:paraId="3414C846" w14:textId="329481BB"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Finansal kapasite faktörü/ Finansal Kaynak </w:t>
      </w:r>
      <w:r w:rsidR="0079330B">
        <w:rPr>
          <w:rFonts w:ascii="Times New Roman" w:hAnsi="Times New Roman" w:cs="Times New Roman"/>
          <w:b/>
          <w:bCs/>
          <w:sz w:val="24"/>
          <w:szCs w:val="24"/>
          <w:shd w:val="clear" w:color="auto" w:fill="FFFFFF"/>
        </w:rPr>
        <w:t>alt faktörü</w:t>
      </w:r>
      <w:r w:rsidR="0079330B"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 Finansal Kaynak Mevcudiyeti gösterge değeri;</w:t>
      </w:r>
    </w:p>
    <w:p w14:paraId="1C54068A" w14:textId="70826AC4" w:rsidR="00446F08" w:rsidRPr="000179C2" w:rsidRDefault="0079330B" w:rsidP="009B2F4A">
      <w:pPr>
        <w:pStyle w:val="Default"/>
        <w:spacing w:line="360" w:lineRule="auto"/>
        <w:ind w:firstLine="709"/>
        <w:jc w:val="both"/>
        <w:rPr>
          <w:rStyle w:val="alt-edited"/>
          <w:color w:val="auto"/>
        </w:rPr>
      </w:pPr>
      <w:r w:rsidRPr="000179C2">
        <w:rPr>
          <w:rStyle w:val="tlid-translation"/>
          <w:color w:val="auto"/>
        </w:rPr>
        <w:t>B ili</w:t>
      </w:r>
      <w:r w:rsidR="00446F08" w:rsidRPr="000179C2">
        <w:rPr>
          <w:rStyle w:val="tlid-translation"/>
          <w:color w:val="auto"/>
        </w:rPr>
        <w:t xml:space="preserve"> için</w:t>
      </w:r>
      <w:r w:rsidR="00446F08" w:rsidRPr="000179C2">
        <w:rPr>
          <w:rStyle w:val="tlid-translation"/>
        </w:rPr>
        <w:t>; k</w:t>
      </w:r>
      <w:r w:rsidR="00446F08" w:rsidRPr="000179C2">
        <w:rPr>
          <w:rStyle w:val="alt-edited"/>
          <w:color w:val="auto"/>
        </w:rPr>
        <w:t xml:space="preserve">esintiye ve / veya afete hemen müdahale etmek için yeterli mali ve diğer kritik kaynaklar vardır. Şehir ekonomisi şoklara ve streslere rağmen işleyebilmesi için uyumlu hale getirilerek geliştirilmiştir. İş süreklilik planları geliştirmede sorumluluklar ve ilişkiler belirlenmeye çalışılmaktadır. </w:t>
      </w:r>
      <w:r w:rsidRPr="000179C2">
        <w:rPr>
          <w:color w:val="auto"/>
          <w:shd w:val="clear" w:color="auto" w:fill="FFFFFF"/>
        </w:rPr>
        <w:t>A ili</w:t>
      </w:r>
      <w:r w:rsidR="00446F08" w:rsidRPr="000179C2">
        <w:rPr>
          <w:rStyle w:val="tlid-translation"/>
          <w:color w:val="auto"/>
        </w:rPr>
        <w:t xml:space="preserve"> için</w:t>
      </w:r>
      <w:r w:rsidR="00446F08" w:rsidRPr="000179C2">
        <w:rPr>
          <w:rStyle w:val="tlid-translation"/>
        </w:rPr>
        <w:t xml:space="preserve">; </w:t>
      </w:r>
      <w:r w:rsidR="00446F08" w:rsidRPr="000179C2">
        <w:rPr>
          <w:rStyle w:val="alt-edited"/>
          <w:color w:val="auto"/>
        </w:rPr>
        <w:t>kesintiye ve / veya afete hemen müdahale etmek için mali ve diğer kritik kaynaklar bulunmaktadır. Şehir ekonomisi şoklara ve streslere rağmen işleyebilmesi için uyumlu hale getirilmeye çalışılmaktadır. İş süreklilik planları geliştirmede ve ilişkiler belirlenmede sorumluluklar belirlenmemiştir.</w:t>
      </w:r>
    </w:p>
    <w:p w14:paraId="5E8B9F31" w14:textId="77777777"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p>
    <w:p w14:paraId="2D670A72" w14:textId="23558535" w:rsidR="00446F08" w:rsidRPr="00A5151F" w:rsidRDefault="00446F08" w:rsidP="009B2F4A">
      <w:pPr>
        <w:spacing w:after="0" w:line="360" w:lineRule="auto"/>
        <w:ind w:firstLine="709"/>
        <w:jc w:val="both"/>
        <w:rPr>
          <w:rFonts w:ascii="Times New Roman" w:hAnsi="Times New Roman" w:cs="Times New Roman"/>
          <w:b/>
          <w:bCs/>
          <w:spacing w:val="-8"/>
          <w:sz w:val="24"/>
          <w:szCs w:val="24"/>
          <w:shd w:val="clear" w:color="auto" w:fill="FFFFFF"/>
        </w:rPr>
      </w:pPr>
      <w:r w:rsidRPr="00A5151F">
        <w:rPr>
          <w:rFonts w:ascii="Times New Roman" w:hAnsi="Times New Roman" w:cs="Times New Roman"/>
          <w:b/>
          <w:bCs/>
          <w:spacing w:val="-8"/>
          <w:sz w:val="24"/>
          <w:szCs w:val="24"/>
          <w:shd w:val="clear" w:color="auto" w:fill="FFFFFF"/>
        </w:rPr>
        <w:t xml:space="preserve">Finansal kapasite faktörü/ Teşvikler </w:t>
      </w:r>
      <w:r w:rsidR="0079330B" w:rsidRPr="00A5151F">
        <w:rPr>
          <w:rFonts w:ascii="Times New Roman" w:hAnsi="Times New Roman" w:cs="Times New Roman"/>
          <w:b/>
          <w:bCs/>
          <w:spacing w:val="-8"/>
          <w:sz w:val="24"/>
          <w:szCs w:val="24"/>
          <w:shd w:val="clear" w:color="auto" w:fill="FFFFFF"/>
        </w:rPr>
        <w:t xml:space="preserve">alt faktörü </w:t>
      </w:r>
      <w:r w:rsidRPr="00A5151F">
        <w:rPr>
          <w:rFonts w:ascii="Times New Roman" w:hAnsi="Times New Roman" w:cs="Times New Roman"/>
          <w:b/>
          <w:bCs/>
          <w:spacing w:val="-8"/>
          <w:sz w:val="24"/>
          <w:szCs w:val="24"/>
          <w:shd w:val="clear" w:color="auto" w:fill="FFFFFF"/>
        </w:rPr>
        <w:t>/ STK Teşvikleri gösterge değeri;</w:t>
      </w:r>
    </w:p>
    <w:p w14:paraId="6508839D" w14:textId="7A2B441B" w:rsidR="00446F08" w:rsidRPr="000179C2" w:rsidRDefault="0079330B"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kâr amacı gütmeyen kuruluşların afetlere karşı dayanıklılığını artırmaya yardımcı olacak </w:t>
      </w:r>
      <w:r w:rsidR="00446F08" w:rsidRPr="000179C2">
        <w:rPr>
          <w:rStyle w:val="alt-edited"/>
          <w:rFonts w:ascii="Times New Roman" w:hAnsi="Times New Roman" w:cs="Times New Roman"/>
          <w:sz w:val="24"/>
          <w:szCs w:val="24"/>
        </w:rPr>
        <w:t xml:space="preserve">teşvikler, kent genelinde kâr amacı gütmeyen kuruluşlar arasında eşit şekilde dağıtılmakta, istenen sonuçları elde etmektedir. </w:t>
      </w:r>
      <w:r w:rsidRPr="000179C2">
        <w:rPr>
          <w:rFonts w:ascii="Times New Roman" w:hAnsi="Times New Roman" w:cs="Times New Roman"/>
          <w:sz w:val="24"/>
          <w:szCs w:val="24"/>
          <w:shd w:val="clear" w:color="auto" w:fill="FFFFFF"/>
        </w:rPr>
        <w:t>A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teşviklerin STK’ları kapsama anlamında büyük eksiklikleri vardır.</w:t>
      </w:r>
    </w:p>
    <w:p w14:paraId="12AE13D3" w14:textId="2045425D"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Finansal kapasite faktörü/ Teşvikler </w:t>
      </w:r>
      <w:r w:rsidR="0079330B">
        <w:rPr>
          <w:rFonts w:ascii="Times New Roman" w:hAnsi="Times New Roman" w:cs="Times New Roman"/>
          <w:b/>
          <w:bCs/>
          <w:sz w:val="24"/>
          <w:szCs w:val="24"/>
          <w:shd w:val="clear" w:color="auto" w:fill="FFFFFF"/>
        </w:rPr>
        <w:t>alt faktörü</w:t>
      </w:r>
      <w:r w:rsidR="0079330B"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 Konut Sahipleri Teşvikleri gösterge değeri;</w:t>
      </w:r>
    </w:p>
    <w:p w14:paraId="6D24D4F7" w14:textId="2EBE6FE9" w:rsidR="00446F08" w:rsidRDefault="0079330B" w:rsidP="00E405C5">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konut sahiplerinin afetler ile başa çıkmasını sağlama ve felaket direncini arttırmaya yönelik </w:t>
      </w:r>
      <w:r w:rsidR="00446F08" w:rsidRPr="000179C2">
        <w:rPr>
          <w:rStyle w:val="alt-edited"/>
          <w:rFonts w:ascii="Times New Roman" w:hAnsi="Times New Roman" w:cs="Times New Roman"/>
          <w:sz w:val="24"/>
          <w:szCs w:val="24"/>
        </w:rPr>
        <w:t xml:space="preserve">teşviklerin hane halkını kapsama anlamında büyük eksiklikleri vardır. </w:t>
      </w:r>
      <w:r w:rsidRPr="000179C2">
        <w:rPr>
          <w:rStyle w:val="alt-edited"/>
          <w:rFonts w:ascii="Times New Roman" w:hAnsi="Times New Roman" w:cs="Times New Roman"/>
          <w:sz w:val="24"/>
          <w:szCs w:val="24"/>
        </w:rPr>
        <w:t xml:space="preserve">A </w:t>
      </w:r>
      <w:r w:rsidRPr="000179C2">
        <w:rPr>
          <w:rStyle w:val="tlid-translation"/>
          <w:rFonts w:ascii="Times New Roman" w:hAnsi="Times New Roman" w:cs="Times New Roman"/>
          <w:sz w:val="24"/>
          <w:szCs w:val="24"/>
        </w:rPr>
        <w:t>ili</w:t>
      </w:r>
      <w:r w:rsidR="00446F08" w:rsidRPr="000179C2">
        <w:rPr>
          <w:rStyle w:val="tlid-translation"/>
          <w:rFonts w:ascii="Times New Roman" w:hAnsi="Times New Roman" w:cs="Times New Roman"/>
          <w:sz w:val="24"/>
          <w:szCs w:val="24"/>
        </w:rPr>
        <w:t xml:space="preserve"> için; konut sahiplerinin afetler ile başa çıkmasını sağlama ve felaket direncini arttırmaya yönelik </w:t>
      </w:r>
      <w:r w:rsidR="00446F08" w:rsidRPr="000179C2">
        <w:rPr>
          <w:rStyle w:val="alt-edited"/>
          <w:rFonts w:ascii="Times New Roman" w:hAnsi="Times New Roman" w:cs="Times New Roman"/>
          <w:sz w:val="24"/>
          <w:szCs w:val="24"/>
        </w:rPr>
        <w:t>teşviklerin önemli zayıflıkları vardır ve şu ana kadar istenilen amaçlara ulaşamamışlardır.</w:t>
      </w:r>
    </w:p>
    <w:p w14:paraId="390AEE9C"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7" w:name="_Toc65609918"/>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51</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446F08" w:rsidRPr="000179C2">
        <w:rPr>
          <w:rFonts w:ascii="Times New Roman" w:eastAsia="Times New Roman" w:hAnsi="Times New Roman" w:cs="Times New Roman"/>
          <w:b/>
          <w:i w:val="0"/>
          <w:color w:val="auto"/>
          <w:sz w:val="24"/>
          <w:szCs w:val="24"/>
          <w:lang w:eastAsia="tr-TR"/>
        </w:rPr>
        <w:t>Kentsel Gelişim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4</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bCs/>
          <w:i w:val="0"/>
          <w:color w:val="auto"/>
          <w:sz w:val="24"/>
          <w:szCs w:val="24"/>
          <w:shd w:val="clear" w:color="auto" w:fill="FFFFFF"/>
        </w:rPr>
        <w:t>Faktörü Gösterge Değerleri</w:t>
      </w:r>
      <w:bookmarkEnd w:id="117"/>
    </w:p>
    <w:tbl>
      <w:tblPr>
        <w:tblW w:w="8447" w:type="dxa"/>
        <w:jc w:val="center"/>
        <w:tblCellMar>
          <w:left w:w="0" w:type="dxa"/>
          <w:right w:w="0" w:type="dxa"/>
        </w:tblCellMar>
        <w:tblLook w:val="04A0" w:firstRow="1" w:lastRow="0" w:firstColumn="1" w:lastColumn="0" w:noHBand="0" w:noVBand="1"/>
      </w:tblPr>
      <w:tblGrid>
        <w:gridCol w:w="1293"/>
        <w:gridCol w:w="362"/>
        <w:gridCol w:w="830"/>
        <w:gridCol w:w="343"/>
        <w:gridCol w:w="818"/>
        <w:gridCol w:w="1095"/>
        <w:gridCol w:w="1232"/>
        <w:gridCol w:w="1232"/>
        <w:gridCol w:w="343"/>
        <w:gridCol w:w="343"/>
        <w:gridCol w:w="556"/>
      </w:tblGrid>
      <w:tr w:rsidR="00B57803" w:rsidRPr="00625DA6" w14:paraId="51BB8429" w14:textId="77777777" w:rsidTr="00B57803">
        <w:trPr>
          <w:trHeight w:val="909"/>
          <w:jc w:val="center"/>
        </w:trPr>
        <w:tc>
          <w:tcPr>
            <w:tcW w:w="775" w:type="pct"/>
            <w:tcBorders>
              <w:top w:val="single" w:sz="8" w:space="0" w:color="000000"/>
              <w:left w:val="single" w:sz="8" w:space="0" w:color="000000"/>
              <w:bottom w:val="single" w:sz="8" w:space="0" w:color="000000"/>
              <w:right w:val="single" w:sz="8" w:space="0" w:color="000000"/>
            </w:tcBorders>
            <w:vAlign w:val="bottom"/>
          </w:tcPr>
          <w:p w14:paraId="43573035" w14:textId="550E83AF" w:rsidR="00B57803" w:rsidRPr="00625DA6" w:rsidRDefault="00B57803" w:rsidP="00625DA6">
            <w:pPr>
              <w:spacing w:after="0" w:line="240" w:lineRule="auto"/>
              <w:rPr>
                <w:rFonts w:ascii="Times New Roman" w:eastAsia="Times New Roman" w:hAnsi="Times New Roman" w:cs="Times New Roman"/>
                <w:b/>
                <w:bCs/>
                <w:sz w:val="18"/>
                <w:szCs w:val="18"/>
                <w:lang w:eastAsia="tr-TR"/>
              </w:rPr>
            </w:pPr>
            <w:r>
              <w:rPr>
                <w:rFonts w:ascii="Times New Roman" w:hAnsi="Times New Roman" w:cs="Times New Roman"/>
                <w:b/>
                <w:bCs/>
                <w:sz w:val="18"/>
                <w:szCs w:val="18"/>
              </w:rPr>
              <w:t>Gösterge</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41B54B5A" w14:textId="011FB77A"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GP/A</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40C3DA4" w14:textId="77777777" w:rsidR="00B57803" w:rsidRDefault="00B57803"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6318A09F" w14:textId="44A5B703"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0E848D4A" w14:textId="2E5F9453"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19371E92" w14:textId="77777777" w:rsidR="00B57803" w:rsidRDefault="00B57803"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0E2D0529" w14:textId="729C7A5D" w:rsidR="00B57803" w:rsidRPr="00625DA6" w:rsidRDefault="00B57803"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02BAEFD" w14:textId="79135EBB"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Formül</w:t>
            </w:r>
          </w:p>
        </w:tc>
        <w:tc>
          <w:tcPr>
            <w:tcW w:w="73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CA0A1AD" w14:textId="77777777" w:rsidR="00B57803" w:rsidRPr="00625DA6" w:rsidRDefault="00B57803"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2BA9B157" w14:textId="0967153C"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71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2A92DD9" w14:textId="77777777" w:rsidR="00B57803" w:rsidRPr="00625DA6" w:rsidRDefault="00B57803"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67E450D2" w14:textId="3F50D053" w:rsidR="00B57803" w:rsidRPr="00625DA6" w:rsidRDefault="00B57803"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3CFD7024" w14:textId="41A0D4F3" w:rsidR="00B57803" w:rsidRPr="00625DA6" w:rsidRDefault="00B57803"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61C3E579" w14:textId="3B553E85" w:rsidR="00B57803" w:rsidRPr="00625DA6" w:rsidRDefault="00B57803"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D/B</w:t>
            </w:r>
          </w:p>
        </w:tc>
        <w:tc>
          <w:tcPr>
            <w:tcW w:w="3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33474F57" w14:textId="19F7AADD"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Forrmül</w:t>
            </w:r>
          </w:p>
        </w:tc>
      </w:tr>
      <w:tr w:rsidR="00B57803" w:rsidRPr="00625DA6" w14:paraId="0D141DA8" w14:textId="77777777" w:rsidTr="00D26F1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182E7C2A" w14:textId="62791DE3"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Nüfus</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1CA04A5" w14:textId="02E14C08"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E20E90F"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F99CA5A"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9F4B9BC"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C862F5E"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(GP35*1/4)=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1.1</w:t>
            </w:r>
            <w:proofErr w:type="gramEnd"/>
            <w:r w:rsidRPr="00625DA6">
              <w:rPr>
                <w:rFonts w:ascii="Times New Roman" w:eastAsia="Times New Roman" w:hAnsi="Times New Roman" w:cs="Times New Roman"/>
                <w:sz w:val="18"/>
                <w:szCs w:val="18"/>
                <w:lang w:eastAsia="tr-TR"/>
              </w:rPr>
              <w:t>)</w:t>
            </w:r>
          </w:p>
        </w:tc>
        <w:tc>
          <w:tcPr>
            <w:tcW w:w="737"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42D433B1"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714"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61CFE198"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19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7F0E6B51" w14:textId="77777777" w:rsidR="00B57803" w:rsidRPr="00625DA6" w:rsidRDefault="00B57803"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4,5</w:t>
            </w:r>
          </w:p>
        </w:tc>
        <w:tc>
          <w:tcPr>
            <w:tcW w:w="19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6738003A" w14:textId="77777777" w:rsidR="00B57803" w:rsidRPr="00625DA6" w:rsidRDefault="00B57803"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5</w:t>
            </w:r>
          </w:p>
        </w:tc>
        <w:tc>
          <w:tcPr>
            <w:tcW w:w="322"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6A6DB05F" w14:textId="77777777" w:rsidR="00B57803" w:rsidRPr="00625DA6" w:rsidRDefault="00B57803"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4.1</w:t>
            </w:r>
            <w:r w:rsidRPr="00625DA6">
              <w:rPr>
                <w:rFonts w:ascii="Times New Roman" w:eastAsia="Times New Roman" w:hAnsi="Times New Roman" w:cs="Times New Roman"/>
                <w:sz w:val="18"/>
                <w:szCs w:val="18"/>
                <w:lang w:eastAsia="tr-TR"/>
              </w:rPr>
              <w:t>) + (X</w:t>
            </w:r>
            <w:r w:rsidRPr="00625DA6">
              <w:rPr>
                <w:rFonts w:ascii="Times New Roman" w:eastAsia="Times New Roman" w:hAnsi="Times New Roman" w:cs="Times New Roman"/>
                <w:sz w:val="18"/>
                <w:szCs w:val="18"/>
                <w:vertAlign w:val="subscript"/>
                <w:lang w:eastAsia="tr-TR"/>
              </w:rPr>
              <w:t>4.2</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4.3</w:t>
            </w: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4</w:t>
            </w:r>
            <w:r w:rsidRPr="00625DA6">
              <w:rPr>
                <w:rFonts w:ascii="Times New Roman" w:eastAsia="Times New Roman" w:hAnsi="Times New Roman" w:cs="Times New Roman"/>
                <w:sz w:val="18"/>
                <w:szCs w:val="18"/>
                <w:vertAlign w:val="subscript"/>
                <w:lang w:eastAsia="tr-TR"/>
              </w:rPr>
              <w:br/>
              <w:t>Max 10- Min 0</w:t>
            </w:r>
          </w:p>
        </w:tc>
      </w:tr>
      <w:tr w:rsidR="00B57803" w:rsidRPr="00625DA6" w14:paraId="37325608" w14:textId="77777777" w:rsidTr="00B5780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18E507E6" w14:textId="5B7C6A73"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Ekonomik Faaliyetler</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7C27425" w14:textId="4A5E2602"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9EE9F8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26B1A6B"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1E157EE"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4CF7363A"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(GP35*1/4)=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1.2</w:t>
            </w:r>
            <w:proofErr w:type="gramEnd"/>
            <w:r w:rsidRPr="00625DA6">
              <w:rPr>
                <w:rFonts w:ascii="Times New Roman" w:eastAsia="Times New Roman" w:hAnsi="Times New Roman" w:cs="Times New Roman"/>
                <w:sz w:val="18"/>
                <w:szCs w:val="18"/>
                <w:lang w:eastAsia="tr-TR"/>
              </w:rPr>
              <w:t>)</w:t>
            </w:r>
          </w:p>
        </w:tc>
        <w:tc>
          <w:tcPr>
            <w:tcW w:w="737" w:type="pct"/>
            <w:vMerge/>
            <w:tcBorders>
              <w:top w:val="single" w:sz="8" w:space="0" w:color="000000"/>
              <w:left w:val="single" w:sz="8" w:space="0" w:color="000000"/>
              <w:bottom w:val="nil"/>
              <w:right w:val="single" w:sz="8" w:space="0" w:color="000000"/>
            </w:tcBorders>
            <w:vAlign w:val="center"/>
            <w:hideMark/>
          </w:tcPr>
          <w:p w14:paraId="42E83712"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714" w:type="pct"/>
            <w:vMerge/>
            <w:tcBorders>
              <w:top w:val="single" w:sz="8" w:space="0" w:color="000000"/>
              <w:left w:val="single" w:sz="8" w:space="0" w:color="000000"/>
              <w:bottom w:val="nil"/>
              <w:right w:val="single" w:sz="8" w:space="0" w:color="000000"/>
            </w:tcBorders>
            <w:vAlign w:val="center"/>
            <w:hideMark/>
          </w:tcPr>
          <w:p w14:paraId="61958BDF"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4123DE27"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180E467A"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76B274A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16A19E1A" w14:textId="77777777" w:rsidTr="00B5780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5A4D5783" w14:textId="4F0CA793"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Erişilebilir Enerji</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11B3445" w14:textId="256CCEFC"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BB0F9DC"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F6E28A4"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019EC81"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D92CAEE"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(GP36*1/4)=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1.3</w:t>
            </w:r>
            <w:proofErr w:type="gramEnd"/>
            <w:r w:rsidRPr="00625DA6">
              <w:rPr>
                <w:rFonts w:ascii="Times New Roman" w:eastAsia="Times New Roman" w:hAnsi="Times New Roman" w:cs="Times New Roman"/>
                <w:sz w:val="18"/>
                <w:szCs w:val="18"/>
                <w:lang w:eastAsia="tr-TR"/>
              </w:rPr>
              <w:t>)</w:t>
            </w:r>
          </w:p>
        </w:tc>
        <w:tc>
          <w:tcPr>
            <w:tcW w:w="737"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038003E7"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4,1</w:t>
            </w:r>
            <w:r w:rsidRPr="00625DA6">
              <w:rPr>
                <w:rFonts w:ascii="Times New Roman" w:eastAsia="Times New Roman" w:hAnsi="Times New Roman" w:cs="Times New Roman"/>
                <w:sz w:val="18"/>
                <w:szCs w:val="18"/>
                <w:lang w:eastAsia="tr-TR"/>
              </w:rPr>
              <w:t>&lt;=3,75</w:t>
            </w:r>
          </w:p>
        </w:tc>
        <w:tc>
          <w:tcPr>
            <w:tcW w:w="714"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61226459"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4,1</w:t>
            </w:r>
            <w:r w:rsidRPr="00625DA6">
              <w:rPr>
                <w:rFonts w:ascii="Times New Roman" w:eastAsia="Times New Roman" w:hAnsi="Times New Roman" w:cs="Times New Roman"/>
                <w:sz w:val="18"/>
                <w:szCs w:val="18"/>
                <w:lang w:eastAsia="tr-TR"/>
              </w:rPr>
              <w:t>&lt;=3,75</w:t>
            </w: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7F70835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1A6BBF15"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328E42B3"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78031E00" w14:textId="77777777" w:rsidTr="00D26F13">
        <w:trPr>
          <w:trHeight w:val="20"/>
          <w:jc w:val="center"/>
        </w:trPr>
        <w:tc>
          <w:tcPr>
            <w:tcW w:w="775" w:type="pct"/>
            <w:vMerge w:val="restart"/>
            <w:tcBorders>
              <w:top w:val="single" w:sz="8" w:space="0" w:color="000000"/>
              <w:left w:val="single" w:sz="8" w:space="0" w:color="000000"/>
              <w:right w:val="single" w:sz="8" w:space="0" w:color="000000"/>
            </w:tcBorders>
            <w:vAlign w:val="center"/>
          </w:tcPr>
          <w:p w14:paraId="325F5D47" w14:textId="33859E86"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Tasarım Çözümleri</w:t>
            </w:r>
          </w:p>
        </w:tc>
        <w:tc>
          <w:tcPr>
            <w:tcW w:w="224"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513B1373" w14:textId="64231EBE"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481"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26611F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w:t>
            </w:r>
          </w:p>
        </w:tc>
        <w:tc>
          <w:tcPr>
            <w:tcW w:w="19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00CC4637"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9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7AE6DC5"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65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center"/>
            <w:hideMark/>
          </w:tcPr>
          <w:p w14:paraId="39B5E47A"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(GP37*1/4)=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2.1</w:t>
            </w:r>
            <w:proofErr w:type="gramEnd"/>
            <w:r w:rsidRPr="00625DA6">
              <w:rPr>
                <w:rFonts w:ascii="Times New Roman" w:eastAsia="Times New Roman" w:hAnsi="Times New Roman" w:cs="Times New Roman"/>
                <w:sz w:val="18"/>
                <w:szCs w:val="18"/>
                <w:lang w:eastAsia="tr-TR"/>
              </w:rPr>
              <w:t>)</w:t>
            </w:r>
          </w:p>
        </w:tc>
        <w:tc>
          <w:tcPr>
            <w:tcW w:w="737"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120AED52"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w:t>
            </w:r>
          </w:p>
        </w:tc>
        <w:tc>
          <w:tcPr>
            <w:tcW w:w="714"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483F23D4"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394E48F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0B521A7A"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67CE7FA0"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2BEC953B" w14:textId="77777777" w:rsidTr="00D26F13">
        <w:trPr>
          <w:trHeight w:val="20"/>
          <w:jc w:val="center"/>
        </w:trPr>
        <w:tc>
          <w:tcPr>
            <w:tcW w:w="775" w:type="pct"/>
            <w:vMerge/>
            <w:tcBorders>
              <w:left w:val="single" w:sz="8" w:space="0" w:color="000000"/>
              <w:bottom w:val="single" w:sz="8" w:space="0" w:color="000000"/>
              <w:right w:val="single" w:sz="8" w:space="0" w:color="000000"/>
            </w:tcBorders>
            <w:vAlign w:val="center"/>
          </w:tcPr>
          <w:p w14:paraId="47236241" w14:textId="77777777" w:rsidR="00B57803" w:rsidRPr="00B57803" w:rsidRDefault="00B57803" w:rsidP="00625DA6">
            <w:pPr>
              <w:spacing w:after="0" w:line="240" w:lineRule="auto"/>
              <w:rPr>
                <w:rFonts w:ascii="Times New Roman" w:eastAsia="Times New Roman" w:hAnsi="Times New Roman" w:cs="Times New Roman"/>
                <w:sz w:val="18"/>
                <w:szCs w:val="18"/>
                <w:lang w:eastAsia="tr-TR"/>
              </w:rPr>
            </w:pPr>
          </w:p>
        </w:tc>
        <w:tc>
          <w:tcPr>
            <w:tcW w:w="224" w:type="pct"/>
            <w:vMerge/>
            <w:tcBorders>
              <w:top w:val="single" w:sz="8" w:space="0" w:color="000000"/>
              <w:left w:val="single" w:sz="8" w:space="0" w:color="000000"/>
              <w:bottom w:val="single" w:sz="8" w:space="0" w:color="000000"/>
              <w:right w:val="single" w:sz="8" w:space="0" w:color="000000"/>
            </w:tcBorders>
            <w:vAlign w:val="center"/>
            <w:hideMark/>
          </w:tcPr>
          <w:p w14:paraId="2AA2D006" w14:textId="0F8A491C"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481" w:type="pct"/>
            <w:vMerge/>
            <w:tcBorders>
              <w:top w:val="single" w:sz="8" w:space="0" w:color="000000"/>
              <w:left w:val="single" w:sz="8" w:space="0" w:color="000000"/>
              <w:bottom w:val="single" w:sz="8" w:space="0" w:color="000000"/>
              <w:right w:val="single" w:sz="8" w:space="0" w:color="000000"/>
            </w:tcBorders>
            <w:vAlign w:val="center"/>
            <w:hideMark/>
          </w:tcPr>
          <w:p w14:paraId="431350EB"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57141FEF"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493" w:type="pct"/>
            <w:vMerge/>
            <w:tcBorders>
              <w:top w:val="single" w:sz="8" w:space="0" w:color="000000"/>
              <w:left w:val="single" w:sz="8" w:space="0" w:color="000000"/>
              <w:bottom w:val="single" w:sz="8" w:space="0" w:color="000000"/>
              <w:right w:val="single" w:sz="8" w:space="0" w:color="000000"/>
            </w:tcBorders>
            <w:vAlign w:val="center"/>
            <w:hideMark/>
          </w:tcPr>
          <w:p w14:paraId="3A1A087D"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657" w:type="pct"/>
            <w:vMerge/>
            <w:tcBorders>
              <w:top w:val="single" w:sz="8" w:space="0" w:color="000000"/>
              <w:left w:val="single" w:sz="8" w:space="0" w:color="000000"/>
              <w:bottom w:val="single" w:sz="8" w:space="0" w:color="000000"/>
              <w:right w:val="single" w:sz="8" w:space="0" w:color="000000"/>
            </w:tcBorders>
            <w:vAlign w:val="center"/>
            <w:hideMark/>
          </w:tcPr>
          <w:p w14:paraId="13C47622"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737"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2F4BE34"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4,2</w:t>
            </w:r>
            <w:r w:rsidRPr="00625DA6">
              <w:rPr>
                <w:rFonts w:ascii="Times New Roman" w:eastAsia="Times New Roman" w:hAnsi="Times New Roman" w:cs="Times New Roman"/>
                <w:sz w:val="18"/>
                <w:szCs w:val="18"/>
                <w:lang w:eastAsia="tr-TR"/>
              </w:rPr>
              <w:t>&lt;=1,25</w:t>
            </w:r>
          </w:p>
        </w:tc>
        <w:tc>
          <w:tcPr>
            <w:tcW w:w="714"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231D883"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4,2</w:t>
            </w:r>
            <w:r w:rsidRPr="00625DA6">
              <w:rPr>
                <w:rFonts w:ascii="Times New Roman" w:eastAsia="Times New Roman" w:hAnsi="Times New Roman" w:cs="Times New Roman"/>
                <w:sz w:val="18"/>
                <w:szCs w:val="18"/>
                <w:lang w:eastAsia="tr-TR"/>
              </w:rPr>
              <w:t>&lt;=1,25</w:t>
            </w: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3D4BEABD"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247923A3"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5658E8EC"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0C2F8D95" w14:textId="77777777" w:rsidTr="00D26F1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676B8374" w14:textId="281F58A4"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Yapı Mevzuatı</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E25B6B3" w14:textId="337D4276"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7DEC8B1"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0,75</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8C61C12"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32FBC6D"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0,75</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95C6BEC"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(GP39*1/4)=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3.1</w:t>
            </w:r>
            <w:proofErr w:type="gramEnd"/>
            <w:r w:rsidRPr="00625DA6">
              <w:rPr>
                <w:rFonts w:ascii="Times New Roman" w:eastAsia="Times New Roman" w:hAnsi="Times New Roman" w:cs="Times New Roman"/>
                <w:sz w:val="18"/>
                <w:szCs w:val="18"/>
                <w:lang w:eastAsia="tr-TR"/>
              </w:rPr>
              <w:t>)</w:t>
            </w:r>
          </w:p>
        </w:tc>
        <w:tc>
          <w:tcPr>
            <w:tcW w:w="737"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69A54421"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714"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04338886"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48092AAF"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22B769A5"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715CB242"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449408AC" w14:textId="77777777" w:rsidTr="00B5780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4588F0E5" w14:textId="55985CE0"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Koruyucu Yapı</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7574D7F" w14:textId="229EEA22"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B44B5BD"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0,25</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5FCDAC4"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617981"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0,25</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67F1DB6"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(GP39*1/4)=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3.2</w:t>
            </w:r>
            <w:proofErr w:type="gramEnd"/>
            <w:r w:rsidRPr="00625DA6">
              <w:rPr>
                <w:rFonts w:ascii="Times New Roman" w:eastAsia="Times New Roman" w:hAnsi="Times New Roman" w:cs="Times New Roman"/>
                <w:sz w:val="18"/>
                <w:szCs w:val="18"/>
                <w:lang w:eastAsia="tr-TR"/>
              </w:rPr>
              <w:t>)</w:t>
            </w:r>
          </w:p>
        </w:tc>
        <w:tc>
          <w:tcPr>
            <w:tcW w:w="737" w:type="pct"/>
            <w:vMerge/>
            <w:tcBorders>
              <w:top w:val="single" w:sz="8" w:space="0" w:color="000000"/>
              <w:left w:val="single" w:sz="8" w:space="0" w:color="000000"/>
              <w:bottom w:val="nil"/>
              <w:right w:val="single" w:sz="8" w:space="0" w:color="000000"/>
            </w:tcBorders>
            <w:vAlign w:val="center"/>
            <w:hideMark/>
          </w:tcPr>
          <w:p w14:paraId="75A38C6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714" w:type="pct"/>
            <w:vMerge/>
            <w:tcBorders>
              <w:top w:val="single" w:sz="8" w:space="0" w:color="000000"/>
              <w:left w:val="single" w:sz="8" w:space="0" w:color="000000"/>
              <w:bottom w:val="nil"/>
              <w:right w:val="single" w:sz="8" w:space="0" w:color="000000"/>
            </w:tcBorders>
            <w:vAlign w:val="center"/>
            <w:hideMark/>
          </w:tcPr>
          <w:p w14:paraId="1E4E61F4"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40107DF8"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53BD7300"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25F1B406"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3877803C" w14:textId="77777777" w:rsidTr="00B5780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3C194128" w14:textId="512FDA49"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Yapı Standarları</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E1D74B0" w14:textId="318E532A"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B128BB5"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1867DB1"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F90A819"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B8D94C9"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(GP40*1/4)=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3.3</w:t>
            </w:r>
            <w:proofErr w:type="gramEnd"/>
            <w:r w:rsidRPr="00625DA6">
              <w:rPr>
                <w:rFonts w:ascii="Times New Roman" w:eastAsia="Times New Roman" w:hAnsi="Times New Roman" w:cs="Times New Roman"/>
                <w:sz w:val="18"/>
                <w:szCs w:val="18"/>
                <w:lang w:eastAsia="tr-TR"/>
              </w:rPr>
              <w:t>)</w:t>
            </w:r>
          </w:p>
        </w:tc>
        <w:tc>
          <w:tcPr>
            <w:tcW w:w="737" w:type="pct"/>
            <w:vMerge/>
            <w:tcBorders>
              <w:top w:val="single" w:sz="8" w:space="0" w:color="000000"/>
              <w:left w:val="single" w:sz="8" w:space="0" w:color="000000"/>
              <w:bottom w:val="nil"/>
              <w:right w:val="single" w:sz="8" w:space="0" w:color="000000"/>
            </w:tcBorders>
            <w:vAlign w:val="center"/>
            <w:hideMark/>
          </w:tcPr>
          <w:p w14:paraId="7191A45B"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714" w:type="pct"/>
            <w:vMerge/>
            <w:tcBorders>
              <w:top w:val="single" w:sz="8" w:space="0" w:color="000000"/>
              <w:left w:val="single" w:sz="8" w:space="0" w:color="000000"/>
              <w:bottom w:val="nil"/>
              <w:right w:val="single" w:sz="8" w:space="0" w:color="000000"/>
            </w:tcBorders>
            <w:vAlign w:val="center"/>
            <w:hideMark/>
          </w:tcPr>
          <w:p w14:paraId="7B5B1FE1"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71E2FF6F"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2C6E398A"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1BA2327C"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r w:rsidR="00B57803" w:rsidRPr="00625DA6" w14:paraId="79F1240D" w14:textId="77777777" w:rsidTr="00D26F13">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125E5D78" w14:textId="17412590" w:rsidR="00B57803" w:rsidRPr="00B57803" w:rsidRDefault="00B57803" w:rsidP="00625DA6">
            <w:pPr>
              <w:spacing w:after="0" w:line="240" w:lineRule="auto"/>
              <w:rPr>
                <w:rFonts w:ascii="Times New Roman" w:eastAsia="Times New Roman" w:hAnsi="Times New Roman" w:cs="Times New Roman"/>
                <w:sz w:val="18"/>
                <w:szCs w:val="18"/>
                <w:lang w:eastAsia="tr-TR"/>
              </w:rPr>
            </w:pPr>
            <w:r w:rsidRPr="00B57803">
              <w:rPr>
                <w:rFonts w:ascii="Times New Roman" w:hAnsi="Times New Roman" w:cs="Times New Roman"/>
                <w:sz w:val="18"/>
                <w:szCs w:val="20"/>
              </w:rPr>
              <w:t xml:space="preserve">Uygulama </w:t>
            </w:r>
            <w:r w:rsidR="0005746C">
              <w:rPr>
                <w:rFonts w:ascii="Times New Roman" w:hAnsi="Times New Roman" w:cs="Times New Roman"/>
                <w:sz w:val="18"/>
                <w:szCs w:val="20"/>
              </w:rPr>
              <w:t xml:space="preserve">ve </w:t>
            </w:r>
            <w:r w:rsidRPr="00B57803">
              <w:rPr>
                <w:rFonts w:ascii="Times New Roman" w:hAnsi="Times New Roman" w:cs="Times New Roman"/>
                <w:sz w:val="18"/>
                <w:szCs w:val="20"/>
              </w:rPr>
              <w:t>Denetim</w:t>
            </w:r>
          </w:p>
        </w:tc>
        <w:tc>
          <w:tcPr>
            <w:tcW w:w="22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B7F58AF" w14:textId="2FE57FA3"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1"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F7A1814"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199"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9FA7D53"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9A6ACA0"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A3936EF"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(GP41*1/4)= (X</w:t>
            </w:r>
            <w:r w:rsidRPr="00625DA6">
              <w:rPr>
                <w:rFonts w:ascii="Times New Roman" w:eastAsia="Times New Roman" w:hAnsi="Times New Roman" w:cs="Times New Roman"/>
                <w:sz w:val="18"/>
                <w:szCs w:val="18"/>
                <w:vertAlign w:val="subscript"/>
                <w:lang w:eastAsia="tr-TR"/>
              </w:rPr>
              <w:t>4.</w:t>
            </w:r>
            <w:proofErr w:type="gramStart"/>
            <w:r w:rsidRPr="00625DA6">
              <w:rPr>
                <w:rFonts w:ascii="Times New Roman" w:eastAsia="Times New Roman" w:hAnsi="Times New Roman" w:cs="Times New Roman"/>
                <w:sz w:val="18"/>
                <w:szCs w:val="18"/>
                <w:vertAlign w:val="subscript"/>
                <w:lang w:eastAsia="tr-TR"/>
              </w:rPr>
              <w:t>3.4</w:t>
            </w:r>
            <w:proofErr w:type="gramEnd"/>
            <w:r w:rsidRPr="00625DA6">
              <w:rPr>
                <w:rFonts w:ascii="Times New Roman" w:eastAsia="Times New Roman" w:hAnsi="Times New Roman" w:cs="Times New Roman"/>
                <w:sz w:val="18"/>
                <w:szCs w:val="18"/>
                <w:lang w:eastAsia="tr-TR"/>
              </w:rPr>
              <w:t>)</w:t>
            </w:r>
          </w:p>
        </w:tc>
        <w:tc>
          <w:tcPr>
            <w:tcW w:w="737"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7FFD7398"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4,3</w:t>
            </w:r>
            <w:r w:rsidRPr="00625DA6">
              <w:rPr>
                <w:rFonts w:ascii="Times New Roman" w:eastAsia="Times New Roman" w:hAnsi="Times New Roman" w:cs="Times New Roman"/>
                <w:sz w:val="18"/>
                <w:szCs w:val="18"/>
                <w:lang w:eastAsia="tr-TR"/>
              </w:rPr>
              <w:t>&lt;=5</w:t>
            </w:r>
          </w:p>
        </w:tc>
        <w:tc>
          <w:tcPr>
            <w:tcW w:w="714"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39488954" w14:textId="77777777" w:rsidR="00B57803" w:rsidRPr="00625DA6" w:rsidRDefault="00B57803" w:rsidP="00D26F13">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4,3</w:t>
            </w:r>
            <w:r w:rsidRPr="00625DA6">
              <w:rPr>
                <w:rFonts w:ascii="Times New Roman" w:eastAsia="Times New Roman" w:hAnsi="Times New Roman" w:cs="Times New Roman"/>
                <w:sz w:val="18"/>
                <w:szCs w:val="18"/>
                <w:lang w:eastAsia="tr-TR"/>
              </w:rPr>
              <w:t>&lt;=5</w:t>
            </w: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2EC91FC7"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199" w:type="pct"/>
            <w:vMerge/>
            <w:tcBorders>
              <w:top w:val="single" w:sz="8" w:space="0" w:color="000000"/>
              <w:left w:val="single" w:sz="8" w:space="0" w:color="000000"/>
              <w:bottom w:val="single" w:sz="8" w:space="0" w:color="000000"/>
              <w:right w:val="single" w:sz="8" w:space="0" w:color="000000"/>
            </w:tcBorders>
            <w:vAlign w:val="center"/>
            <w:hideMark/>
          </w:tcPr>
          <w:p w14:paraId="74D4DAF9"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c>
          <w:tcPr>
            <w:tcW w:w="322" w:type="pct"/>
            <w:vMerge/>
            <w:tcBorders>
              <w:top w:val="single" w:sz="8" w:space="0" w:color="000000"/>
              <w:left w:val="single" w:sz="8" w:space="0" w:color="000000"/>
              <w:bottom w:val="single" w:sz="8" w:space="0" w:color="000000"/>
              <w:right w:val="single" w:sz="8" w:space="0" w:color="000000"/>
            </w:tcBorders>
            <w:vAlign w:val="center"/>
            <w:hideMark/>
          </w:tcPr>
          <w:p w14:paraId="24E17FD0" w14:textId="77777777" w:rsidR="00B57803" w:rsidRPr="00625DA6" w:rsidRDefault="00B57803" w:rsidP="00625DA6">
            <w:pPr>
              <w:spacing w:after="0" w:line="240" w:lineRule="auto"/>
              <w:rPr>
                <w:rFonts w:ascii="Times New Roman" w:eastAsia="Times New Roman" w:hAnsi="Times New Roman" w:cs="Times New Roman"/>
                <w:sz w:val="18"/>
                <w:szCs w:val="18"/>
                <w:lang w:eastAsia="tr-TR"/>
              </w:rPr>
            </w:pPr>
          </w:p>
        </w:tc>
      </w:tr>
    </w:tbl>
    <w:p w14:paraId="010E51DB" w14:textId="1BB41E4B" w:rsidR="00446F08" w:rsidRPr="000179C2" w:rsidRDefault="00446F08" w:rsidP="00625DA6">
      <w:pPr>
        <w:spacing w:before="360" w:after="0" w:line="360" w:lineRule="auto"/>
        <w:ind w:firstLine="709"/>
        <w:jc w:val="both"/>
        <w:rPr>
          <w:rStyle w:val="alt-edited"/>
          <w:rFonts w:ascii="Times New Roman" w:hAnsi="Times New Roman" w:cs="Times New Roman"/>
          <w:b/>
          <w:bCs/>
          <w:sz w:val="24"/>
          <w:szCs w:val="24"/>
        </w:rPr>
      </w:pPr>
      <w:r w:rsidRPr="000179C2">
        <w:rPr>
          <w:rFonts w:ascii="Times New Roman" w:hAnsi="Times New Roman" w:cs="Times New Roman"/>
          <w:b/>
          <w:bCs/>
          <w:sz w:val="24"/>
          <w:szCs w:val="24"/>
          <w:shd w:val="clear" w:color="auto" w:fill="FFFFFF"/>
        </w:rPr>
        <w:t xml:space="preserve">Kentsel gelişim faktörü/Modern Uygulamalar </w:t>
      </w:r>
      <w:r w:rsidR="00730397">
        <w:rPr>
          <w:rFonts w:ascii="Times New Roman" w:hAnsi="Times New Roman" w:cs="Times New Roman"/>
          <w:b/>
          <w:bCs/>
          <w:sz w:val="24"/>
          <w:szCs w:val="24"/>
          <w:shd w:val="clear" w:color="auto" w:fill="FFFFFF"/>
        </w:rPr>
        <w:t>alt faktörü</w:t>
      </w:r>
      <w:r w:rsidR="00730397" w:rsidRPr="000179C2">
        <w:rPr>
          <w:rFonts w:ascii="Times New Roman" w:hAnsi="Times New Roman" w:cs="Times New Roman"/>
          <w:b/>
          <w:bCs/>
          <w:sz w:val="24"/>
          <w:szCs w:val="24"/>
          <w:shd w:val="clear" w:color="auto" w:fill="FFFFFF"/>
        </w:rPr>
        <w:t xml:space="preserve"> </w:t>
      </w:r>
      <w:r w:rsidRPr="000179C2">
        <w:rPr>
          <w:rFonts w:ascii="Times New Roman" w:hAnsi="Times New Roman" w:cs="Times New Roman"/>
          <w:b/>
          <w:bCs/>
          <w:sz w:val="24"/>
          <w:szCs w:val="24"/>
          <w:shd w:val="clear" w:color="auto" w:fill="FFFFFF"/>
        </w:rPr>
        <w:t>/</w:t>
      </w:r>
      <w:r w:rsidRPr="000179C2">
        <w:rPr>
          <w:rStyle w:val="alt-edited"/>
          <w:rFonts w:ascii="Times New Roman" w:hAnsi="Times New Roman" w:cs="Times New Roman"/>
          <w:b/>
          <w:bCs/>
          <w:sz w:val="24"/>
          <w:szCs w:val="24"/>
        </w:rPr>
        <w:t xml:space="preserve"> </w:t>
      </w:r>
      <w:r w:rsidRPr="000179C2">
        <w:rPr>
          <w:rStyle w:val="tlid-translation"/>
          <w:rFonts w:ascii="Times New Roman" w:hAnsi="Times New Roman" w:cs="Times New Roman"/>
          <w:b/>
          <w:bCs/>
          <w:sz w:val="24"/>
          <w:szCs w:val="24"/>
        </w:rPr>
        <w:t xml:space="preserve">Tasarım çözümleri </w:t>
      </w:r>
      <w:r w:rsidRPr="000179C2">
        <w:rPr>
          <w:rFonts w:ascii="Times New Roman" w:hAnsi="Times New Roman" w:cs="Times New Roman"/>
          <w:b/>
          <w:bCs/>
          <w:sz w:val="24"/>
          <w:szCs w:val="24"/>
          <w:shd w:val="clear" w:color="auto" w:fill="FFFFFF"/>
        </w:rPr>
        <w:t>gösterge değeri;</w:t>
      </w:r>
    </w:p>
    <w:p w14:paraId="1D66F063" w14:textId="7554114B" w:rsidR="00446F08" w:rsidRPr="000179C2" w:rsidRDefault="00730397" w:rsidP="009B2F4A">
      <w:pPr>
        <w:spacing w:after="0" w:line="360" w:lineRule="auto"/>
        <w:ind w:firstLine="709"/>
        <w:jc w:val="both"/>
        <w:rPr>
          <w:rFonts w:ascii="Times New Roman" w:hAnsi="Times New Roman" w:cs="Times New Roman"/>
          <w:sz w:val="24"/>
          <w:szCs w:val="24"/>
          <w:shd w:val="clear" w:color="auto" w:fill="FFFFFF"/>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esnekliği ve dirençliliği artıran </w:t>
      </w:r>
      <w:r w:rsidR="00446F08" w:rsidRPr="000179C2">
        <w:rPr>
          <w:rStyle w:val="alt-edited"/>
          <w:rFonts w:ascii="Times New Roman" w:hAnsi="Times New Roman" w:cs="Times New Roman"/>
          <w:sz w:val="24"/>
          <w:szCs w:val="24"/>
        </w:rPr>
        <w:t xml:space="preserve">kentsel tasarım özelliklerinden geniş çapta faydalanılmaktadır. Kentsel tasarım çözümlerinin kullanılması için tekliflerin olumlu karşılanması muhtemeldir, ancak zorunluluk yoktur. </w:t>
      </w:r>
      <w:r w:rsidRPr="000179C2">
        <w:rPr>
          <w:rFonts w:ascii="Times New Roman" w:hAnsi="Times New Roman" w:cs="Times New Roman"/>
          <w:sz w:val="24"/>
          <w:szCs w:val="24"/>
          <w:shd w:val="clear" w:color="auto" w:fill="FFFFFF"/>
        </w:rPr>
        <w:t xml:space="preserve">A </w:t>
      </w:r>
      <w:r w:rsidRPr="00730397">
        <w:rPr>
          <w:rFonts w:ascii="Times New Roman" w:hAnsi="Times New Roman" w:cs="Times New Roman"/>
          <w:color w:val="000000" w:themeColor="text1"/>
          <w:sz w:val="24"/>
          <w:szCs w:val="24"/>
          <w:shd w:val="clear" w:color="auto" w:fill="FFFFFF"/>
        </w:rPr>
        <w:t>ili</w:t>
      </w:r>
      <w:r w:rsidR="00446F08" w:rsidRPr="000179C2">
        <w:rPr>
          <w:rStyle w:val="tlid-translation"/>
          <w:rFonts w:ascii="Times New Roman" w:hAnsi="Times New Roman" w:cs="Times New Roman"/>
          <w:sz w:val="24"/>
          <w:szCs w:val="24"/>
        </w:rPr>
        <w:t xml:space="preserve"> için; esnekliği ve dirençliliği artıran </w:t>
      </w:r>
      <w:r w:rsidR="00446F08" w:rsidRPr="000179C2">
        <w:rPr>
          <w:rStyle w:val="alt-edited"/>
          <w:rFonts w:ascii="Times New Roman" w:hAnsi="Times New Roman" w:cs="Times New Roman"/>
          <w:sz w:val="24"/>
          <w:szCs w:val="24"/>
        </w:rPr>
        <w:t>kentsel tasarım kullanımı şehir genelinde dağınık olarak mevcuttur. Genişletilmesi planlanmaktadır.</w:t>
      </w:r>
    </w:p>
    <w:p w14:paraId="34032CD9" w14:textId="3DC7D006" w:rsidR="00446F08" w:rsidRPr="00A5151F" w:rsidRDefault="00AD1CA1" w:rsidP="000179C2">
      <w:pPr>
        <w:pStyle w:val="ResimYazs"/>
        <w:keepNext/>
        <w:spacing w:before="360" w:after="0" w:line="360" w:lineRule="auto"/>
        <w:jc w:val="center"/>
        <w:rPr>
          <w:rFonts w:ascii="Times New Roman" w:hAnsi="Times New Roman" w:cs="Times New Roman"/>
          <w:b/>
          <w:bCs/>
          <w:i w:val="0"/>
          <w:color w:val="auto"/>
          <w:spacing w:val="-8"/>
          <w:sz w:val="24"/>
          <w:szCs w:val="24"/>
          <w:shd w:val="clear" w:color="auto" w:fill="FFFFFF"/>
        </w:rPr>
      </w:pPr>
      <w:bookmarkStart w:id="118" w:name="_Toc65609919"/>
      <w:r w:rsidRPr="00A5151F">
        <w:rPr>
          <w:rFonts w:ascii="Times New Roman" w:hAnsi="Times New Roman" w:cs="Times New Roman"/>
          <w:b/>
          <w:i w:val="0"/>
          <w:color w:val="auto"/>
          <w:spacing w:val="-8"/>
          <w:sz w:val="24"/>
          <w:szCs w:val="24"/>
        </w:rPr>
        <w:t xml:space="preserve">Tablo </w:t>
      </w:r>
      <w:r w:rsidRPr="00A5151F">
        <w:rPr>
          <w:rFonts w:ascii="Times New Roman" w:hAnsi="Times New Roman" w:cs="Times New Roman"/>
          <w:b/>
          <w:i w:val="0"/>
          <w:color w:val="auto"/>
          <w:spacing w:val="-8"/>
          <w:sz w:val="24"/>
          <w:szCs w:val="24"/>
        </w:rPr>
        <w:fldChar w:fldCharType="begin"/>
      </w:r>
      <w:r w:rsidRPr="00A5151F">
        <w:rPr>
          <w:rFonts w:ascii="Times New Roman" w:hAnsi="Times New Roman" w:cs="Times New Roman"/>
          <w:b/>
          <w:i w:val="0"/>
          <w:color w:val="auto"/>
          <w:spacing w:val="-8"/>
          <w:sz w:val="24"/>
          <w:szCs w:val="24"/>
        </w:rPr>
        <w:instrText xml:space="preserve"> SEQ Tablo \* ARABIC </w:instrText>
      </w:r>
      <w:r w:rsidRPr="00A5151F">
        <w:rPr>
          <w:rFonts w:ascii="Times New Roman" w:hAnsi="Times New Roman" w:cs="Times New Roman"/>
          <w:b/>
          <w:i w:val="0"/>
          <w:color w:val="auto"/>
          <w:spacing w:val="-8"/>
          <w:sz w:val="24"/>
          <w:szCs w:val="24"/>
        </w:rPr>
        <w:fldChar w:fldCharType="separate"/>
      </w:r>
      <w:r w:rsidR="00690936">
        <w:rPr>
          <w:rFonts w:ascii="Times New Roman" w:hAnsi="Times New Roman" w:cs="Times New Roman"/>
          <w:b/>
          <w:i w:val="0"/>
          <w:noProof/>
          <w:color w:val="auto"/>
          <w:spacing w:val="-8"/>
          <w:sz w:val="24"/>
          <w:szCs w:val="24"/>
        </w:rPr>
        <w:t>52</w:t>
      </w:r>
      <w:r w:rsidRPr="00A5151F">
        <w:rPr>
          <w:rFonts w:ascii="Times New Roman" w:hAnsi="Times New Roman" w:cs="Times New Roman"/>
          <w:b/>
          <w:i w:val="0"/>
          <w:color w:val="auto"/>
          <w:spacing w:val="-8"/>
          <w:sz w:val="24"/>
          <w:szCs w:val="24"/>
        </w:rPr>
        <w:fldChar w:fldCharType="end"/>
      </w:r>
      <w:r w:rsidR="00446F08" w:rsidRPr="00A5151F">
        <w:rPr>
          <w:rFonts w:ascii="Times New Roman" w:hAnsi="Times New Roman" w:cs="Times New Roman"/>
          <w:b/>
          <w:i w:val="0"/>
          <w:color w:val="auto"/>
          <w:spacing w:val="-8"/>
          <w:sz w:val="24"/>
          <w:szCs w:val="24"/>
          <w:shd w:val="clear" w:color="auto" w:fill="FFFFFF"/>
        </w:rPr>
        <w:t xml:space="preserve">. </w:t>
      </w:r>
      <w:r w:rsidR="00446F08" w:rsidRPr="00A5151F">
        <w:rPr>
          <w:rFonts w:ascii="Times New Roman" w:hAnsi="Times New Roman" w:cs="Times New Roman"/>
          <w:b/>
          <w:bCs/>
          <w:i w:val="0"/>
          <w:color w:val="auto"/>
          <w:spacing w:val="-8"/>
          <w:sz w:val="24"/>
          <w:szCs w:val="24"/>
          <w:shd w:val="clear" w:color="auto" w:fill="FFFFFF"/>
        </w:rPr>
        <w:t xml:space="preserve"> Karşılaştırmalı </w:t>
      </w:r>
      <w:r w:rsidR="00446F08" w:rsidRPr="00A5151F">
        <w:rPr>
          <w:rFonts w:ascii="Times New Roman" w:eastAsia="Times New Roman" w:hAnsi="Times New Roman" w:cs="Times New Roman"/>
          <w:b/>
          <w:i w:val="0"/>
          <w:color w:val="auto"/>
          <w:spacing w:val="-8"/>
          <w:sz w:val="24"/>
          <w:szCs w:val="24"/>
          <w:lang w:eastAsia="tr-TR"/>
        </w:rPr>
        <w:t>Doğal ve Yapılı Çevre</w:t>
      </w:r>
      <w:r w:rsidR="00E021A5" w:rsidRPr="00A5151F">
        <w:rPr>
          <w:rFonts w:ascii="Times New Roman" w:eastAsia="Times New Roman" w:hAnsi="Times New Roman" w:cs="Times New Roman"/>
          <w:b/>
          <w:i w:val="0"/>
          <w:color w:val="auto"/>
          <w:spacing w:val="-8"/>
          <w:sz w:val="24"/>
          <w:szCs w:val="24"/>
          <w:lang w:eastAsia="tr-TR"/>
        </w:rPr>
        <w:t xml:space="preserve"> Sağlığı</w:t>
      </w:r>
      <w:r w:rsidR="00446F08" w:rsidRPr="00A5151F">
        <w:rPr>
          <w:rFonts w:ascii="Times New Roman" w:eastAsia="Times New Roman" w:hAnsi="Times New Roman" w:cs="Times New Roman"/>
          <w:b/>
          <w:i w:val="0"/>
          <w:color w:val="auto"/>
          <w:spacing w:val="-8"/>
          <w:sz w:val="24"/>
          <w:szCs w:val="24"/>
          <w:lang w:eastAsia="tr-TR"/>
        </w:rPr>
        <w:t xml:space="preserve"> (</w:t>
      </w:r>
      <w:r w:rsidR="00446F08" w:rsidRPr="00A5151F">
        <w:rPr>
          <w:rFonts w:ascii="Times New Roman" w:hAnsi="Times New Roman" w:cs="Times New Roman"/>
          <w:b/>
          <w:i w:val="0"/>
          <w:color w:val="auto"/>
          <w:spacing w:val="-8"/>
          <w:sz w:val="24"/>
          <w:szCs w:val="24"/>
        </w:rPr>
        <w:t>X</w:t>
      </w:r>
      <w:r w:rsidR="00446F08" w:rsidRPr="00A5151F">
        <w:rPr>
          <w:rFonts w:ascii="Times New Roman" w:hAnsi="Times New Roman" w:cs="Times New Roman"/>
          <w:b/>
          <w:i w:val="0"/>
          <w:color w:val="auto"/>
          <w:spacing w:val="-8"/>
          <w:sz w:val="24"/>
          <w:szCs w:val="24"/>
          <w:vertAlign w:val="subscript"/>
        </w:rPr>
        <w:t>5</w:t>
      </w:r>
      <w:r w:rsidR="00446F08" w:rsidRPr="00A5151F">
        <w:rPr>
          <w:rFonts w:ascii="Times New Roman" w:eastAsia="Times New Roman" w:hAnsi="Times New Roman" w:cs="Times New Roman"/>
          <w:b/>
          <w:i w:val="0"/>
          <w:color w:val="auto"/>
          <w:spacing w:val="-8"/>
          <w:sz w:val="24"/>
          <w:szCs w:val="24"/>
          <w:lang w:eastAsia="tr-TR"/>
        </w:rPr>
        <w:t xml:space="preserve">) </w:t>
      </w:r>
      <w:r w:rsidR="00446F08" w:rsidRPr="00A5151F">
        <w:rPr>
          <w:rFonts w:ascii="Times New Roman" w:hAnsi="Times New Roman" w:cs="Times New Roman"/>
          <w:b/>
          <w:bCs/>
          <w:i w:val="0"/>
          <w:color w:val="auto"/>
          <w:spacing w:val="-8"/>
          <w:sz w:val="24"/>
          <w:szCs w:val="24"/>
          <w:shd w:val="clear" w:color="auto" w:fill="FFFFFF"/>
        </w:rPr>
        <w:t>Faktörü Gösterge Değerleri</w:t>
      </w:r>
      <w:bookmarkEnd w:id="118"/>
    </w:p>
    <w:tbl>
      <w:tblPr>
        <w:tblW w:w="8397" w:type="dxa"/>
        <w:jc w:val="center"/>
        <w:tblLayout w:type="fixed"/>
        <w:tblCellMar>
          <w:left w:w="0" w:type="dxa"/>
          <w:right w:w="0" w:type="dxa"/>
        </w:tblCellMar>
        <w:tblLook w:val="04A0" w:firstRow="1" w:lastRow="0" w:firstColumn="1" w:lastColumn="0" w:noHBand="0" w:noVBand="1"/>
      </w:tblPr>
      <w:tblGrid>
        <w:gridCol w:w="1291"/>
        <w:gridCol w:w="215"/>
        <w:gridCol w:w="993"/>
        <w:gridCol w:w="262"/>
        <w:gridCol w:w="1050"/>
        <w:gridCol w:w="1050"/>
        <w:gridCol w:w="1276"/>
        <w:gridCol w:w="1117"/>
        <w:gridCol w:w="317"/>
        <w:gridCol w:w="317"/>
        <w:gridCol w:w="509"/>
      </w:tblGrid>
      <w:tr w:rsidR="00E030B5" w:rsidRPr="00625DA6" w14:paraId="4F6C634F" w14:textId="77777777" w:rsidTr="000A68D6">
        <w:trPr>
          <w:trHeight w:val="896"/>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bottom"/>
          </w:tcPr>
          <w:p w14:paraId="7401FA8A" w14:textId="3FDCE1F0" w:rsidR="00E030B5" w:rsidRPr="00625DA6" w:rsidRDefault="00E030B5" w:rsidP="00625DA6">
            <w:pPr>
              <w:spacing w:after="0" w:line="240" w:lineRule="auto"/>
              <w:rPr>
                <w:rFonts w:ascii="Times New Roman" w:eastAsia="Times New Roman" w:hAnsi="Times New Roman" w:cs="Times New Roman"/>
                <w:b/>
                <w:bCs/>
                <w:sz w:val="18"/>
                <w:szCs w:val="18"/>
                <w:lang w:eastAsia="tr-TR"/>
              </w:rPr>
            </w:pPr>
            <w:r>
              <w:rPr>
                <w:rFonts w:ascii="Times New Roman" w:hAnsi="Times New Roman" w:cs="Times New Roman"/>
                <w:b/>
                <w:bCs/>
                <w:sz w:val="18"/>
                <w:szCs w:val="18"/>
              </w:rPr>
              <w:t>Gösterge</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78DC5576" w14:textId="5070732E"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GP/A</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A70FB5C" w14:textId="77777777" w:rsidR="00E030B5" w:rsidRDefault="00E030B5"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37C78325" w14:textId="3B67CE5D"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18F4AFD0" w14:textId="6943982A"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EE42D36" w14:textId="77777777" w:rsidR="00E030B5" w:rsidRDefault="00E030B5"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7E09849E" w14:textId="52A739E5" w:rsidR="00E030B5" w:rsidRPr="00625DA6" w:rsidRDefault="00E030B5"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E319B3B" w14:textId="60A7F9E6"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Formül</w:t>
            </w:r>
          </w:p>
        </w:tc>
        <w:tc>
          <w:tcPr>
            <w:tcW w:w="76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2233EAC" w14:textId="77777777" w:rsidR="00E030B5" w:rsidRPr="00625DA6" w:rsidRDefault="00E030B5"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55A5B7D2" w14:textId="0D280D00"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66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6C9B1BFF" w14:textId="77777777" w:rsidR="00E030B5" w:rsidRPr="00625DA6" w:rsidRDefault="00E030B5"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324F5177" w14:textId="158DEEB0" w:rsidR="00E030B5" w:rsidRPr="00625DA6" w:rsidRDefault="00E030B5"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18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27F52044" w14:textId="1017CD36" w:rsidR="00E030B5" w:rsidRPr="00625DA6" w:rsidRDefault="00E030B5"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8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01E3A8F9" w14:textId="32754B1D" w:rsidR="00E030B5" w:rsidRPr="00625DA6" w:rsidRDefault="00E030B5"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D/B</w:t>
            </w:r>
          </w:p>
        </w:tc>
        <w:tc>
          <w:tcPr>
            <w:tcW w:w="303"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15D60AE3" w14:textId="281DCE7B"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Forrmül</w:t>
            </w:r>
          </w:p>
        </w:tc>
      </w:tr>
      <w:tr w:rsidR="00E030B5" w:rsidRPr="00625DA6" w14:paraId="298757BB"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049D13C6" w14:textId="6AEB60B1"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Ekosistem Farkındalığı</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C2AAB10" w14:textId="0AF56E81"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BF144BA"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0,571428571</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1E66B16"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FA70AD4"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0,571428571</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165726B5"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(GP42*2/7)=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1.1</w:t>
            </w:r>
            <w:proofErr w:type="gramEnd"/>
            <w:r w:rsidRPr="00625DA6">
              <w:rPr>
                <w:rFonts w:ascii="Times New Roman" w:eastAsia="Times New Roman" w:hAnsi="Times New Roman" w:cs="Times New Roman"/>
                <w:sz w:val="18"/>
                <w:szCs w:val="18"/>
                <w:lang w:eastAsia="tr-TR"/>
              </w:rPr>
              <w:t>)</w:t>
            </w:r>
          </w:p>
        </w:tc>
        <w:tc>
          <w:tcPr>
            <w:tcW w:w="760"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2874B05E"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1,714285714</w:t>
            </w:r>
          </w:p>
        </w:tc>
        <w:tc>
          <w:tcPr>
            <w:tcW w:w="665"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1F9ECBFC"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1,714285714</w:t>
            </w:r>
          </w:p>
        </w:tc>
        <w:tc>
          <w:tcPr>
            <w:tcW w:w="189"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2A04411D" w14:textId="77777777" w:rsidR="00E030B5" w:rsidRPr="00625DA6" w:rsidRDefault="00E030B5"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6,571428571</w:t>
            </w:r>
          </w:p>
        </w:tc>
        <w:tc>
          <w:tcPr>
            <w:tcW w:w="189"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0042C2B7" w14:textId="77777777" w:rsidR="00E030B5" w:rsidRPr="00625DA6" w:rsidRDefault="00E030B5"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6,857142857</w:t>
            </w:r>
          </w:p>
        </w:tc>
        <w:tc>
          <w:tcPr>
            <w:tcW w:w="303"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1C349D68" w14:textId="77777777" w:rsidR="00E030B5" w:rsidRPr="00625DA6" w:rsidRDefault="00E030B5"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5.1</w:t>
            </w:r>
            <w:r w:rsidRPr="00625DA6">
              <w:rPr>
                <w:rFonts w:ascii="Times New Roman" w:eastAsia="Times New Roman" w:hAnsi="Times New Roman" w:cs="Times New Roman"/>
                <w:sz w:val="18"/>
                <w:szCs w:val="18"/>
                <w:lang w:eastAsia="tr-TR"/>
              </w:rPr>
              <w:t>) + (X</w:t>
            </w:r>
            <w:r w:rsidRPr="00625DA6">
              <w:rPr>
                <w:rFonts w:ascii="Times New Roman" w:eastAsia="Times New Roman" w:hAnsi="Times New Roman" w:cs="Times New Roman"/>
                <w:sz w:val="18"/>
                <w:szCs w:val="18"/>
                <w:vertAlign w:val="subscript"/>
                <w:lang w:eastAsia="tr-TR"/>
              </w:rPr>
              <w:t>5.2</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5.3</w:t>
            </w: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5</w:t>
            </w:r>
            <w:r w:rsidRPr="00625DA6">
              <w:rPr>
                <w:rFonts w:ascii="Times New Roman" w:eastAsia="Times New Roman" w:hAnsi="Times New Roman" w:cs="Times New Roman"/>
                <w:sz w:val="18"/>
                <w:szCs w:val="18"/>
                <w:vertAlign w:val="subscript"/>
                <w:lang w:eastAsia="tr-TR"/>
              </w:rPr>
              <w:br/>
              <w:t>Max 10- Min 0</w:t>
            </w:r>
          </w:p>
        </w:tc>
      </w:tr>
      <w:tr w:rsidR="00E030B5" w:rsidRPr="00625DA6" w14:paraId="23D30674"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0571C6EA" w14:textId="03916432"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 xml:space="preserve">Bulunabilirlik ve </w:t>
            </w:r>
            <w:r w:rsidR="0005746C" w:rsidRPr="00E030B5">
              <w:rPr>
                <w:rFonts w:ascii="Times New Roman" w:hAnsi="Times New Roman" w:cs="Times New Roman"/>
                <w:sz w:val="18"/>
                <w:szCs w:val="20"/>
              </w:rPr>
              <w:t>Erişilebilirlik</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83D6498" w14:textId="190C3C4B"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648F5E1"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1,142857143</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80DB0B2"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0409585"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1,142857143</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8B50EFE"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(GP43*2/7)=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1.2</w:t>
            </w:r>
            <w:proofErr w:type="gramEnd"/>
            <w:r w:rsidRPr="00625DA6">
              <w:rPr>
                <w:rFonts w:ascii="Times New Roman" w:eastAsia="Times New Roman" w:hAnsi="Times New Roman" w:cs="Times New Roman"/>
                <w:sz w:val="18"/>
                <w:szCs w:val="18"/>
                <w:lang w:eastAsia="tr-TR"/>
              </w:rPr>
              <w:t>)</w:t>
            </w:r>
          </w:p>
        </w:tc>
        <w:tc>
          <w:tcPr>
            <w:tcW w:w="760"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550D13E4"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5,1</w:t>
            </w:r>
            <w:r w:rsidRPr="00625DA6">
              <w:rPr>
                <w:rFonts w:ascii="Times New Roman" w:eastAsia="Times New Roman" w:hAnsi="Times New Roman" w:cs="Times New Roman"/>
                <w:sz w:val="18"/>
                <w:szCs w:val="18"/>
                <w:lang w:eastAsia="tr-TR"/>
              </w:rPr>
              <w:t>&lt;=2,857142857</w:t>
            </w:r>
          </w:p>
        </w:tc>
        <w:tc>
          <w:tcPr>
            <w:tcW w:w="665"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71C10823"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5,1</w:t>
            </w:r>
            <w:r w:rsidRPr="00625DA6">
              <w:rPr>
                <w:rFonts w:ascii="Times New Roman" w:eastAsia="Times New Roman" w:hAnsi="Times New Roman" w:cs="Times New Roman"/>
                <w:sz w:val="18"/>
                <w:szCs w:val="18"/>
                <w:lang w:eastAsia="tr-TR"/>
              </w:rPr>
              <w:t>&lt;=2,857142857</w:t>
            </w: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15621FA7"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706503BC"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8" w:space="0" w:color="000000"/>
              <w:left w:val="single" w:sz="8" w:space="0" w:color="000000"/>
              <w:bottom w:val="single" w:sz="8" w:space="0" w:color="000000"/>
              <w:right w:val="single" w:sz="8" w:space="0" w:color="000000"/>
            </w:tcBorders>
            <w:vAlign w:val="center"/>
            <w:hideMark/>
          </w:tcPr>
          <w:p w14:paraId="6E4D3ABB"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r>
      <w:tr w:rsidR="00E030B5" w:rsidRPr="00625DA6" w14:paraId="0DD9A162"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14E59043" w14:textId="2EE5F66C"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Arazi Kullanım Planlaması</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1AB66FB" w14:textId="78E8C54A"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79A9907"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1,142857143</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0ED8678"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34C9D23"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1,142857143</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D34FEA2"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(GP44*2/7)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2.1</w:t>
            </w:r>
            <w:proofErr w:type="gramEnd"/>
            <w:r w:rsidRPr="00625DA6">
              <w:rPr>
                <w:rFonts w:ascii="Times New Roman" w:eastAsia="Times New Roman" w:hAnsi="Times New Roman" w:cs="Times New Roman"/>
                <w:sz w:val="18"/>
                <w:szCs w:val="18"/>
                <w:lang w:eastAsia="tr-TR"/>
              </w:rPr>
              <w:t>)</w:t>
            </w:r>
          </w:p>
        </w:tc>
        <w:tc>
          <w:tcPr>
            <w:tcW w:w="760"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75199285"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2,857142857</w:t>
            </w:r>
          </w:p>
        </w:tc>
        <w:tc>
          <w:tcPr>
            <w:tcW w:w="665"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7116FA50"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3,142857143</w:t>
            </w: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198DD4F6"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712FAB9E"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8" w:space="0" w:color="000000"/>
              <w:left w:val="single" w:sz="8" w:space="0" w:color="000000"/>
              <w:bottom w:val="single" w:sz="8" w:space="0" w:color="000000"/>
              <w:right w:val="single" w:sz="8" w:space="0" w:color="000000"/>
            </w:tcBorders>
            <w:vAlign w:val="center"/>
            <w:hideMark/>
          </w:tcPr>
          <w:p w14:paraId="4CD7CCD3"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r>
      <w:tr w:rsidR="00E030B5" w:rsidRPr="00625DA6" w14:paraId="0AC2FAAC"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6331ACA" w14:textId="472B5A8F"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 xml:space="preserve">Akıllı Şehirleşme </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110E133" w14:textId="45DC0EDD"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F9C4F00"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0,571428571</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A8F7504"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C88CEE8"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0,857142857</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center"/>
            <w:hideMark/>
          </w:tcPr>
          <w:p w14:paraId="77765373"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(GP45*2/7)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2.2</w:t>
            </w:r>
            <w:proofErr w:type="gramEnd"/>
            <w:r w:rsidRPr="00625DA6">
              <w:rPr>
                <w:rFonts w:ascii="Times New Roman" w:eastAsia="Times New Roman" w:hAnsi="Times New Roman" w:cs="Times New Roman"/>
                <w:sz w:val="18"/>
                <w:szCs w:val="18"/>
                <w:lang w:eastAsia="tr-TR"/>
              </w:rPr>
              <w:t>)</w:t>
            </w:r>
          </w:p>
        </w:tc>
        <w:tc>
          <w:tcPr>
            <w:tcW w:w="760" w:type="pct"/>
            <w:vMerge/>
            <w:tcBorders>
              <w:top w:val="single" w:sz="8" w:space="0" w:color="000000"/>
              <w:left w:val="single" w:sz="8" w:space="0" w:color="000000"/>
              <w:bottom w:val="nil"/>
              <w:right w:val="single" w:sz="8" w:space="0" w:color="000000"/>
            </w:tcBorders>
            <w:vAlign w:val="center"/>
            <w:hideMark/>
          </w:tcPr>
          <w:p w14:paraId="116C5353"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665" w:type="pct"/>
            <w:vMerge/>
            <w:tcBorders>
              <w:top w:val="single" w:sz="8" w:space="0" w:color="000000"/>
              <w:left w:val="single" w:sz="8" w:space="0" w:color="000000"/>
              <w:bottom w:val="nil"/>
              <w:right w:val="single" w:sz="8" w:space="0" w:color="000000"/>
            </w:tcBorders>
            <w:vAlign w:val="center"/>
            <w:hideMark/>
          </w:tcPr>
          <w:p w14:paraId="03C5440A"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41CFDF8A"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5EBF9BE7"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8" w:space="0" w:color="000000"/>
              <w:left w:val="single" w:sz="8" w:space="0" w:color="000000"/>
              <w:bottom w:val="single" w:sz="8" w:space="0" w:color="000000"/>
              <w:right w:val="single" w:sz="8" w:space="0" w:color="000000"/>
            </w:tcBorders>
            <w:vAlign w:val="center"/>
            <w:hideMark/>
          </w:tcPr>
          <w:p w14:paraId="77CCE6E6"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r>
      <w:tr w:rsidR="00E030B5" w:rsidRPr="00625DA6" w14:paraId="4D2E1E37"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7BB42B85" w14:textId="653E0B2B"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Ulaşım ağları</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517485C" w14:textId="11977D72"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93FF440"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1,142857143</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589F46C"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8729D6A"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1,142857143</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00DBE9B"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(GP46*2/7)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2.3</w:t>
            </w:r>
            <w:proofErr w:type="gramEnd"/>
            <w:r w:rsidRPr="00625DA6">
              <w:rPr>
                <w:rFonts w:ascii="Times New Roman" w:eastAsia="Times New Roman" w:hAnsi="Times New Roman" w:cs="Times New Roman"/>
                <w:sz w:val="18"/>
                <w:szCs w:val="18"/>
                <w:lang w:eastAsia="tr-TR"/>
              </w:rPr>
              <w:t>)</w:t>
            </w:r>
          </w:p>
        </w:tc>
        <w:tc>
          <w:tcPr>
            <w:tcW w:w="760"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6A5604A4"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5,2</w:t>
            </w:r>
            <w:r w:rsidRPr="00625DA6">
              <w:rPr>
                <w:rFonts w:ascii="Times New Roman" w:eastAsia="Times New Roman" w:hAnsi="Times New Roman" w:cs="Times New Roman"/>
                <w:sz w:val="18"/>
                <w:szCs w:val="18"/>
                <w:lang w:eastAsia="tr-TR"/>
              </w:rPr>
              <w:t>&lt;=4,285714286</w:t>
            </w:r>
          </w:p>
        </w:tc>
        <w:tc>
          <w:tcPr>
            <w:tcW w:w="665"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00FCFA99"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5,2</w:t>
            </w:r>
            <w:r w:rsidRPr="00625DA6">
              <w:rPr>
                <w:rFonts w:ascii="Times New Roman" w:eastAsia="Times New Roman" w:hAnsi="Times New Roman" w:cs="Times New Roman"/>
                <w:sz w:val="18"/>
                <w:szCs w:val="18"/>
                <w:lang w:eastAsia="tr-TR"/>
              </w:rPr>
              <w:t>&lt;=4,285714286</w:t>
            </w: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04266C18"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510D8426"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8" w:space="0" w:color="000000"/>
              <w:left w:val="single" w:sz="8" w:space="0" w:color="000000"/>
              <w:bottom w:val="single" w:sz="8" w:space="0" w:color="000000"/>
              <w:right w:val="single" w:sz="8" w:space="0" w:color="000000"/>
            </w:tcBorders>
            <w:vAlign w:val="center"/>
            <w:hideMark/>
          </w:tcPr>
          <w:p w14:paraId="0E938A52"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r>
      <w:tr w:rsidR="00E030B5" w:rsidRPr="00625DA6" w14:paraId="0B0CF769"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0EDFE443" w14:textId="183F6E0E"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Kritik Çevresel Varlıklar</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D4A072F" w14:textId="49F6747E"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C0282CC"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0,857142857</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760952B"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F4749EB"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0,857142857</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2CEB9829"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(GP47*2/7)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3.1</w:t>
            </w:r>
            <w:proofErr w:type="gramEnd"/>
            <w:r w:rsidRPr="00625DA6">
              <w:rPr>
                <w:rFonts w:ascii="Times New Roman" w:eastAsia="Times New Roman" w:hAnsi="Times New Roman" w:cs="Times New Roman"/>
                <w:sz w:val="18"/>
                <w:szCs w:val="18"/>
                <w:lang w:eastAsia="tr-TR"/>
              </w:rPr>
              <w:t>)</w:t>
            </w:r>
          </w:p>
        </w:tc>
        <w:tc>
          <w:tcPr>
            <w:tcW w:w="760"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653923ED"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665"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5C241C6E"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70637FED"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342F8A61"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8" w:space="0" w:color="000000"/>
              <w:left w:val="single" w:sz="8" w:space="0" w:color="000000"/>
              <w:bottom w:val="single" w:sz="8" w:space="0" w:color="000000"/>
              <w:right w:val="single" w:sz="8" w:space="0" w:color="000000"/>
            </w:tcBorders>
            <w:vAlign w:val="center"/>
            <w:hideMark/>
          </w:tcPr>
          <w:p w14:paraId="1EDC78A4"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r>
      <w:tr w:rsidR="00E030B5" w:rsidRPr="00625DA6" w14:paraId="007542AB" w14:textId="77777777" w:rsidTr="000A68D6">
        <w:trPr>
          <w:trHeight w:val="20"/>
          <w:jc w:val="center"/>
        </w:trPr>
        <w:tc>
          <w:tcPr>
            <w:tcW w:w="769"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67E2AD5D" w14:textId="546DC51C" w:rsidR="00E030B5" w:rsidRPr="00E030B5" w:rsidRDefault="00E030B5" w:rsidP="00625DA6">
            <w:pPr>
              <w:spacing w:after="0" w:line="240" w:lineRule="auto"/>
              <w:rPr>
                <w:rFonts w:ascii="Times New Roman" w:eastAsia="Times New Roman" w:hAnsi="Times New Roman" w:cs="Times New Roman"/>
                <w:sz w:val="18"/>
                <w:szCs w:val="18"/>
                <w:lang w:eastAsia="tr-TR"/>
              </w:rPr>
            </w:pPr>
            <w:r w:rsidRPr="00E030B5">
              <w:rPr>
                <w:rFonts w:ascii="Times New Roman" w:hAnsi="Times New Roman" w:cs="Times New Roman"/>
                <w:sz w:val="18"/>
                <w:szCs w:val="20"/>
              </w:rPr>
              <w:t>Uluslararası Anlaşmalar</w:t>
            </w:r>
          </w:p>
        </w:tc>
        <w:tc>
          <w:tcPr>
            <w:tcW w:w="128"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B7C23BB" w14:textId="3E4493B0"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59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4737355" w14:textId="77777777" w:rsidR="00E030B5" w:rsidRPr="001A3AEC" w:rsidRDefault="00E030B5" w:rsidP="00625DA6">
            <w:pPr>
              <w:spacing w:after="0" w:line="240" w:lineRule="auto"/>
              <w:rPr>
                <w:rFonts w:ascii="Times New Roman" w:eastAsia="Times New Roman" w:hAnsi="Times New Roman" w:cs="Times New Roman"/>
                <w:spacing w:val="-8"/>
                <w:sz w:val="18"/>
                <w:szCs w:val="18"/>
                <w:lang w:eastAsia="tr-TR"/>
              </w:rPr>
            </w:pPr>
            <w:r w:rsidRPr="001A3AEC">
              <w:rPr>
                <w:rFonts w:ascii="Times New Roman" w:eastAsia="Times New Roman" w:hAnsi="Times New Roman" w:cs="Times New Roman"/>
                <w:spacing w:val="-8"/>
                <w:sz w:val="18"/>
                <w:szCs w:val="18"/>
                <w:lang w:eastAsia="tr-TR"/>
              </w:rPr>
              <w:t>1,142857143</w:t>
            </w:r>
          </w:p>
        </w:tc>
        <w:tc>
          <w:tcPr>
            <w:tcW w:w="15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C1C58C6"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686760C" w14:textId="77777777" w:rsidR="00E030B5" w:rsidRPr="00A5151F" w:rsidRDefault="00E030B5" w:rsidP="00625DA6">
            <w:pPr>
              <w:spacing w:after="0" w:line="240" w:lineRule="auto"/>
              <w:rPr>
                <w:rFonts w:ascii="Times New Roman" w:eastAsia="Times New Roman" w:hAnsi="Times New Roman" w:cs="Times New Roman"/>
                <w:spacing w:val="-4"/>
                <w:sz w:val="18"/>
                <w:szCs w:val="18"/>
                <w:lang w:eastAsia="tr-TR"/>
              </w:rPr>
            </w:pPr>
            <w:r w:rsidRPr="00A5151F">
              <w:rPr>
                <w:rFonts w:ascii="Times New Roman" w:eastAsia="Times New Roman" w:hAnsi="Times New Roman" w:cs="Times New Roman"/>
                <w:spacing w:val="-4"/>
                <w:sz w:val="18"/>
                <w:szCs w:val="18"/>
                <w:lang w:eastAsia="tr-TR"/>
              </w:rPr>
              <w:t>1,142857143</w:t>
            </w:r>
          </w:p>
        </w:tc>
        <w:tc>
          <w:tcPr>
            <w:tcW w:w="62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1F6BAD90"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(GP48*2/7) =(X</w:t>
            </w:r>
            <w:r w:rsidRPr="00625DA6">
              <w:rPr>
                <w:rFonts w:ascii="Times New Roman" w:eastAsia="Times New Roman" w:hAnsi="Times New Roman" w:cs="Times New Roman"/>
                <w:sz w:val="18"/>
                <w:szCs w:val="18"/>
                <w:vertAlign w:val="subscript"/>
                <w:lang w:eastAsia="tr-TR"/>
              </w:rPr>
              <w:t>5.</w:t>
            </w:r>
            <w:proofErr w:type="gramStart"/>
            <w:r w:rsidRPr="00625DA6">
              <w:rPr>
                <w:rFonts w:ascii="Times New Roman" w:eastAsia="Times New Roman" w:hAnsi="Times New Roman" w:cs="Times New Roman"/>
                <w:sz w:val="18"/>
                <w:szCs w:val="18"/>
                <w:vertAlign w:val="subscript"/>
                <w:lang w:eastAsia="tr-TR"/>
              </w:rPr>
              <w:t>3.2</w:t>
            </w:r>
            <w:proofErr w:type="gramEnd"/>
            <w:r w:rsidRPr="00625DA6">
              <w:rPr>
                <w:rFonts w:ascii="Times New Roman" w:eastAsia="Times New Roman" w:hAnsi="Times New Roman" w:cs="Times New Roman"/>
                <w:sz w:val="18"/>
                <w:szCs w:val="18"/>
                <w:lang w:eastAsia="tr-TR"/>
              </w:rPr>
              <w:t>)</w:t>
            </w:r>
          </w:p>
        </w:tc>
        <w:tc>
          <w:tcPr>
            <w:tcW w:w="760"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00EE22E4"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5,3</w:t>
            </w:r>
            <w:r w:rsidRPr="00625DA6">
              <w:rPr>
                <w:rFonts w:ascii="Times New Roman" w:eastAsia="Times New Roman" w:hAnsi="Times New Roman" w:cs="Times New Roman"/>
                <w:sz w:val="18"/>
                <w:szCs w:val="18"/>
                <w:lang w:eastAsia="tr-TR"/>
              </w:rPr>
              <w:t>&lt;=2,857142857</w:t>
            </w:r>
          </w:p>
        </w:tc>
        <w:tc>
          <w:tcPr>
            <w:tcW w:w="665"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4ABD336F"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5,3</w:t>
            </w:r>
            <w:r w:rsidRPr="00625DA6">
              <w:rPr>
                <w:rFonts w:ascii="Times New Roman" w:eastAsia="Times New Roman" w:hAnsi="Times New Roman" w:cs="Times New Roman"/>
                <w:sz w:val="18"/>
                <w:szCs w:val="18"/>
                <w:lang w:eastAsia="tr-TR"/>
              </w:rPr>
              <w:t>&lt;=2,857142857</w:t>
            </w: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576B026A"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189" w:type="pct"/>
            <w:vMerge/>
            <w:tcBorders>
              <w:top w:val="single" w:sz="8" w:space="0" w:color="000000"/>
              <w:left w:val="single" w:sz="8" w:space="0" w:color="000000"/>
              <w:bottom w:val="single" w:sz="8" w:space="0" w:color="000000"/>
              <w:right w:val="single" w:sz="8" w:space="0" w:color="000000"/>
            </w:tcBorders>
            <w:vAlign w:val="center"/>
            <w:hideMark/>
          </w:tcPr>
          <w:p w14:paraId="3F4880B0"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c>
          <w:tcPr>
            <w:tcW w:w="303" w:type="pct"/>
            <w:vMerge/>
            <w:tcBorders>
              <w:top w:val="single" w:sz="8" w:space="0" w:color="000000"/>
              <w:left w:val="single" w:sz="8" w:space="0" w:color="000000"/>
              <w:bottom w:val="single" w:sz="8" w:space="0" w:color="000000"/>
              <w:right w:val="single" w:sz="8" w:space="0" w:color="000000"/>
            </w:tcBorders>
            <w:vAlign w:val="center"/>
            <w:hideMark/>
          </w:tcPr>
          <w:p w14:paraId="5B7DB428" w14:textId="77777777" w:rsidR="00E030B5" w:rsidRPr="00625DA6" w:rsidRDefault="00E030B5" w:rsidP="00625DA6">
            <w:pPr>
              <w:spacing w:after="0" w:line="240" w:lineRule="auto"/>
              <w:rPr>
                <w:rFonts w:ascii="Times New Roman" w:eastAsia="Times New Roman" w:hAnsi="Times New Roman" w:cs="Times New Roman"/>
                <w:sz w:val="18"/>
                <w:szCs w:val="18"/>
                <w:lang w:eastAsia="tr-TR"/>
              </w:rPr>
            </w:pPr>
          </w:p>
        </w:tc>
      </w:tr>
    </w:tbl>
    <w:p w14:paraId="7D34B85C" w14:textId="1EA17D8B" w:rsidR="00446F08" w:rsidRPr="00931EC8" w:rsidRDefault="00446F08" w:rsidP="00625DA6">
      <w:pPr>
        <w:spacing w:before="360" w:line="360" w:lineRule="auto"/>
        <w:ind w:firstLine="709"/>
        <w:jc w:val="both"/>
        <w:rPr>
          <w:rFonts w:ascii="Times New Roman" w:hAnsi="Times New Roman" w:cs="Times New Roman"/>
          <w:b/>
          <w:bCs/>
          <w:sz w:val="24"/>
          <w:szCs w:val="24"/>
          <w:shd w:val="clear" w:color="auto" w:fill="FFFFFF"/>
        </w:rPr>
      </w:pPr>
      <w:r w:rsidRPr="00931EC8">
        <w:rPr>
          <w:rFonts w:ascii="Times New Roman" w:hAnsi="Times New Roman" w:cs="Times New Roman"/>
          <w:b/>
          <w:bCs/>
          <w:sz w:val="24"/>
          <w:szCs w:val="24"/>
          <w:shd w:val="clear" w:color="auto" w:fill="FFFFFF"/>
        </w:rPr>
        <w:lastRenderedPageBreak/>
        <w:t xml:space="preserve">Doğal </w:t>
      </w:r>
      <w:r w:rsidR="005155CF">
        <w:rPr>
          <w:rFonts w:ascii="Times New Roman" w:hAnsi="Times New Roman" w:cs="Times New Roman"/>
          <w:b/>
          <w:bCs/>
          <w:sz w:val="24"/>
          <w:szCs w:val="24"/>
          <w:shd w:val="clear" w:color="auto" w:fill="FFFFFF"/>
        </w:rPr>
        <w:t xml:space="preserve">ve </w:t>
      </w:r>
      <w:r w:rsidRPr="00931EC8">
        <w:rPr>
          <w:rFonts w:ascii="Times New Roman" w:hAnsi="Times New Roman" w:cs="Times New Roman"/>
          <w:b/>
          <w:bCs/>
          <w:sz w:val="24"/>
          <w:szCs w:val="24"/>
          <w:shd w:val="clear" w:color="auto" w:fill="FFFFFF"/>
        </w:rPr>
        <w:t xml:space="preserve">yapılı çevre </w:t>
      </w:r>
      <w:r w:rsidR="00E021A5">
        <w:rPr>
          <w:rFonts w:ascii="Times New Roman" w:hAnsi="Times New Roman" w:cs="Times New Roman"/>
          <w:b/>
          <w:bCs/>
          <w:sz w:val="24"/>
          <w:szCs w:val="24"/>
          <w:shd w:val="clear" w:color="auto" w:fill="FFFFFF"/>
        </w:rPr>
        <w:t xml:space="preserve">sağlığı </w:t>
      </w:r>
      <w:r w:rsidRPr="00931EC8">
        <w:rPr>
          <w:rFonts w:ascii="Times New Roman" w:hAnsi="Times New Roman" w:cs="Times New Roman"/>
          <w:b/>
          <w:bCs/>
          <w:sz w:val="24"/>
          <w:szCs w:val="24"/>
          <w:shd w:val="clear" w:color="auto" w:fill="FFFFFF"/>
        </w:rPr>
        <w:t>faktörü/</w:t>
      </w:r>
      <w:r w:rsidR="00E021A5">
        <w:rPr>
          <w:rFonts w:ascii="Times New Roman" w:hAnsi="Times New Roman" w:cs="Times New Roman"/>
          <w:b/>
          <w:bCs/>
          <w:sz w:val="24"/>
          <w:szCs w:val="24"/>
          <w:shd w:val="clear" w:color="auto" w:fill="FFFFFF"/>
        </w:rPr>
        <w:t xml:space="preserve"> </w:t>
      </w:r>
      <w:r w:rsidRPr="00931EC8">
        <w:rPr>
          <w:rFonts w:ascii="Times New Roman" w:hAnsi="Times New Roman" w:cs="Times New Roman"/>
          <w:b/>
          <w:bCs/>
          <w:sz w:val="24"/>
          <w:szCs w:val="24"/>
          <w:shd w:val="clear" w:color="auto" w:fill="FFFFFF"/>
        </w:rPr>
        <w:t xml:space="preserve">Planlama </w:t>
      </w:r>
      <w:proofErr w:type="gramStart"/>
      <w:r w:rsidRPr="00931EC8">
        <w:rPr>
          <w:rFonts w:ascii="Times New Roman" w:hAnsi="Times New Roman" w:cs="Times New Roman"/>
          <w:b/>
          <w:bCs/>
          <w:sz w:val="24"/>
          <w:szCs w:val="24"/>
          <w:shd w:val="clear" w:color="auto" w:fill="FFFFFF"/>
        </w:rPr>
        <w:t>entegrasyonu</w:t>
      </w:r>
      <w:proofErr w:type="gramEnd"/>
      <w:r w:rsidRPr="00931EC8">
        <w:rPr>
          <w:rFonts w:ascii="Times New Roman" w:hAnsi="Times New Roman" w:cs="Times New Roman"/>
          <w:b/>
          <w:bCs/>
          <w:sz w:val="24"/>
          <w:szCs w:val="24"/>
          <w:shd w:val="clear" w:color="auto" w:fill="FFFFFF"/>
        </w:rPr>
        <w:t xml:space="preserve"> </w:t>
      </w:r>
      <w:r w:rsidR="00057285">
        <w:rPr>
          <w:rFonts w:ascii="Times New Roman" w:hAnsi="Times New Roman" w:cs="Times New Roman"/>
          <w:b/>
          <w:bCs/>
          <w:sz w:val="24"/>
          <w:szCs w:val="24"/>
          <w:shd w:val="clear" w:color="auto" w:fill="FFFFFF"/>
        </w:rPr>
        <w:t>alt faktörü</w:t>
      </w:r>
      <w:r w:rsidRPr="00931EC8">
        <w:rPr>
          <w:rFonts w:ascii="Times New Roman" w:hAnsi="Times New Roman" w:cs="Times New Roman"/>
          <w:b/>
          <w:bCs/>
          <w:sz w:val="24"/>
          <w:szCs w:val="24"/>
          <w:shd w:val="clear" w:color="auto" w:fill="FFFFFF"/>
        </w:rPr>
        <w:t>/ Akıllı Şehirleşme gösterge değeri;</w:t>
      </w:r>
    </w:p>
    <w:p w14:paraId="6A919F60" w14:textId="1AC539B3" w:rsidR="00446F08" w:rsidRDefault="008E2FCB"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 xml:space="preserve">şehir, mavi ve yeşil altyapının geniş bir kullanıcısıdır. Fakat bu, akıllı şehir politikası veya </w:t>
      </w:r>
      <w:proofErr w:type="gramStart"/>
      <w:r w:rsidR="00446F08" w:rsidRPr="000179C2">
        <w:rPr>
          <w:rStyle w:val="alt-edited"/>
          <w:rFonts w:ascii="Times New Roman" w:hAnsi="Times New Roman" w:cs="Times New Roman"/>
          <w:sz w:val="24"/>
          <w:szCs w:val="24"/>
        </w:rPr>
        <w:t>kriterleri</w:t>
      </w:r>
      <w:proofErr w:type="gramEnd"/>
      <w:r w:rsidR="00446F08" w:rsidRPr="000179C2">
        <w:rPr>
          <w:rStyle w:val="alt-edited"/>
          <w:rFonts w:ascii="Times New Roman" w:hAnsi="Times New Roman" w:cs="Times New Roman"/>
          <w:sz w:val="24"/>
          <w:szCs w:val="24"/>
        </w:rPr>
        <w:t xml:space="preserve"> olmayan, plansız, geçici bir yapıdadır. </w:t>
      </w:r>
      <w:r w:rsidRPr="000179C2">
        <w:rPr>
          <w:rStyle w:val="alt-edited"/>
          <w:rFonts w:ascii="Times New Roman" w:hAnsi="Times New Roman" w:cs="Times New Roman"/>
          <w:sz w:val="24"/>
          <w:szCs w:val="24"/>
        </w:rPr>
        <w:t xml:space="preserve">A </w:t>
      </w:r>
      <w:r w:rsidRPr="000179C2">
        <w:rPr>
          <w:rStyle w:val="tlid-translation"/>
          <w:rFonts w:ascii="Times New Roman" w:hAnsi="Times New Roman" w:cs="Times New Roman"/>
          <w:sz w:val="24"/>
          <w:szCs w:val="24"/>
        </w:rPr>
        <w:t>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şehir, akıllı büyüme ve akıllı şehir çalışmalarına daha az çaba sarf etmekte olduğu için mavi ve yeşil altyapının orta dereceli bir kullanıcısıdır.</w:t>
      </w:r>
    </w:p>
    <w:p w14:paraId="6F9C0CC0"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19" w:name="_Toc65609920"/>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53</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446F08" w:rsidRPr="000179C2">
        <w:rPr>
          <w:rFonts w:ascii="Times New Roman" w:eastAsia="Times New Roman" w:hAnsi="Times New Roman" w:cs="Times New Roman"/>
          <w:b/>
          <w:i w:val="0"/>
          <w:color w:val="auto"/>
          <w:sz w:val="24"/>
          <w:szCs w:val="24"/>
          <w:lang w:eastAsia="tr-TR"/>
        </w:rPr>
        <w:t>Kurumsal Kapasite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6</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bCs/>
          <w:i w:val="0"/>
          <w:color w:val="auto"/>
          <w:sz w:val="24"/>
          <w:szCs w:val="24"/>
          <w:shd w:val="clear" w:color="auto" w:fill="FFFFFF"/>
        </w:rPr>
        <w:t>Faktörü Gösterge Değerleri</w:t>
      </w:r>
      <w:bookmarkEnd w:id="119"/>
    </w:p>
    <w:tbl>
      <w:tblPr>
        <w:tblW w:w="8154" w:type="dxa"/>
        <w:jc w:val="center"/>
        <w:tblLayout w:type="fixed"/>
        <w:tblCellMar>
          <w:left w:w="0" w:type="dxa"/>
          <w:right w:w="0" w:type="dxa"/>
        </w:tblCellMar>
        <w:tblLook w:val="04A0" w:firstRow="1" w:lastRow="0" w:firstColumn="1" w:lastColumn="0" w:noHBand="0" w:noVBand="1"/>
      </w:tblPr>
      <w:tblGrid>
        <w:gridCol w:w="1400"/>
        <w:gridCol w:w="268"/>
        <w:gridCol w:w="804"/>
        <w:gridCol w:w="267"/>
        <w:gridCol w:w="1071"/>
        <w:gridCol w:w="1341"/>
        <w:gridCol w:w="1075"/>
        <w:gridCol w:w="807"/>
        <w:gridCol w:w="311"/>
        <w:gridCol w:w="311"/>
        <w:gridCol w:w="499"/>
      </w:tblGrid>
      <w:tr w:rsidR="00E021A5" w:rsidRPr="00931EC8" w14:paraId="16086F79" w14:textId="77777777" w:rsidTr="00E021A5">
        <w:trPr>
          <w:trHeight w:val="968"/>
          <w:jc w:val="center"/>
        </w:trPr>
        <w:tc>
          <w:tcPr>
            <w:tcW w:w="858" w:type="pct"/>
            <w:tcBorders>
              <w:top w:val="single" w:sz="8" w:space="0" w:color="000000"/>
              <w:left w:val="single" w:sz="8" w:space="0" w:color="000000"/>
              <w:bottom w:val="single" w:sz="8" w:space="0" w:color="000000"/>
              <w:right w:val="single" w:sz="8" w:space="0" w:color="000000"/>
            </w:tcBorders>
            <w:vAlign w:val="bottom"/>
          </w:tcPr>
          <w:p w14:paraId="669900B9" w14:textId="2E8DEC43" w:rsidR="00E021A5" w:rsidRPr="00931EC8" w:rsidRDefault="00E021A5" w:rsidP="00931EC8">
            <w:pPr>
              <w:spacing w:after="0" w:line="200" w:lineRule="exact"/>
              <w:rPr>
                <w:rFonts w:ascii="Times New Roman" w:eastAsia="Times New Roman" w:hAnsi="Times New Roman" w:cs="Times New Roman"/>
                <w:b/>
                <w:bCs/>
                <w:spacing w:val="-6"/>
                <w:sz w:val="18"/>
                <w:szCs w:val="18"/>
                <w:lang w:eastAsia="tr-TR"/>
              </w:rPr>
            </w:pPr>
            <w:r>
              <w:rPr>
                <w:rFonts w:ascii="Times New Roman" w:hAnsi="Times New Roman" w:cs="Times New Roman"/>
                <w:b/>
                <w:bCs/>
                <w:sz w:val="18"/>
                <w:szCs w:val="18"/>
              </w:rPr>
              <w:t>Gösterge</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737F6788" w14:textId="4145B21E"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GP/A</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275A332" w14:textId="77777777" w:rsidR="00E021A5" w:rsidRDefault="00E021A5"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79B3B574" w14:textId="7602596D"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A</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0490FFB9" w14:textId="197FE8D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33CBED1E" w14:textId="77777777" w:rsidR="00E021A5" w:rsidRDefault="00E021A5"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49AF1334" w14:textId="31546513"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B</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C80982B" w14:textId="29A17BBF"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Formül</w:t>
            </w:r>
          </w:p>
        </w:tc>
        <w:tc>
          <w:tcPr>
            <w:tcW w:w="659"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4DFA07A3" w14:textId="77777777" w:rsidR="00E021A5" w:rsidRPr="00625DA6" w:rsidRDefault="00E021A5"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4718FB8C" w14:textId="0C03E1CB"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A</w:t>
            </w:r>
          </w:p>
        </w:tc>
        <w:tc>
          <w:tcPr>
            <w:tcW w:w="49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B1DACE9" w14:textId="77777777" w:rsidR="00E021A5" w:rsidRPr="00625DA6" w:rsidRDefault="00E021A5"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06AA469F" w14:textId="0C7F1075"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B</w:t>
            </w:r>
          </w:p>
        </w:tc>
        <w:tc>
          <w:tcPr>
            <w:tcW w:w="191"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4D640798" w14:textId="028E9652"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91"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11843726" w14:textId="5BEE9FE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Faktör D/B</w:t>
            </w:r>
          </w:p>
        </w:tc>
        <w:tc>
          <w:tcPr>
            <w:tcW w:w="306"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184479FC" w14:textId="05E1F73C"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Forrmül</w:t>
            </w:r>
          </w:p>
        </w:tc>
      </w:tr>
      <w:tr w:rsidR="00E021A5" w:rsidRPr="00931EC8" w14:paraId="77F29ECF"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04DB4136" w14:textId="71A07DD1"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Bireysel Yeterlilik</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CA92DE7" w14:textId="16BDA7CE"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152D28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0,444444444</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164710B"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5519C9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0,444444444</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6F06441"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(GP49*2/9)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1.1</w:t>
            </w:r>
            <w:proofErr w:type="gramEnd"/>
            <w:r w:rsidRPr="00931EC8">
              <w:rPr>
                <w:rFonts w:ascii="Times New Roman" w:eastAsia="Times New Roman" w:hAnsi="Times New Roman" w:cs="Times New Roman"/>
                <w:spacing w:val="-6"/>
                <w:sz w:val="18"/>
                <w:szCs w:val="18"/>
                <w:lang w:eastAsia="tr-TR"/>
              </w:rPr>
              <w:t>)</w:t>
            </w:r>
          </w:p>
        </w:tc>
        <w:tc>
          <w:tcPr>
            <w:tcW w:w="659"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2F42FBF0"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1,777777778</w:t>
            </w:r>
          </w:p>
        </w:tc>
        <w:tc>
          <w:tcPr>
            <w:tcW w:w="495"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37C7F65D"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191"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0D430EE7" w14:textId="77777777" w:rsidR="00E021A5" w:rsidRPr="00931EC8" w:rsidRDefault="00E021A5" w:rsidP="00931EC8">
            <w:pPr>
              <w:spacing w:after="0" w:line="20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b/>
                <w:bCs/>
                <w:spacing w:val="-6"/>
                <w:sz w:val="18"/>
                <w:szCs w:val="18"/>
                <w:lang w:eastAsia="tr-TR"/>
              </w:rPr>
              <w:t>6</w:t>
            </w:r>
          </w:p>
        </w:tc>
        <w:tc>
          <w:tcPr>
            <w:tcW w:w="191"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609F6179" w14:textId="77777777" w:rsidR="00E021A5" w:rsidRPr="00931EC8" w:rsidRDefault="00E021A5" w:rsidP="00931EC8">
            <w:pPr>
              <w:spacing w:after="0" w:line="20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b/>
                <w:bCs/>
                <w:spacing w:val="-6"/>
                <w:sz w:val="18"/>
                <w:szCs w:val="18"/>
                <w:lang w:eastAsia="tr-TR"/>
              </w:rPr>
              <w:t>6,888888889</w:t>
            </w:r>
          </w:p>
        </w:tc>
        <w:tc>
          <w:tcPr>
            <w:tcW w:w="306"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5D6B4994" w14:textId="77777777" w:rsidR="00E021A5" w:rsidRPr="00931EC8" w:rsidRDefault="00E021A5" w:rsidP="00931EC8">
            <w:pPr>
              <w:spacing w:after="0" w:line="20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(X</w:t>
            </w:r>
            <w:r w:rsidRPr="00931EC8">
              <w:rPr>
                <w:rFonts w:ascii="Times New Roman" w:eastAsia="Times New Roman" w:hAnsi="Times New Roman" w:cs="Times New Roman"/>
                <w:spacing w:val="-6"/>
                <w:sz w:val="18"/>
                <w:szCs w:val="18"/>
                <w:vertAlign w:val="subscript"/>
                <w:lang w:eastAsia="tr-TR"/>
              </w:rPr>
              <w:t>6.1</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6.2</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6</w:t>
            </w:r>
            <w:r w:rsidRPr="00931EC8">
              <w:rPr>
                <w:rFonts w:ascii="Times New Roman" w:eastAsia="Times New Roman" w:hAnsi="Times New Roman" w:cs="Times New Roman"/>
                <w:spacing w:val="-6"/>
                <w:sz w:val="18"/>
                <w:szCs w:val="18"/>
                <w:vertAlign w:val="subscript"/>
                <w:lang w:eastAsia="tr-TR"/>
              </w:rPr>
              <w:br/>
              <w:t>Max 10- Min 0</w:t>
            </w:r>
          </w:p>
        </w:tc>
      </w:tr>
      <w:tr w:rsidR="00E021A5" w:rsidRPr="00931EC8" w14:paraId="7836737A"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37394300" w14:textId="3507B1C3"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Organizasyonel Yeterlilik</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1C3688E" w14:textId="6A617102"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8EE515"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4F713C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5BE4ECC"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center"/>
            <w:hideMark/>
          </w:tcPr>
          <w:p w14:paraId="30E1C70B"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(GP50*2/9)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1.2</w:t>
            </w:r>
            <w:proofErr w:type="gramEnd"/>
            <w:r w:rsidRPr="00931EC8">
              <w:rPr>
                <w:rFonts w:ascii="Times New Roman" w:eastAsia="Times New Roman" w:hAnsi="Times New Roman" w:cs="Times New Roman"/>
                <w:spacing w:val="-6"/>
                <w:sz w:val="18"/>
                <w:szCs w:val="18"/>
                <w:lang w:eastAsia="tr-TR"/>
              </w:rPr>
              <w:t>)</w:t>
            </w:r>
          </w:p>
        </w:tc>
        <w:tc>
          <w:tcPr>
            <w:tcW w:w="659" w:type="pct"/>
            <w:vMerge/>
            <w:tcBorders>
              <w:top w:val="single" w:sz="8" w:space="0" w:color="000000"/>
              <w:left w:val="single" w:sz="8" w:space="0" w:color="000000"/>
              <w:bottom w:val="nil"/>
              <w:right w:val="single" w:sz="8" w:space="0" w:color="000000"/>
            </w:tcBorders>
            <w:vAlign w:val="center"/>
            <w:hideMark/>
          </w:tcPr>
          <w:p w14:paraId="609DD02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495" w:type="pct"/>
            <w:vMerge/>
            <w:tcBorders>
              <w:top w:val="single" w:sz="8" w:space="0" w:color="000000"/>
              <w:left w:val="single" w:sz="8" w:space="0" w:color="000000"/>
              <w:bottom w:val="nil"/>
              <w:right w:val="single" w:sz="8" w:space="0" w:color="000000"/>
            </w:tcBorders>
            <w:vAlign w:val="center"/>
            <w:hideMark/>
          </w:tcPr>
          <w:p w14:paraId="21475C3C"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49AA2B2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2045A02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2A1EBC9C"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3F1B7E5C"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77A84C32" w14:textId="033B62FB"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Çevresel yeterlilik</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BF9021C" w14:textId="2ACC38B5"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AD2D07F"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495A0A9"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B41251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D380DCA"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(GP51*2/9)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1.3</w:t>
            </w:r>
            <w:proofErr w:type="gramEnd"/>
            <w:r w:rsidRPr="00931EC8">
              <w:rPr>
                <w:rFonts w:ascii="Times New Roman" w:eastAsia="Times New Roman" w:hAnsi="Times New Roman" w:cs="Times New Roman"/>
                <w:spacing w:val="-6"/>
                <w:sz w:val="18"/>
                <w:szCs w:val="18"/>
                <w:lang w:eastAsia="tr-TR"/>
              </w:rPr>
              <w:t>)</w:t>
            </w:r>
          </w:p>
        </w:tc>
        <w:tc>
          <w:tcPr>
            <w:tcW w:w="659"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A75C7BD"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6,1</w:t>
            </w:r>
            <w:r w:rsidRPr="00931EC8">
              <w:rPr>
                <w:rFonts w:ascii="Times New Roman" w:eastAsia="Times New Roman" w:hAnsi="Times New Roman" w:cs="Times New Roman"/>
                <w:spacing w:val="-6"/>
                <w:sz w:val="18"/>
                <w:szCs w:val="18"/>
                <w:lang w:eastAsia="tr-TR"/>
              </w:rPr>
              <w:t>&lt;=3,333333333</w:t>
            </w:r>
          </w:p>
        </w:tc>
        <w:tc>
          <w:tcPr>
            <w:tcW w:w="49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537C70D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6,1</w:t>
            </w:r>
            <w:r w:rsidRPr="00931EC8">
              <w:rPr>
                <w:rFonts w:ascii="Times New Roman" w:eastAsia="Times New Roman" w:hAnsi="Times New Roman" w:cs="Times New Roman"/>
                <w:spacing w:val="-6"/>
                <w:sz w:val="18"/>
                <w:szCs w:val="18"/>
                <w:lang w:eastAsia="tr-TR"/>
              </w:rPr>
              <w:t>&lt;=3,333333333</w:t>
            </w: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680166A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18CD101C"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0DEFAF0F"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5A69806E"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61D40D3D" w14:textId="1850E232"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 xml:space="preserve">Sektör </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CCB53D5" w14:textId="0E800F35"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F5BE600"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3935CC0"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75A07EC"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3EE97D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(GP52*2/9)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2.1</w:t>
            </w:r>
            <w:proofErr w:type="gramEnd"/>
            <w:r w:rsidRPr="00931EC8">
              <w:rPr>
                <w:rFonts w:ascii="Times New Roman" w:eastAsia="Times New Roman" w:hAnsi="Times New Roman" w:cs="Times New Roman"/>
                <w:spacing w:val="-6"/>
                <w:sz w:val="18"/>
                <w:szCs w:val="18"/>
                <w:lang w:eastAsia="tr-TR"/>
              </w:rPr>
              <w:t>)</w:t>
            </w:r>
          </w:p>
        </w:tc>
        <w:tc>
          <w:tcPr>
            <w:tcW w:w="659"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1344DCCB" w14:textId="77777777" w:rsidR="00E021A5" w:rsidRPr="00931EC8" w:rsidRDefault="00E021A5" w:rsidP="00931EC8">
            <w:pPr>
              <w:keepNext/>
              <w:spacing w:after="0" w:line="200" w:lineRule="exact"/>
              <w:ind w:firstLine="709"/>
              <w:jc w:val="both"/>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4,222222222</w:t>
            </w:r>
          </w:p>
        </w:tc>
        <w:tc>
          <w:tcPr>
            <w:tcW w:w="495"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53D7139D"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4,888888889</w:t>
            </w: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7D184CE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284AC56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5783127F"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05175440"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47E35501" w14:textId="720255AE"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Sigorta</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C70E430" w14:textId="1F0CC4B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1EED251"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2072ED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89CB789"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center"/>
            <w:hideMark/>
          </w:tcPr>
          <w:p w14:paraId="0F39DCE9"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(GP53*2/9)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2.2</w:t>
            </w:r>
            <w:proofErr w:type="gramEnd"/>
            <w:r w:rsidRPr="00931EC8">
              <w:rPr>
                <w:rFonts w:ascii="Times New Roman" w:eastAsia="Times New Roman" w:hAnsi="Times New Roman" w:cs="Times New Roman"/>
                <w:spacing w:val="-6"/>
                <w:sz w:val="18"/>
                <w:szCs w:val="18"/>
                <w:lang w:eastAsia="tr-TR"/>
              </w:rPr>
              <w:t>)</w:t>
            </w:r>
          </w:p>
        </w:tc>
        <w:tc>
          <w:tcPr>
            <w:tcW w:w="659" w:type="pct"/>
            <w:vMerge/>
            <w:tcBorders>
              <w:top w:val="single" w:sz="8" w:space="0" w:color="000000"/>
              <w:left w:val="single" w:sz="8" w:space="0" w:color="000000"/>
              <w:bottom w:val="nil"/>
              <w:right w:val="single" w:sz="8" w:space="0" w:color="000000"/>
            </w:tcBorders>
            <w:vAlign w:val="center"/>
            <w:hideMark/>
          </w:tcPr>
          <w:p w14:paraId="39DC9DD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495" w:type="pct"/>
            <w:vMerge/>
            <w:tcBorders>
              <w:top w:val="single" w:sz="8" w:space="0" w:color="000000"/>
              <w:left w:val="single" w:sz="8" w:space="0" w:color="000000"/>
              <w:bottom w:val="nil"/>
              <w:right w:val="single" w:sz="8" w:space="0" w:color="000000"/>
            </w:tcBorders>
            <w:vAlign w:val="center"/>
            <w:hideMark/>
          </w:tcPr>
          <w:p w14:paraId="5F9F96EB"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086DAB76"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72578B88"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2390CD0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71C8B925"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10F223B6" w14:textId="5E9DE9EC"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Sivil Toplum Kuruluşları</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B07DDA2" w14:textId="7740EDDD"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7CE8D8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0,222222222</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A177F3B"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278CD75"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center"/>
            <w:hideMark/>
          </w:tcPr>
          <w:p w14:paraId="5F6EBED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(GP54*2/9)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2.3</w:t>
            </w:r>
            <w:proofErr w:type="gramEnd"/>
            <w:r w:rsidRPr="00931EC8">
              <w:rPr>
                <w:rFonts w:ascii="Times New Roman" w:eastAsia="Times New Roman" w:hAnsi="Times New Roman" w:cs="Times New Roman"/>
                <w:spacing w:val="-6"/>
                <w:sz w:val="18"/>
                <w:szCs w:val="18"/>
                <w:lang w:eastAsia="tr-TR"/>
              </w:rPr>
              <w:t>)</w:t>
            </w:r>
          </w:p>
        </w:tc>
        <w:tc>
          <w:tcPr>
            <w:tcW w:w="659" w:type="pct"/>
            <w:vMerge/>
            <w:tcBorders>
              <w:top w:val="single" w:sz="8" w:space="0" w:color="000000"/>
              <w:left w:val="single" w:sz="8" w:space="0" w:color="000000"/>
              <w:bottom w:val="nil"/>
              <w:right w:val="single" w:sz="8" w:space="0" w:color="000000"/>
            </w:tcBorders>
            <w:vAlign w:val="center"/>
            <w:hideMark/>
          </w:tcPr>
          <w:p w14:paraId="369D41C9"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495" w:type="pct"/>
            <w:vMerge/>
            <w:tcBorders>
              <w:top w:val="single" w:sz="8" w:space="0" w:color="000000"/>
              <w:left w:val="single" w:sz="8" w:space="0" w:color="000000"/>
              <w:bottom w:val="nil"/>
              <w:right w:val="single" w:sz="8" w:space="0" w:color="000000"/>
            </w:tcBorders>
            <w:vAlign w:val="center"/>
            <w:hideMark/>
          </w:tcPr>
          <w:p w14:paraId="49F18E8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52F5374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24561953"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1616550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0D87F03D"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15A213C2" w14:textId="6B23EA5C"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 xml:space="preserve">Bilgi </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C73A4D9" w14:textId="3450AA4D"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B87DB98"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60029FD"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F57AB99"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15EDA8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(GP55*2/9)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2.4</w:t>
            </w:r>
            <w:proofErr w:type="gramEnd"/>
            <w:r w:rsidRPr="00931EC8">
              <w:rPr>
                <w:rFonts w:ascii="Times New Roman" w:eastAsia="Times New Roman" w:hAnsi="Times New Roman" w:cs="Times New Roman"/>
                <w:spacing w:val="-6"/>
                <w:sz w:val="18"/>
                <w:szCs w:val="18"/>
                <w:lang w:eastAsia="tr-TR"/>
              </w:rPr>
              <w:t>)</w:t>
            </w:r>
          </w:p>
        </w:tc>
        <w:tc>
          <w:tcPr>
            <w:tcW w:w="659" w:type="pct"/>
            <w:vMerge/>
            <w:tcBorders>
              <w:top w:val="single" w:sz="8" w:space="0" w:color="000000"/>
              <w:left w:val="single" w:sz="8" w:space="0" w:color="000000"/>
              <w:bottom w:val="nil"/>
              <w:right w:val="single" w:sz="8" w:space="0" w:color="000000"/>
            </w:tcBorders>
            <w:vAlign w:val="center"/>
            <w:hideMark/>
          </w:tcPr>
          <w:p w14:paraId="3EF18378"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495" w:type="pct"/>
            <w:vMerge/>
            <w:tcBorders>
              <w:top w:val="single" w:sz="8" w:space="0" w:color="000000"/>
              <w:left w:val="single" w:sz="8" w:space="0" w:color="000000"/>
              <w:bottom w:val="nil"/>
              <w:right w:val="single" w:sz="8" w:space="0" w:color="000000"/>
            </w:tcBorders>
            <w:vAlign w:val="center"/>
            <w:hideMark/>
          </w:tcPr>
          <w:p w14:paraId="524D6F0E"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7FAA4B7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431E1D33"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755308DD"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680052B8"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7DF51D88" w14:textId="5BE2AD47"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Paylaşım</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31801A5" w14:textId="05DCAD68"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B03D43C"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CF1CB9B"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31CA991"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center"/>
            <w:hideMark/>
          </w:tcPr>
          <w:p w14:paraId="7DA1D240"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(GP56*2/9)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2.5</w:t>
            </w:r>
            <w:proofErr w:type="gramEnd"/>
            <w:r w:rsidRPr="00931EC8">
              <w:rPr>
                <w:rFonts w:ascii="Times New Roman" w:eastAsia="Times New Roman" w:hAnsi="Times New Roman" w:cs="Times New Roman"/>
                <w:spacing w:val="-6"/>
                <w:sz w:val="18"/>
                <w:szCs w:val="18"/>
                <w:lang w:eastAsia="tr-TR"/>
              </w:rPr>
              <w:t>)</w:t>
            </w:r>
          </w:p>
        </w:tc>
        <w:tc>
          <w:tcPr>
            <w:tcW w:w="659" w:type="pct"/>
            <w:vMerge/>
            <w:tcBorders>
              <w:top w:val="single" w:sz="8" w:space="0" w:color="000000"/>
              <w:left w:val="single" w:sz="8" w:space="0" w:color="000000"/>
              <w:bottom w:val="nil"/>
              <w:right w:val="single" w:sz="8" w:space="0" w:color="000000"/>
            </w:tcBorders>
            <w:vAlign w:val="center"/>
            <w:hideMark/>
          </w:tcPr>
          <w:p w14:paraId="440BD265"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495" w:type="pct"/>
            <w:vMerge/>
            <w:tcBorders>
              <w:top w:val="single" w:sz="8" w:space="0" w:color="000000"/>
              <w:left w:val="single" w:sz="8" w:space="0" w:color="000000"/>
              <w:bottom w:val="nil"/>
              <w:right w:val="single" w:sz="8" w:space="0" w:color="000000"/>
            </w:tcBorders>
            <w:vAlign w:val="center"/>
            <w:hideMark/>
          </w:tcPr>
          <w:p w14:paraId="149341E3"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70536918"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4AF3B06F"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01C46FC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r w:rsidR="00E021A5" w:rsidRPr="00931EC8" w14:paraId="64FD5E2E" w14:textId="77777777" w:rsidTr="00E021A5">
        <w:trPr>
          <w:trHeight w:val="20"/>
          <w:jc w:val="center"/>
        </w:trPr>
        <w:tc>
          <w:tcPr>
            <w:tcW w:w="858" w:type="pct"/>
            <w:tcBorders>
              <w:top w:val="single" w:sz="8" w:space="0" w:color="000000"/>
              <w:left w:val="single" w:sz="8" w:space="0" w:color="000000"/>
              <w:bottom w:val="single" w:sz="8" w:space="0" w:color="000000"/>
              <w:right w:val="single" w:sz="8" w:space="0" w:color="000000"/>
            </w:tcBorders>
            <w:vAlign w:val="center"/>
          </w:tcPr>
          <w:p w14:paraId="6B811DA8" w14:textId="221E5F53" w:rsidR="00E021A5" w:rsidRPr="00E021A5" w:rsidRDefault="00E021A5" w:rsidP="00931EC8">
            <w:pPr>
              <w:spacing w:after="0" w:line="20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Faaliyet Desteği</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F72569A" w14:textId="3F7AF7CC"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0714929"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0,444444444</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5105D12"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FCF57B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0,444444444</w:t>
            </w:r>
          </w:p>
        </w:tc>
        <w:tc>
          <w:tcPr>
            <w:tcW w:w="822"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106457E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(GP57*2/9) =(X</w:t>
            </w:r>
            <w:r w:rsidRPr="00931EC8">
              <w:rPr>
                <w:rFonts w:ascii="Times New Roman" w:eastAsia="Times New Roman" w:hAnsi="Times New Roman" w:cs="Times New Roman"/>
                <w:spacing w:val="-6"/>
                <w:sz w:val="18"/>
                <w:szCs w:val="18"/>
                <w:vertAlign w:val="subscript"/>
                <w:lang w:eastAsia="tr-TR"/>
              </w:rPr>
              <w:t>6.</w:t>
            </w:r>
            <w:proofErr w:type="gramStart"/>
            <w:r w:rsidRPr="00931EC8">
              <w:rPr>
                <w:rFonts w:ascii="Times New Roman" w:eastAsia="Times New Roman" w:hAnsi="Times New Roman" w:cs="Times New Roman"/>
                <w:spacing w:val="-6"/>
                <w:sz w:val="18"/>
                <w:szCs w:val="18"/>
                <w:vertAlign w:val="subscript"/>
                <w:lang w:eastAsia="tr-TR"/>
              </w:rPr>
              <w:t>2.6</w:t>
            </w:r>
            <w:proofErr w:type="gramEnd"/>
            <w:r w:rsidRPr="00931EC8">
              <w:rPr>
                <w:rFonts w:ascii="Times New Roman" w:eastAsia="Times New Roman" w:hAnsi="Times New Roman" w:cs="Times New Roman"/>
                <w:spacing w:val="-6"/>
                <w:sz w:val="18"/>
                <w:szCs w:val="18"/>
                <w:lang w:eastAsia="tr-TR"/>
              </w:rPr>
              <w:t>)</w:t>
            </w:r>
          </w:p>
        </w:tc>
        <w:tc>
          <w:tcPr>
            <w:tcW w:w="659"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748D05A4"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6,2</w:t>
            </w:r>
            <w:r w:rsidRPr="00931EC8">
              <w:rPr>
                <w:rFonts w:ascii="Times New Roman" w:eastAsia="Times New Roman" w:hAnsi="Times New Roman" w:cs="Times New Roman"/>
                <w:spacing w:val="-6"/>
                <w:sz w:val="18"/>
                <w:szCs w:val="18"/>
                <w:lang w:eastAsia="tr-TR"/>
              </w:rPr>
              <w:t>&lt;=6,666666667</w:t>
            </w:r>
          </w:p>
        </w:tc>
        <w:tc>
          <w:tcPr>
            <w:tcW w:w="49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11E64C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6,2</w:t>
            </w:r>
            <w:r w:rsidRPr="00931EC8">
              <w:rPr>
                <w:rFonts w:ascii="Times New Roman" w:eastAsia="Times New Roman" w:hAnsi="Times New Roman" w:cs="Times New Roman"/>
                <w:spacing w:val="-6"/>
                <w:sz w:val="18"/>
                <w:szCs w:val="18"/>
                <w:lang w:eastAsia="tr-TR"/>
              </w:rPr>
              <w:t>&lt;=6,666666667</w:t>
            </w: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660D1E6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191" w:type="pct"/>
            <w:vMerge/>
            <w:tcBorders>
              <w:top w:val="single" w:sz="8" w:space="0" w:color="000000"/>
              <w:left w:val="single" w:sz="8" w:space="0" w:color="000000"/>
              <w:bottom w:val="single" w:sz="8" w:space="0" w:color="000000"/>
              <w:right w:val="single" w:sz="8" w:space="0" w:color="000000"/>
            </w:tcBorders>
            <w:vAlign w:val="center"/>
            <w:hideMark/>
          </w:tcPr>
          <w:p w14:paraId="205435C7"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c>
          <w:tcPr>
            <w:tcW w:w="306" w:type="pct"/>
            <w:vMerge/>
            <w:tcBorders>
              <w:top w:val="single" w:sz="8" w:space="0" w:color="000000"/>
              <w:left w:val="single" w:sz="8" w:space="0" w:color="000000"/>
              <w:bottom w:val="single" w:sz="8" w:space="0" w:color="000000"/>
              <w:right w:val="single" w:sz="8" w:space="0" w:color="000000"/>
            </w:tcBorders>
            <w:vAlign w:val="center"/>
            <w:hideMark/>
          </w:tcPr>
          <w:p w14:paraId="599FDD65" w14:textId="77777777" w:rsidR="00E021A5" w:rsidRPr="00931EC8" w:rsidRDefault="00E021A5" w:rsidP="00931EC8">
            <w:pPr>
              <w:spacing w:after="0" w:line="200" w:lineRule="exact"/>
              <w:rPr>
                <w:rFonts w:ascii="Times New Roman" w:eastAsia="Times New Roman" w:hAnsi="Times New Roman" w:cs="Times New Roman"/>
                <w:spacing w:val="-6"/>
                <w:sz w:val="18"/>
                <w:szCs w:val="18"/>
                <w:lang w:eastAsia="tr-TR"/>
              </w:rPr>
            </w:pPr>
          </w:p>
        </w:tc>
      </w:tr>
    </w:tbl>
    <w:p w14:paraId="199CE9F8" w14:textId="4210907C" w:rsidR="00446F08" w:rsidRPr="00931EC8" w:rsidRDefault="00446F08" w:rsidP="00625DA6">
      <w:pPr>
        <w:spacing w:before="360" w:after="0" w:line="360" w:lineRule="auto"/>
        <w:ind w:firstLine="709"/>
        <w:jc w:val="both"/>
        <w:rPr>
          <w:rFonts w:ascii="Times New Roman" w:hAnsi="Times New Roman" w:cs="Times New Roman"/>
          <w:b/>
          <w:bCs/>
          <w:sz w:val="24"/>
          <w:szCs w:val="24"/>
          <w:shd w:val="clear" w:color="auto" w:fill="FFFFFF"/>
        </w:rPr>
      </w:pPr>
      <w:r w:rsidRPr="00931EC8">
        <w:rPr>
          <w:rFonts w:ascii="Times New Roman" w:hAnsi="Times New Roman" w:cs="Times New Roman"/>
          <w:b/>
          <w:bCs/>
          <w:sz w:val="24"/>
          <w:szCs w:val="24"/>
          <w:shd w:val="clear" w:color="auto" w:fill="FFFFFF"/>
        </w:rPr>
        <w:t xml:space="preserve">Kurumsal Kapasite Faktörü/ Bağlantılar </w:t>
      </w:r>
      <w:r w:rsidR="00E021A5">
        <w:rPr>
          <w:rFonts w:ascii="Times New Roman" w:hAnsi="Times New Roman" w:cs="Times New Roman"/>
          <w:b/>
          <w:bCs/>
          <w:sz w:val="24"/>
          <w:szCs w:val="24"/>
          <w:shd w:val="clear" w:color="auto" w:fill="FFFFFF"/>
        </w:rPr>
        <w:t>alt faktörü</w:t>
      </w:r>
      <w:r w:rsidRPr="00931EC8">
        <w:rPr>
          <w:rFonts w:ascii="Times New Roman" w:hAnsi="Times New Roman" w:cs="Times New Roman"/>
          <w:b/>
          <w:bCs/>
          <w:sz w:val="24"/>
          <w:szCs w:val="24"/>
          <w:shd w:val="clear" w:color="auto" w:fill="FFFFFF"/>
        </w:rPr>
        <w:t xml:space="preserve">/ </w:t>
      </w:r>
      <w:r w:rsidRPr="00931EC8">
        <w:rPr>
          <w:rFonts w:ascii="Times New Roman" w:hAnsi="Times New Roman" w:cs="Times New Roman"/>
          <w:b/>
          <w:bCs/>
          <w:sz w:val="24"/>
          <w:szCs w:val="24"/>
        </w:rPr>
        <w:t xml:space="preserve">Sivil Toplum Kuruluşları </w:t>
      </w:r>
      <w:r w:rsidRPr="00931EC8">
        <w:rPr>
          <w:rFonts w:ascii="Times New Roman" w:hAnsi="Times New Roman" w:cs="Times New Roman"/>
          <w:b/>
          <w:bCs/>
          <w:sz w:val="24"/>
          <w:szCs w:val="24"/>
          <w:shd w:val="clear" w:color="auto" w:fill="FFFFFF"/>
        </w:rPr>
        <w:t>gösterge değeri;</w:t>
      </w:r>
    </w:p>
    <w:p w14:paraId="33C89321" w14:textId="4E88A791" w:rsidR="00446F08" w:rsidRPr="000179C2" w:rsidRDefault="008E2FCB"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w:t>
      </w:r>
      <w:r w:rsidR="00446F08" w:rsidRPr="000179C2">
        <w:rPr>
          <w:rFonts w:ascii="Times New Roman" w:hAnsi="Times New Roman" w:cs="Times New Roman"/>
          <w:sz w:val="24"/>
          <w:szCs w:val="24"/>
        </w:rPr>
        <w:t>şehir afet riskini azaltma paydaşları, müdahale, yardım ve kaynak taleplerini karşılamada çeşitli STK</w:t>
      </w:r>
      <w:r w:rsidR="00FE6F4B">
        <w:rPr>
          <w:rFonts w:ascii="Times New Roman" w:hAnsi="Times New Roman" w:cs="Times New Roman"/>
          <w:sz w:val="24"/>
          <w:szCs w:val="24"/>
        </w:rPr>
        <w:t>’</w:t>
      </w:r>
      <w:r w:rsidR="00446F08" w:rsidRPr="000179C2">
        <w:rPr>
          <w:rFonts w:ascii="Times New Roman" w:hAnsi="Times New Roman" w:cs="Times New Roman"/>
          <w:sz w:val="24"/>
          <w:szCs w:val="24"/>
        </w:rPr>
        <w:t xml:space="preserve">lar ile kapsamlı anlaşmalar yapmaktadır. Gönüllü kapasitesi kentin ihtiyaçları için yetersizdir. STK’lar planlamaya dâhil edilmiştir. </w:t>
      </w:r>
      <w:r w:rsidRPr="000179C2">
        <w:rPr>
          <w:rStyle w:val="alt-edited"/>
          <w:rFonts w:ascii="Times New Roman" w:hAnsi="Times New Roman" w:cs="Times New Roman"/>
          <w:sz w:val="24"/>
          <w:szCs w:val="24"/>
        </w:rPr>
        <w:t xml:space="preserve">A </w:t>
      </w:r>
      <w:r w:rsidRPr="000179C2">
        <w:rPr>
          <w:rStyle w:val="tlid-translation"/>
          <w:rFonts w:ascii="Times New Roman" w:hAnsi="Times New Roman" w:cs="Times New Roman"/>
          <w:sz w:val="24"/>
          <w:szCs w:val="24"/>
        </w:rPr>
        <w:t>ili</w:t>
      </w:r>
      <w:r w:rsidR="00446F08" w:rsidRPr="000179C2">
        <w:rPr>
          <w:rStyle w:val="tlid-translation"/>
          <w:rFonts w:ascii="Times New Roman" w:hAnsi="Times New Roman" w:cs="Times New Roman"/>
          <w:sz w:val="24"/>
          <w:szCs w:val="24"/>
        </w:rPr>
        <w:t xml:space="preserve"> için; şehir afet risk azaltma paydaşları STK organizasyonları ve / veya gönüllüler ile ilgili çalışmalara başlamış ancak henüz erken bir aşamadadır.</w:t>
      </w:r>
    </w:p>
    <w:p w14:paraId="30C13022" w14:textId="5CE16315" w:rsidR="00446F08" w:rsidRPr="000179C2" w:rsidRDefault="00446F08" w:rsidP="001A3AEC">
      <w:pPr>
        <w:keepNext/>
        <w:spacing w:after="0" w:line="360" w:lineRule="auto"/>
        <w:ind w:firstLine="709"/>
        <w:jc w:val="both"/>
        <w:rPr>
          <w:rStyle w:val="tlid-translation"/>
          <w:rFonts w:ascii="Times New Roman" w:hAnsi="Times New Roman" w:cs="Times New Roman"/>
          <w:b/>
          <w:bCs/>
          <w:sz w:val="24"/>
          <w:szCs w:val="24"/>
        </w:rPr>
      </w:pPr>
      <w:r w:rsidRPr="000179C2">
        <w:rPr>
          <w:rFonts w:ascii="Times New Roman" w:hAnsi="Times New Roman" w:cs="Times New Roman"/>
          <w:b/>
          <w:bCs/>
          <w:sz w:val="24"/>
          <w:szCs w:val="24"/>
          <w:shd w:val="clear" w:color="auto" w:fill="FFFFFF"/>
        </w:rPr>
        <w:lastRenderedPageBreak/>
        <w:t xml:space="preserve">Kurumsal Kapasite Faktörü/ </w:t>
      </w:r>
      <w:r w:rsidRPr="000179C2">
        <w:rPr>
          <w:rFonts w:ascii="Times New Roman" w:hAnsi="Times New Roman" w:cs="Times New Roman"/>
          <w:b/>
          <w:bCs/>
          <w:sz w:val="24"/>
          <w:szCs w:val="24"/>
        </w:rPr>
        <w:t xml:space="preserve">Yeterlilikler </w:t>
      </w:r>
      <w:r w:rsidR="00E021A5">
        <w:rPr>
          <w:rFonts w:ascii="Times New Roman" w:hAnsi="Times New Roman" w:cs="Times New Roman"/>
          <w:b/>
          <w:bCs/>
          <w:sz w:val="24"/>
          <w:szCs w:val="24"/>
          <w:shd w:val="clear" w:color="auto" w:fill="FFFFFF"/>
        </w:rPr>
        <w:t>alt faktörü</w:t>
      </w:r>
      <w:r w:rsidRPr="000179C2">
        <w:rPr>
          <w:rFonts w:ascii="Times New Roman" w:hAnsi="Times New Roman" w:cs="Times New Roman"/>
          <w:b/>
          <w:bCs/>
          <w:sz w:val="24"/>
          <w:szCs w:val="24"/>
        </w:rPr>
        <w:t xml:space="preserve">/ </w:t>
      </w:r>
      <w:r w:rsidRPr="000179C2">
        <w:rPr>
          <w:rStyle w:val="tlid-translation"/>
          <w:rFonts w:ascii="Times New Roman" w:hAnsi="Times New Roman" w:cs="Times New Roman"/>
          <w:b/>
          <w:bCs/>
          <w:sz w:val="24"/>
          <w:szCs w:val="24"/>
        </w:rPr>
        <w:t xml:space="preserve">Organizasyonel Yeterlilik </w:t>
      </w:r>
      <w:r w:rsidRPr="000179C2">
        <w:rPr>
          <w:rFonts w:ascii="Times New Roman" w:hAnsi="Times New Roman" w:cs="Times New Roman"/>
          <w:b/>
          <w:bCs/>
          <w:sz w:val="24"/>
          <w:szCs w:val="24"/>
          <w:shd w:val="clear" w:color="auto" w:fill="FFFFFF"/>
        </w:rPr>
        <w:t>gösterge değeri;</w:t>
      </w:r>
    </w:p>
    <w:p w14:paraId="4E511543" w14:textId="5AFF4AAF" w:rsidR="00446F08" w:rsidRPr="000179C2" w:rsidRDefault="008E2FCB" w:rsidP="00E405C5">
      <w:pPr>
        <w:spacing w:after="0" w:line="360" w:lineRule="auto"/>
        <w:ind w:firstLine="709"/>
        <w:jc w:val="both"/>
        <w:rPr>
          <w:rFonts w:ascii="Times New Roman" w:eastAsia="Times New Roman" w:hAnsi="Times New Roman" w:cs="Times New Roman"/>
          <w:sz w:val="20"/>
          <w:szCs w:val="20"/>
          <w:lang w:eastAsia="tr-TR"/>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w:t>
      </w:r>
      <w:r w:rsidR="00446F08" w:rsidRPr="000179C2">
        <w:rPr>
          <w:rFonts w:ascii="Times New Roman" w:hAnsi="Times New Roman" w:cs="Times New Roman"/>
          <w:sz w:val="24"/>
          <w:szCs w:val="24"/>
        </w:rPr>
        <w:t xml:space="preserve">yapılan tatbikatlar ile kurumların yetenek taahhütlerinin, şehirdeki afet direnci ile ilgili organizasyonlar için eksik\yetersiz olduğu görülmektedir. </w:t>
      </w:r>
      <w:r w:rsidR="00446F08" w:rsidRPr="000179C2">
        <w:rPr>
          <w:rStyle w:val="tlid-translation"/>
          <w:rFonts w:ascii="Times New Roman" w:hAnsi="Times New Roman" w:cs="Times New Roman"/>
          <w:sz w:val="24"/>
          <w:szCs w:val="24"/>
        </w:rPr>
        <w:t xml:space="preserve">Revizyon ve taahhüt </w:t>
      </w:r>
      <w:proofErr w:type="gramStart"/>
      <w:r w:rsidR="00446F08" w:rsidRPr="000179C2">
        <w:rPr>
          <w:rStyle w:val="tlid-translation"/>
          <w:rFonts w:ascii="Times New Roman" w:hAnsi="Times New Roman" w:cs="Times New Roman"/>
          <w:sz w:val="24"/>
          <w:szCs w:val="24"/>
        </w:rPr>
        <w:t>periyotları</w:t>
      </w:r>
      <w:proofErr w:type="gramEnd"/>
      <w:r w:rsidR="00446F08" w:rsidRPr="000179C2">
        <w:rPr>
          <w:rStyle w:val="tlid-translation"/>
          <w:rFonts w:ascii="Times New Roman" w:hAnsi="Times New Roman" w:cs="Times New Roman"/>
          <w:sz w:val="24"/>
          <w:szCs w:val="24"/>
        </w:rPr>
        <w:t xml:space="preserve"> düzenlenmiştir. </w:t>
      </w:r>
      <w:r w:rsidRPr="000179C2">
        <w:rPr>
          <w:rStyle w:val="alt-edited"/>
          <w:rFonts w:ascii="Times New Roman" w:hAnsi="Times New Roman" w:cs="Times New Roman"/>
          <w:sz w:val="24"/>
          <w:szCs w:val="24"/>
        </w:rPr>
        <w:t xml:space="preserve">A </w:t>
      </w:r>
      <w:r w:rsidRPr="000179C2">
        <w:rPr>
          <w:rStyle w:val="tlid-translation"/>
          <w:rFonts w:ascii="Times New Roman" w:hAnsi="Times New Roman" w:cs="Times New Roman"/>
          <w:sz w:val="24"/>
          <w:szCs w:val="24"/>
        </w:rPr>
        <w:t>ili</w:t>
      </w:r>
      <w:r w:rsidR="00446F08" w:rsidRPr="000179C2">
        <w:rPr>
          <w:rStyle w:val="tlid-translation"/>
          <w:rFonts w:ascii="Times New Roman" w:hAnsi="Times New Roman" w:cs="Times New Roman"/>
          <w:sz w:val="24"/>
          <w:szCs w:val="24"/>
        </w:rPr>
        <w:t xml:space="preserve"> için; </w:t>
      </w:r>
      <w:r w:rsidR="00446F08" w:rsidRPr="000179C2">
        <w:rPr>
          <w:rFonts w:ascii="Times New Roman" w:hAnsi="Times New Roman" w:cs="Times New Roman"/>
          <w:sz w:val="24"/>
          <w:szCs w:val="24"/>
        </w:rPr>
        <w:t xml:space="preserve">yapılan tatbikatlar ile kurumların yetenek taahhütlerinin, şehirdeki afet direnci ile ilgili organizasyonlar için yetersiz olduğu görülmektedir. </w:t>
      </w:r>
      <w:r w:rsidR="00446F08" w:rsidRPr="000179C2">
        <w:rPr>
          <w:rStyle w:val="tlid-translation"/>
          <w:rFonts w:ascii="Times New Roman" w:hAnsi="Times New Roman" w:cs="Times New Roman"/>
          <w:sz w:val="24"/>
          <w:szCs w:val="24"/>
        </w:rPr>
        <w:t xml:space="preserve">Revizyon </w:t>
      </w:r>
      <w:proofErr w:type="gramStart"/>
      <w:r w:rsidR="00446F08" w:rsidRPr="000179C2">
        <w:rPr>
          <w:rStyle w:val="tlid-translation"/>
          <w:rFonts w:ascii="Times New Roman" w:hAnsi="Times New Roman" w:cs="Times New Roman"/>
          <w:sz w:val="24"/>
          <w:szCs w:val="24"/>
        </w:rPr>
        <w:t>periyotları</w:t>
      </w:r>
      <w:proofErr w:type="gramEnd"/>
      <w:r w:rsidR="00446F08" w:rsidRPr="000179C2">
        <w:rPr>
          <w:rStyle w:val="tlid-translation"/>
          <w:rFonts w:ascii="Times New Roman" w:hAnsi="Times New Roman" w:cs="Times New Roman"/>
          <w:sz w:val="24"/>
          <w:szCs w:val="24"/>
        </w:rPr>
        <w:t xml:space="preserve"> düzenlenmeye çalışılmaktadır.</w:t>
      </w:r>
    </w:p>
    <w:p w14:paraId="5F66B05C"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20" w:name="_Toc65609921"/>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54</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446F08" w:rsidRPr="000179C2">
        <w:rPr>
          <w:rFonts w:ascii="Times New Roman" w:eastAsia="Times New Roman" w:hAnsi="Times New Roman" w:cs="Times New Roman"/>
          <w:b/>
          <w:i w:val="0"/>
          <w:color w:val="auto"/>
          <w:sz w:val="24"/>
          <w:szCs w:val="24"/>
          <w:lang w:eastAsia="tr-TR"/>
        </w:rPr>
        <w:t>Toplumsal Kapasite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7</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bCs/>
          <w:i w:val="0"/>
          <w:color w:val="auto"/>
          <w:sz w:val="24"/>
          <w:szCs w:val="24"/>
          <w:shd w:val="clear" w:color="auto" w:fill="FFFFFF"/>
        </w:rPr>
        <w:t>Faktörü Gösterge Değerleri</w:t>
      </w:r>
      <w:bookmarkEnd w:id="120"/>
    </w:p>
    <w:tbl>
      <w:tblPr>
        <w:tblW w:w="8302" w:type="dxa"/>
        <w:jc w:val="center"/>
        <w:tblCellMar>
          <w:left w:w="0" w:type="dxa"/>
          <w:right w:w="0" w:type="dxa"/>
        </w:tblCellMar>
        <w:tblLook w:val="04A0" w:firstRow="1" w:lastRow="0" w:firstColumn="1" w:lastColumn="0" w:noHBand="0" w:noVBand="1"/>
      </w:tblPr>
      <w:tblGrid>
        <w:gridCol w:w="1032"/>
        <w:gridCol w:w="292"/>
        <w:gridCol w:w="928"/>
        <w:gridCol w:w="292"/>
        <w:gridCol w:w="928"/>
        <w:gridCol w:w="918"/>
        <w:gridCol w:w="1576"/>
        <w:gridCol w:w="1576"/>
        <w:gridCol w:w="291"/>
        <w:gridCol w:w="291"/>
        <w:gridCol w:w="452"/>
      </w:tblGrid>
      <w:tr w:rsidR="000034C7" w:rsidRPr="00931EC8" w14:paraId="087E596D" w14:textId="77777777" w:rsidTr="000034C7">
        <w:trPr>
          <w:trHeight w:val="1422"/>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bottom"/>
          </w:tcPr>
          <w:p w14:paraId="36B7409C" w14:textId="56AED5BB" w:rsidR="00E021A5" w:rsidRPr="00931EC8" w:rsidRDefault="00E021A5" w:rsidP="00931EC8">
            <w:pPr>
              <w:spacing w:after="0" w:line="180" w:lineRule="exact"/>
              <w:rPr>
                <w:rFonts w:ascii="Times New Roman" w:eastAsia="Times New Roman" w:hAnsi="Times New Roman" w:cs="Times New Roman"/>
                <w:b/>
                <w:bCs/>
                <w:spacing w:val="-6"/>
                <w:sz w:val="18"/>
                <w:szCs w:val="18"/>
                <w:lang w:eastAsia="tr-TR"/>
              </w:rPr>
            </w:pPr>
            <w:r>
              <w:rPr>
                <w:rFonts w:ascii="Times New Roman" w:hAnsi="Times New Roman" w:cs="Times New Roman"/>
                <w:b/>
                <w:bCs/>
                <w:sz w:val="18"/>
                <w:szCs w:val="18"/>
              </w:rPr>
              <w:t>Gösterge</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74828997" w14:textId="1B52932F"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GP/A</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B33F1F9" w14:textId="77777777" w:rsidR="00E021A5" w:rsidRDefault="00E021A5"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4EE54AEF" w14:textId="12D6CB61"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A</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0579A58C" w14:textId="552B4E1D"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088D4ED8" w14:textId="77777777" w:rsidR="00E021A5" w:rsidRDefault="00E021A5"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26D0ADCC" w14:textId="301658A9"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B</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2EA83EF5" w14:textId="099B7231"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Formül</w:t>
            </w:r>
          </w:p>
        </w:tc>
        <w:tc>
          <w:tcPr>
            <w:tcW w:w="91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585E9FE" w14:textId="77777777" w:rsidR="00E021A5" w:rsidRPr="00625DA6" w:rsidRDefault="00E021A5"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6D25FF69" w14:textId="3D6E9721"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A</w:t>
            </w:r>
          </w:p>
        </w:tc>
        <w:tc>
          <w:tcPr>
            <w:tcW w:w="91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205C95F2" w14:textId="77777777" w:rsidR="00E021A5" w:rsidRPr="00625DA6" w:rsidRDefault="00E021A5"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390F1091" w14:textId="1AF134DD"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B</w:t>
            </w:r>
          </w:p>
        </w:tc>
        <w:tc>
          <w:tcPr>
            <w:tcW w:w="16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11FB5575" w14:textId="5343B5D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6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720A279E" w14:textId="1539248F"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Faktör D/B</w:t>
            </w:r>
          </w:p>
        </w:tc>
        <w:tc>
          <w:tcPr>
            <w:tcW w:w="263"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0A9EC87F" w14:textId="3FF0E4B5"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Forrmül</w:t>
            </w:r>
          </w:p>
        </w:tc>
      </w:tr>
      <w:tr w:rsidR="00E021A5" w:rsidRPr="00931EC8" w14:paraId="48BBC2B1"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768AC60" w14:textId="016CDF8E"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Organizasyonel Sorumluluk</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239614B" w14:textId="2F367664"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E566B04"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4543A2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E48428F"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152E57F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(GP58*2/9)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1.1</w:t>
            </w:r>
            <w:proofErr w:type="gramEnd"/>
            <w:r w:rsidRPr="00931EC8">
              <w:rPr>
                <w:rFonts w:ascii="Times New Roman" w:eastAsia="Times New Roman" w:hAnsi="Times New Roman" w:cs="Times New Roman"/>
                <w:spacing w:val="-6"/>
                <w:sz w:val="18"/>
                <w:szCs w:val="18"/>
                <w:lang w:eastAsia="tr-TR"/>
              </w:rPr>
              <w:t>)</w:t>
            </w:r>
          </w:p>
        </w:tc>
        <w:tc>
          <w:tcPr>
            <w:tcW w:w="919"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2DF18DC7"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1,555555556</w:t>
            </w:r>
          </w:p>
        </w:tc>
        <w:tc>
          <w:tcPr>
            <w:tcW w:w="919"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26D8C61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1,555555556</w:t>
            </w:r>
          </w:p>
        </w:tc>
        <w:tc>
          <w:tcPr>
            <w:tcW w:w="169"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65351090" w14:textId="77777777" w:rsidR="00E021A5" w:rsidRPr="00931EC8" w:rsidRDefault="00E021A5" w:rsidP="00931EC8">
            <w:pPr>
              <w:spacing w:after="0" w:line="18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b/>
                <w:bCs/>
                <w:spacing w:val="-6"/>
                <w:sz w:val="18"/>
                <w:szCs w:val="18"/>
                <w:lang w:eastAsia="tr-TR"/>
              </w:rPr>
              <w:t>6,444444444</w:t>
            </w:r>
          </w:p>
        </w:tc>
        <w:tc>
          <w:tcPr>
            <w:tcW w:w="169"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3FC94FD6" w14:textId="77777777" w:rsidR="00E021A5" w:rsidRPr="00931EC8" w:rsidRDefault="00E021A5" w:rsidP="00931EC8">
            <w:pPr>
              <w:spacing w:after="0" w:line="18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b/>
                <w:bCs/>
                <w:spacing w:val="-6"/>
                <w:sz w:val="18"/>
                <w:szCs w:val="18"/>
                <w:lang w:eastAsia="tr-TR"/>
              </w:rPr>
              <w:t>6,444444444</w:t>
            </w:r>
          </w:p>
        </w:tc>
        <w:tc>
          <w:tcPr>
            <w:tcW w:w="263"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29089152" w14:textId="77777777" w:rsidR="00E021A5" w:rsidRPr="00931EC8" w:rsidRDefault="00E021A5" w:rsidP="00931EC8">
            <w:pPr>
              <w:spacing w:after="0" w:line="18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(X</w:t>
            </w:r>
            <w:r w:rsidRPr="00931EC8">
              <w:rPr>
                <w:rFonts w:ascii="Times New Roman" w:eastAsia="Times New Roman" w:hAnsi="Times New Roman" w:cs="Times New Roman"/>
                <w:spacing w:val="-6"/>
                <w:sz w:val="18"/>
                <w:szCs w:val="18"/>
                <w:vertAlign w:val="subscript"/>
                <w:lang w:eastAsia="tr-TR"/>
              </w:rPr>
              <w:t>7.1</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7.2</w:t>
            </w:r>
            <w:r w:rsidRPr="00931EC8">
              <w:rPr>
                <w:rFonts w:ascii="Times New Roman" w:eastAsia="Times New Roman" w:hAnsi="Times New Roman" w:cs="Times New Roman"/>
                <w:spacing w:val="-6"/>
                <w:sz w:val="18"/>
                <w:szCs w:val="18"/>
                <w:lang w:eastAsia="tr-TR"/>
              </w:rPr>
              <w:t>)+(X</w:t>
            </w:r>
            <w:r w:rsidRPr="00931EC8">
              <w:rPr>
                <w:rFonts w:ascii="Times New Roman" w:eastAsia="Times New Roman" w:hAnsi="Times New Roman" w:cs="Times New Roman"/>
                <w:spacing w:val="-6"/>
                <w:sz w:val="18"/>
                <w:szCs w:val="18"/>
                <w:vertAlign w:val="subscript"/>
                <w:lang w:eastAsia="tr-TR"/>
              </w:rPr>
              <w:t>7.3</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7.4</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7</w:t>
            </w:r>
            <w:r w:rsidRPr="00931EC8">
              <w:rPr>
                <w:rFonts w:ascii="Times New Roman" w:eastAsia="Times New Roman" w:hAnsi="Times New Roman" w:cs="Times New Roman"/>
                <w:spacing w:val="-6"/>
                <w:sz w:val="18"/>
                <w:szCs w:val="18"/>
                <w:vertAlign w:val="subscript"/>
                <w:lang w:eastAsia="tr-TR"/>
              </w:rPr>
              <w:br/>
              <w:t>Max 10- Min 0</w:t>
            </w:r>
          </w:p>
        </w:tc>
      </w:tr>
      <w:tr w:rsidR="00E021A5" w:rsidRPr="00931EC8" w14:paraId="730848AE"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3A87BD02" w14:textId="48C8FDFD"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Katılım</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628DA36" w14:textId="65A9B4BE"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848489F"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816D10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E5DEE82"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493B975"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(GP59*2/9)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1.2</w:t>
            </w:r>
            <w:proofErr w:type="gramEnd"/>
            <w:r w:rsidRPr="00931EC8">
              <w:rPr>
                <w:rFonts w:ascii="Times New Roman" w:eastAsia="Times New Roman" w:hAnsi="Times New Roman" w:cs="Times New Roman"/>
                <w:spacing w:val="-6"/>
                <w:sz w:val="18"/>
                <w:szCs w:val="18"/>
                <w:lang w:eastAsia="tr-TR"/>
              </w:rPr>
              <w:t>)</w:t>
            </w:r>
          </w:p>
        </w:tc>
        <w:tc>
          <w:tcPr>
            <w:tcW w:w="919" w:type="pct"/>
            <w:vMerge/>
            <w:tcBorders>
              <w:top w:val="single" w:sz="8" w:space="0" w:color="000000"/>
              <w:left w:val="single" w:sz="8" w:space="0" w:color="000000"/>
              <w:bottom w:val="nil"/>
              <w:right w:val="single" w:sz="8" w:space="0" w:color="000000"/>
            </w:tcBorders>
            <w:vAlign w:val="center"/>
            <w:hideMark/>
          </w:tcPr>
          <w:p w14:paraId="223E9B3E"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919" w:type="pct"/>
            <w:vMerge/>
            <w:tcBorders>
              <w:top w:val="single" w:sz="8" w:space="0" w:color="000000"/>
              <w:left w:val="single" w:sz="8" w:space="0" w:color="000000"/>
              <w:bottom w:val="nil"/>
              <w:right w:val="single" w:sz="8" w:space="0" w:color="000000"/>
            </w:tcBorders>
            <w:vAlign w:val="center"/>
            <w:hideMark/>
          </w:tcPr>
          <w:p w14:paraId="56D655E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77AADB47"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70AB3ADC"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73FE04B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578060CE"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0ED5346E" w14:textId="61C49D9D"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Destekler</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FD937D2" w14:textId="046AC35B"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B3F2976"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1267A37"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C2B94F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0,888888889</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EFF248B"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(GP60*2/9)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1.3</w:t>
            </w:r>
            <w:proofErr w:type="gramEnd"/>
            <w:r w:rsidRPr="00931EC8">
              <w:rPr>
                <w:rFonts w:ascii="Times New Roman" w:eastAsia="Times New Roman" w:hAnsi="Times New Roman" w:cs="Times New Roman"/>
                <w:spacing w:val="-6"/>
                <w:sz w:val="18"/>
                <w:szCs w:val="18"/>
                <w:lang w:eastAsia="tr-TR"/>
              </w:rPr>
              <w:t>)</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7D29CDB9"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7,1</w:t>
            </w:r>
            <w:r w:rsidRPr="00931EC8">
              <w:rPr>
                <w:rFonts w:ascii="Times New Roman" w:eastAsia="Times New Roman" w:hAnsi="Times New Roman" w:cs="Times New Roman"/>
                <w:spacing w:val="-6"/>
                <w:sz w:val="18"/>
                <w:szCs w:val="18"/>
                <w:lang w:eastAsia="tr-TR"/>
              </w:rPr>
              <w:t>&lt;=3,333333333</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47C61B42"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7,1</w:t>
            </w:r>
            <w:r w:rsidRPr="00931EC8">
              <w:rPr>
                <w:rFonts w:ascii="Times New Roman" w:eastAsia="Times New Roman" w:hAnsi="Times New Roman" w:cs="Times New Roman"/>
                <w:spacing w:val="-6"/>
                <w:sz w:val="18"/>
                <w:szCs w:val="18"/>
                <w:lang w:eastAsia="tr-TR"/>
              </w:rPr>
              <w:t>&lt;=3,333333333</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16107FEE"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120895D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6E6944C6"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7E5105B6"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5588062" w14:textId="4EDF7902"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Uyum</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30EA8DB" w14:textId="2449268C"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470DA97"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87E7E3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7BDCA85"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070F1A6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(GP61*2/9)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2.1</w:t>
            </w:r>
            <w:proofErr w:type="gramEnd"/>
            <w:r w:rsidRPr="00931EC8">
              <w:rPr>
                <w:rFonts w:ascii="Times New Roman" w:eastAsia="Times New Roman" w:hAnsi="Times New Roman" w:cs="Times New Roman"/>
                <w:spacing w:val="-6"/>
                <w:sz w:val="18"/>
                <w:szCs w:val="18"/>
                <w:lang w:eastAsia="tr-TR"/>
              </w:rPr>
              <w:t>)</w:t>
            </w:r>
          </w:p>
        </w:tc>
        <w:tc>
          <w:tcPr>
            <w:tcW w:w="919"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69756D5C"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1,333333333</w:t>
            </w:r>
          </w:p>
        </w:tc>
        <w:tc>
          <w:tcPr>
            <w:tcW w:w="919"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58F1513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1,333333333</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3CC683C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26BB25DE"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74A879AE"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00F9BEE4"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311E007F" w14:textId="6E322DEC"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Savunmasız Gruplar</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55520EA" w14:textId="4F41F9EE"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DDC65FC"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B413821"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013440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0,666666667</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E265627"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(GP62*2/9)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2.2</w:t>
            </w:r>
            <w:proofErr w:type="gramEnd"/>
            <w:r w:rsidRPr="00931EC8">
              <w:rPr>
                <w:rFonts w:ascii="Times New Roman" w:eastAsia="Times New Roman" w:hAnsi="Times New Roman" w:cs="Times New Roman"/>
                <w:spacing w:val="-6"/>
                <w:sz w:val="18"/>
                <w:szCs w:val="18"/>
                <w:lang w:eastAsia="tr-TR"/>
              </w:rPr>
              <w:t>)</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2FC3EF2F"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7,2</w:t>
            </w:r>
            <w:r w:rsidRPr="00931EC8">
              <w:rPr>
                <w:rFonts w:ascii="Times New Roman" w:eastAsia="Times New Roman" w:hAnsi="Times New Roman" w:cs="Times New Roman"/>
                <w:spacing w:val="-6"/>
                <w:sz w:val="18"/>
                <w:szCs w:val="18"/>
                <w:lang w:eastAsia="tr-TR"/>
              </w:rPr>
              <w:t>&lt;=2,222222222</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0ABBAFD3"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7,2</w:t>
            </w:r>
            <w:r w:rsidRPr="00931EC8">
              <w:rPr>
                <w:rFonts w:ascii="Times New Roman" w:eastAsia="Times New Roman" w:hAnsi="Times New Roman" w:cs="Times New Roman"/>
                <w:spacing w:val="-6"/>
                <w:sz w:val="18"/>
                <w:szCs w:val="18"/>
                <w:lang w:eastAsia="tr-TR"/>
              </w:rPr>
              <w:t>&lt;=2,222222222</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5D54EBA5"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1DE10969"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5D32CD45"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628D5E66"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6345D8D5" w14:textId="16189BAA"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 xml:space="preserve">İşletme Afet Hazırlıkları </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81CD6BF" w14:textId="6705C43A"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5670D6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D7A916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2292889"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004DD05"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(GP63*2/9)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3.1</w:t>
            </w:r>
            <w:proofErr w:type="gramEnd"/>
            <w:r w:rsidRPr="00931EC8">
              <w:rPr>
                <w:rFonts w:ascii="Times New Roman" w:eastAsia="Times New Roman" w:hAnsi="Times New Roman" w:cs="Times New Roman"/>
                <w:spacing w:val="-6"/>
                <w:sz w:val="18"/>
                <w:szCs w:val="18"/>
                <w:lang w:eastAsia="tr-TR"/>
              </w:rPr>
              <w:t>)</w:t>
            </w:r>
          </w:p>
        </w:tc>
        <w:tc>
          <w:tcPr>
            <w:tcW w:w="919"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659FED12"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2,222222222</w:t>
            </w:r>
          </w:p>
        </w:tc>
        <w:tc>
          <w:tcPr>
            <w:tcW w:w="919"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4356A6B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2,222222222</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6E470994"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36477511"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6E62E23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2F230AFC"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4D8B94FC" w14:textId="49189602"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İş Süreklilik Planlaması</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46B6A29" w14:textId="099C5593"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7D49172"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0DC8122"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652AA1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C547C7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(GP64*2/9)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3.2</w:t>
            </w:r>
            <w:proofErr w:type="gramEnd"/>
            <w:r w:rsidRPr="00931EC8">
              <w:rPr>
                <w:rFonts w:ascii="Times New Roman" w:eastAsia="Times New Roman" w:hAnsi="Times New Roman" w:cs="Times New Roman"/>
                <w:spacing w:val="-6"/>
                <w:sz w:val="18"/>
                <w:szCs w:val="18"/>
                <w:lang w:eastAsia="tr-TR"/>
              </w:rPr>
              <w:t>)</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6038B2F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7,3</w:t>
            </w:r>
            <w:r w:rsidRPr="00931EC8">
              <w:rPr>
                <w:rFonts w:ascii="Times New Roman" w:eastAsia="Times New Roman" w:hAnsi="Times New Roman" w:cs="Times New Roman"/>
                <w:spacing w:val="-6"/>
                <w:sz w:val="18"/>
                <w:szCs w:val="18"/>
                <w:lang w:eastAsia="tr-TR"/>
              </w:rPr>
              <w:t>&lt;=2,222222222</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7A36B74C"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7,3</w:t>
            </w:r>
            <w:r w:rsidRPr="00931EC8">
              <w:rPr>
                <w:rFonts w:ascii="Times New Roman" w:eastAsia="Times New Roman" w:hAnsi="Times New Roman" w:cs="Times New Roman"/>
                <w:spacing w:val="-6"/>
                <w:sz w:val="18"/>
                <w:szCs w:val="18"/>
                <w:lang w:eastAsia="tr-TR"/>
              </w:rPr>
              <w:t>&lt;=2,222222222</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2022CB55"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71DF44EE"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1D64627D"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19148FFE"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B17FF97" w14:textId="7E593FF2"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Bilgi Akışı</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E693A83" w14:textId="7EDF644E"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5F6B30B"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0,222222222</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43F85C9"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3FC533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0,222222222</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2119E6E"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(GP65*2/9)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4.1</w:t>
            </w:r>
            <w:proofErr w:type="gramEnd"/>
            <w:r w:rsidRPr="00931EC8">
              <w:rPr>
                <w:rFonts w:ascii="Times New Roman" w:eastAsia="Times New Roman" w:hAnsi="Times New Roman" w:cs="Times New Roman"/>
                <w:spacing w:val="-6"/>
                <w:sz w:val="18"/>
                <w:szCs w:val="18"/>
                <w:lang w:eastAsia="tr-TR"/>
              </w:rPr>
              <w:t>)</w:t>
            </w:r>
          </w:p>
        </w:tc>
        <w:tc>
          <w:tcPr>
            <w:tcW w:w="919"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38F7AAF1"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1,333333333</w:t>
            </w:r>
          </w:p>
        </w:tc>
        <w:tc>
          <w:tcPr>
            <w:tcW w:w="919" w:type="pc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1065B63F"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1,333333333</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290D486F"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7DA090F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13E6D20A"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r w:rsidR="00E021A5" w:rsidRPr="00931EC8" w14:paraId="3F1D84A0" w14:textId="77777777" w:rsidTr="000034C7">
        <w:trPr>
          <w:trHeight w:val="17"/>
          <w:jc w:val="center"/>
        </w:trPr>
        <w:tc>
          <w:tcPr>
            <w:tcW w:w="603"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3DDB9250" w14:textId="5928AE5F" w:rsidR="00E021A5" w:rsidRPr="00E021A5" w:rsidRDefault="00E021A5" w:rsidP="00931EC8">
            <w:pPr>
              <w:spacing w:after="0" w:line="180" w:lineRule="exact"/>
              <w:rPr>
                <w:rFonts w:ascii="Times New Roman" w:eastAsia="Times New Roman" w:hAnsi="Times New Roman" w:cs="Times New Roman"/>
                <w:spacing w:val="-6"/>
                <w:sz w:val="18"/>
                <w:szCs w:val="18"/>
                <w:lang w:eastAsia="tr-TR"/>
              </w:rPr>
            </w:pPr>
            <w:r w:rsidRPr="00E021A5">
              <w:rPr>
                <w:rFonts w:ascii="Times New Roman" w:hAnsi="Times New Roman" w:cs="Times New Roman"/>
                <w:sz w:val="18"/>
                <w:szCs w:val="20"/>
              </w:rPr>
              <w:t>Eğitim Etkinliği</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4E4CC41" w14:textId="42B53C6A"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87CB04F"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170"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2848040"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5</w:t>
            </w:r>
          </w:p>
        </w:tc>
        <w:tc>
          <w:tcPr>
            <w:tcW w:w="54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038B78C"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1,111111111</w:t>
            </w:r>
          </w:p>
        </w:tc>
        <w:tc>
          <w:tcPr>
            <w:tcW w:w="535"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0AE6345B"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(GP66*2/9)= (X</w:t>
            </w:r>
            <w:r w:rsidRPr="00931EC8">
              <w:rPr>
                <w:rFonts w:ascii="Times New Roman" w:eastAsia="Times New Roman" w:hAnsi="Times New Roman" w:cs="Times New Roman"/>
                <w:spacing w:val="-6"/>
                <w:sz w:val="18"/>
                <w:szCs w:val="18"/>
                <w:vertAlign w:val="subscript"/>
                <w:lang w:eastAsia="tr-TR"/>
              </w:rPr>
              <w:t>7.</w:t>
            </w:r>
            <w:proofErr w:type="gramStart"/>
            <w:r w:rsidRPr="00931EC8">
              <w:rPr>
                <w:rFonts w:ascii="Times New Roman" w:eastAsia="Times New Roman" w:hAnsi="Times New Roman" w:cs="Times New Roman"/>
                <w:spacing w:val="-6"/>
                <w:sz w:val="18"/>
                <w:szCs w:val="18"/>
                <w:vertAlign w:val="subscript"/>
                <w:lang w:eastAsia="tr-TR"/>
              </w:rPr>
              <w:t>4.2</w:t>
            </w:r>
            <w:proofErr w:type="gramEnd"/>
            <w:r w:rsidRPr="00931EC8">
              <w:rPr>
                <w:rFonts w:ascii="Times New Roman" w:eastAsia="Times New Roman" w:hAnsi="Times New Roman" w:cs="Times New Roman"/>
                <w:spacing w:val="-6"/>
                <w:sz w:val="18"/>
                <w:szCs w:val="18"/>
                <w:lang w:eastAsia="tr-TR"/>
              </w:rPr>
              <w:t>)</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3C733DE8"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7,4</w:t>
            </w:r>
            <w:r w:rsidRPr="00931EC8">
              <w:rPr>
                <w:rFonts w:ascii="Times New Roman" w:eastAsia="Times New Roman" w:hAnsi="Times New Roman" w:cs="Times New Roman"/>
                <w:spacing w:val="-6"/>
                <w:sz w:val="18"/>
                <w:szCs w:val="18"/>
                <w:lang w:eastAsia="tr-TR"/>
              </w:rPr>
              <w:t>&lt;=2,222222222</w:t>
            </w:r>
          </w:p>
        </w:tc>
        <w:tc>
          <w:tcPr>
            <w:tcW w:w="91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2C1AC5A0"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7,4</w:t>
            </w:r>
            <w:r w:rsidRPr="00931EC8">
              <w:rPr>
                <w:rFonts w:ascii="Times New Roman" w:eastAsia="Times New Roman" w:hAnsi="Times New Roman" w:cs="Times New Roman"/>
                <w:spacing w:val="-6"/>
                <w:sz w:val="18"/>
                <w:szCs w:val="18"/>
                <w:lang w:eastAsia="tr-TR"/>
              </w:rPr>
              <w:t>&lt;=2,222222222</w:t>
            </w: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1A1C4486"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169" w:type="pct"/>
            <w:vMerge/>
            <w:tcBorders>
              <w:top w:val="single" w:sz="8" w:space="0" w:color="000000"/>
              <w:left w:val="single" w:sz="8" w:space="0" w:color="000000"/>
              <w:bottom w:val="single" w:sz="8" w:space="0" w:color="000000"/>
              <w:right w:val="single" w:sz="8" w:space="0" w:color="000000"/>
            </w:tcBorders>
            <w:vAlign w:val="center"/>
            <w:hideMark/>
          </w:tcPr>
          <w:p w14:paraId="497D8166"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c>
          <w:tcPr>
            <w:tcW w:w="263" w:type="pct"/>
            <w:vMerge/>
            <w:tcBorders>
              <w:top w:val="single" w:sz="8" w:space="0" w:color="000000"/>
              <w:left w:val="single" w:sz="8" w:space="0" w:color="000000"/>
              <w:bottom w:val="single" w:sz="8" w:space="0" w:color="000000"/>
              <w:right w:val="single" w:sz="8" w:space="0" w:color="000000"/>
            </w:tcBorders>
            <w:vAlign w:val="center"/>
            <w:hideMark/>
          </w:tcPr>
          <w:p w14:paraId="6EDA1326" w14:textId="77777777" w:rsidR="00E021A5" w:rsidRPr="00931EC8" w:rsidRDefault="00E021A5" w:rsidP="00931EC8">
            <w:pPr>
              <w:spacing w:after="0" w:line="180" w:lineRule="exact"/>
              <w:rPr>
                <w:rFonts w:ascii="Times New Roman" w:eastAsia="Times New Roman" w:hAnsi="Times New Roman" w:cs="Times New Roman"/>
                <w:spacing w:val="-6"/>
                <w:sz w:val="18"/>
                <w:szCs w:val="18"/>
                <w:lang w:eastAsia="tr-TR"/>
              </w:rPr>
            </w:pPr>
          </w:p>
        </w:tc>
      </w:tr>
    </w:tbl>
    <w:p w14:paraId="57DAB89A" w14:textId="1B1D7434" w:rsidR="00446F08" w:rsidRDefault="00446F08" w:rsidP="00E405C5">
      <w:pPr>
        <w:spacing w:before="360" w:after="0" w:line="360" w:lineRule="auto"/>
        <w:ind w:firstLine="709"/>
        <w:jc w:val="both"/>
        <w:rPr>
          <w:rFonts w:ascii="Times New Roman" w:eastAsia="Times New Roman" w:hAnsi="Times New Roman" w:cs="Times New Roman"/>
          <w:sz w:val="24"/>
          <w:szCs w:val="24"/>
          <w:lang w:eastAsia="tr-TR"/>
        </w:rPr>
      </w:pPr>
      <w:r w:rsidRPr="000179C2">
        <w:rPr>
          <w:rFonts w:ascii="Times New Roman" w:eastAsia="Times New Roman" w:hAnsi="Times New Roman" w:cs="Times New Roman"/>
          <w:sz w:val="24"/>
          <w:szCs w:val="24"/>
          <w:lang w:eastAsia="tr-TR"/>
        </w:rPr>
        <w:t>Bu faktör için iller arasında farklılık bulunmamaktadır.</w:t>
      </w:r>
    </w:p>
    <w:p w14:paraId="7ADC3686" w14:textId="77777777" w:rsidR="00C26B24" w:rsidRDefault="00C26B24" w:rsidP="00E405C5">
      <w:pPr>
        <w:spacing w:before="360" w:after="0" w:line="360" w:lineRule="auto"/>
        <w:ind w:firstLine="709"/>
        <w:jc w:val="both"/>
        <w:rPr>
          <w:rFonts w:ascii="Times New Roman" w:eastAsia="Times New Roman" w:hAnsi="Times New Roman" w:cs="Times New Roman"/>
          <w:sz w:val="24"/>
          <w:szCs w:val="24"/>
          <w:lang w:eastAsia="tr-TR"/>
        </w:rPr>
      </w:pPr>
    </w:p>
    <w:p w14:paraId="6D24B8E0" w14:textId="77777777" w:rsidR="00C26B24" w:rsidRDefault="00C26B24" w:rsidP="00E405C5">
      <w:pPr>
        <w:spacing w:before="360" w:after="0" w:line="360" w:lineRule="auto"/>
        <w:ind w:firstLine="709"/>
        <w:jc w:val="both"/>
        <w:rPr>
          <w:rFonts w:ascii="Times New Roman" w:eastAsia="Times New Roman" w:hAnsi="Times New Roman" w:cs="Times New Roman"/>
          <w:sz w:val="24"/>
          <w:szCs w:val="24"/>
          <w:lang w:eastAsia="tr-TR"/>
        </w:rPr>
      </w:pPr>
    </w:p>
    <w:p w14:paraId="34D54F81" w14:textId="77777777" w:rsidR="00C26B24" w:rsidRDefault="00C26B24" w:rsidP="00E405C5">
      <w:pPr>
        <w:spacing w:before="360" w:after="0" w:line="360" w:lineRule="auto"/>
        <w:ind w:firstLine="709"/>
        <w:jc w:val="both"/>
        <w:rPr>
          <w:rFonts w:ascii="Times New Roman" w:eastAsia="Times New Roman" w:hAnsi="Times New Roman" w:cs="Times New Roman"/>
          <w:sz w:val="24"/>
          <w:szCs w:val="24"/>
          <w:lang w:eastAsia="tr-TR"/>
        </w:rPr>
      </w:pPr>
    </w:p>
    <w:p w14:paraId="7657D184" w14:textId="77777777" w:rsidR="00C26B24" w:rsidRDefault="00C26B24" w:rsidP="00E405C5">
      <w:pPr>
        <w:spacing w:before="360" w:after="0" w:line="360" w:lineRule="auto"/>
        <w:ind w:firstLine="709"/>
        <w:jc w:val="both"/>
        <w:rPr>
          <w:rFonts w:ascii="Times New Roman" w:eastAsia="Times New Roman" w:hAnsi="Times New Roman" w:cs="Times New Roman"/>
          <w:sz w:val="24"/>
          <w:szCs w:val="24"/>
          <w:lang w:eastAsia="tr-TR"/>
        </w:rPr>
      </w:pPr>
    </w:p>
    <w:p w14:paraId="220DA400" w14:textId="77777777" w:rsidR="00C26B24" w:rsidRDefault="00C26B24" w:rsidP="00E405C5">
      <w:pPr>
        <w:spacing w:before="360" w:after="0" w:line="360" w:lineRule="auto"/>
        <w:ind w:firstLine="709"/>
        <w:jc w:val="both"/>
        <w:rPr>
          <w:rFonts w:ascii="Times New Roman" w:eastAsia="Times New Roman" w:hAnsi="Times New Roman" w:cs="Times New Roman"/>
          <w:sz w:val="24"/>
          <w:szCs w:val="24"/>
          <w:lang w:eastAsia="tr-TR"/>
        </w:rPr>
      </w:pPr>
    </w:p>
    <w:p w14:paraId="7CE8D8BD" w14:textId="697E4C99" w:rsidR="00446F08" w:rsidRPr="00931EC8" w:rsidRDefault="00AD1CA1" w:rsidP="000179C2">
      <w:pPr>
        <w:pStyle w:val="ResimYazs"/>
        <w:keepNext/>
        <w:spacing w:before="360" w:after="0" w:line="360" w:lineRule="auto"/>
        <w:jc w:val="center"/>
        <w:rPr>
          <w:rFonts w:ascii="Times New Roman" w:hAnsi="Times New Roman" w:cs="Times New Roman"/>
          <w:b/>
          <w:bCs/>
          <w:i w:val="0"/>
          <w:color w:val="auto"/>
          <w:spacing w:val="-8"/>
          <w:sz w:val="24"/>
          <w:szCs w:val="24"/>
          <w:shd w:val="clear" w:color="auto" w:fill="FFFFFF"/>
        </w:rPr>
      </w:pPr>
      <w:bookmarkStart w:id="121" w:name="_Toc65609922"/>
      <w:r w:rsidRPr="00931EC8">
        <w:rPr>
          <w:rFonts w:ascii="Times New Roman" w:hAnsi="Times New Roman" w:cs="Times New Roman"/>
          <w:b/>
          <w:i w:val="0"/>
          <w:color w:val="auto"/>
          <w:spacing w:val="-8"/>
          <w:sz w:val="24"/>
          <w:szCs w:val="24"/>
        </w:rPr>
        <w:lastRenderedPageBreak/>
        <w:t xml:space="preserve">Tablo </w:t>
      </w:r>
      <w:r w:rsidRPr="00931EC8">
        <w:rPr>
          <w:rFonts w:ascii="Times New Roman" w:hAnsi="Times New Roman" w:cs="Times New Roman"/>
          <w:b/>
          <w:i w:val="0"/>
          <w:color w:val="auto"/>
          <w:spacing w:val="-8"/>
          <w:sz w:val="24"/>
          <w:szCs w:val="24"/>
        </w:rPr>
        <w:fldChar w:fldCharType="begin"/>
      </w:r>
      <w:r w:rsidRPr="00931EC8">
        <w:rPr>
          <w:rFonts w:ascii="Times New Roman" w:hAnsi="Times New Roman" w:cs="Times New Roman"/>
          <w:b/>
          <w:i w:val="0"/>
          <w:color w:val="auto"/>
          <w:spacing w:val="-8"/>
          <w:sz w:val="24"/>
          <w:szCs w:val="24"/>
        </w:rPr>
        <w:instrText xml:space="preserve"> SEQ Tablo \* ARABIC </w:instrText>
      </w:r>
      <w:r w:rsidRPr="00931EC8">
        <w:rPr>
          <w:rFonts w:ascii="Times New Roman" w:hAnsi="Times New Roman" w:cs="Times New Roman"/>
          <w:b/>
          <w:i w:val="0"/>
          <w:color w:val="auto"/>
          <w:spacing w:val="-8"/>
          <w:sz w:val="24"/>
          <w:szCs w:val="24"/>
        </w:rPr>
        <w:fldChar w:fldCharType="separate"/>
      </w:r>
      <w:r w:rsidR="00690936">
        <w:rPr>
          <w:rFonts w:ascii="Times New Roman" w:hAnsi="Times New Roman" w:cs="Times New Roman"/>
          <w:b/>
          <w:i w:val="0"/>
          <w:noProof/>
          <w:color w:val="auto"/>
          <w:spacing w:val="-8"/>
          <w:sz w:val="24"/>
          <w:szCs w:val="24"/>
        </w:rPr>
        <w:t>55</w:t>
      </w:r>
      <w:r w:rsidRPr="00931EC8">
        <w:rPr>
          <w:rFonts w:ascii="Times New Roman" w:hAnsi="Times New Roman" w:cs="Times New Roman"/>
          <w:b/>
          <w:i w:val="0"/>
          <w:color w:val="auto"/>
          <w:spacing w:val="-8"/>
          <w:sz w:val="24"/>
          <w:szCs w:val="24"/>
        </w:rPr>
        <w:fldChar w:fldCharType="end"/>
      </w:r>
      <w:r w:rsidR="00446F08" w:rsidRPr="00931EC8">
        <w:rPr>
          <w:rFonts w:ascii="Times New Roman" w:hAnsi="Times New Roman" w:cs="Times New Roman"/>
          <w:b/>
          <w:i w:val="0"/>
          <w:color w:val="auto"/>
          <w:spacing w:val="-8"/>
          <w:sz w:val="24"/>
          <w:szCs w:val="24"/>
          <w:shd w:val="clear" w:color="auto" w:fill="FFFFFF"/>
        </w:rPr>
        <w:t xml:space="preserve">. </w:t>
      </w:r>
      <w:r w:rsidR="00446F08" w:rsidRPr="00931EC8">
        <w:rPr>
          <w:rFonts w:ascii="Times New Roman" w:hAnsi="Times New Roman" w:cs="Times New Roman"/>
          <w:b/>
          <w:bCs/>
          <w:i w:val="0"/>
          <w:color w:val="auto"/>
          <w:spacing w:val="-8"/>
          <w:sz w:val="24"/>
          <w:szCs w:val="24"/>
          <w:shd w:val="clear" w:color="auto" w:fill="FFFFFF"/>
        </w:rPr>
        <w:t xml:space="preserve"> Karşılaştırmalı </w:t>
      </w:r>
      <w:r w:rsidR="001E262F">
        <w:rPr>
          <w:rFonts w:ascii="Times New Roman" w:eastAsia="Times New Roman" w:hAnsi="Times New Roman" w:cs="Times New Roman"/>
          <w:b/>
          <w:i w:val="0"/>
          <w:color w:val="auto"/>
          <w:spacing w:val="-8"/>
          <w:sz w:val="24"/>
          <w:szCs w:val="24"/>
          <w:lang w:eastAsia="tr-TR"/>
        </w:rPr>
        <w:t xml:space="preserve">Yapılı Çevre ve </w:t>
      </w:r>
      <w:r w:rsidR="00446F08" w:rsidRPr="00931EC8">
        <w:rPr>
          <w:rFonts w:ascii="Times New Roman" w:eastAsia="Times New Roman" w:hAnsi="Times New Roman" w:cs="Times New Roman"/>
          <w:b/>
          <w:i w:val="0"/>
          <w:color w:val="auto"/>
          <w:spacing w:val="-8"/>
          <w:sz w:val="24"/>
          <w:szCs w:val="24"/>
          <w:lang w:eastAsia="tr-TR"/>
        </w:rPr>
        <w:t>Alt Yapı (</w:t>
      </w:r>
      <w:r w:rsidR="00446F08" w:rsidRPr="00931EC8">
        <w:rPr>
          <w:rFonts w:ascii="Times New Roman" w:hAnsi="Times New Roman" w:cs="Times New Roman"/>
          <w:b/>
          <w:i w:val="0"/>
          <w:color w:val="auto"/>
          <w:spacing w:val="-8"/>
          <w:sz w:val="24"/>
          <w:szCs w:val="24"/>
        </w:rPr>
        <w:t>X</w:t>
      </w:r>
      <w:r w:rsidR="00446F08" w:rsidRPr="00931EC8">
        <w:rPr>
          <w:rFonts w:ascii="Times New Roman" w:hAnsi="Times New Roman" w:cs="Times New Roman"/>
          <w:b/>
          <w:i w:val="0"/>
          <w:color w:val="auto"/>
          <w:spacing w:val="-8"/>
          <w:sz w:val="24"/>
          <w:szCs w:val="24"/>
          <w:vertAlign w:val="subscript"/>
        </w:rPr>
        <w:t>8</w:t>
      </w:r>
      <w:r w:rsidR="00446F08" w:rsidRPr="00931EC8">
        <w:rPr>
          <w:rFonts w:ascii="Times New Roman" w:eastAsia="Times New Roman" w:hAnsi="Times New Roman" w:cs="Times New Roman"/>
          <w:b/>
          <w:i w:val="0"/>
          <w:color w:val="auto"/>
          <w:spacing w:val="-8"/>
          <w:sz w:val="24"/>
          <w:szCs w:val="24"/>
          <w:lang w:eastAsia="tr-TR"/>
        </w:rPr>
        <w:t>)</w:t>
      </w:r>
      <w:r w:rsidR="00446F08" w:rsidRPr="00931EC8">
        <w:rPr>
          <w:rFonts w:ascii="Times New Roman" w:hAnsi="Times New Roman" w:cs="Times New Roman"/>
          <w:b/>
          <w:bCs/>
          <w:i w:val="0"/>
          <w:color w:val="auto"/>
          <w:spacing w:val="-8"/>
          <w:sz w:val="24"/>
          <w:szCs w:val="24"/>
          <w:shd w:val="clear" w:color="auto" w:fill="FFFFFF"/>
        </w:rPr>
        <w:t>Faktörü Gösterge Değerleri</w:t>
      </w:r>
      <w:bookmarkEnd w:id="121"/>
    </w:p>
    <w:tbl>
      <w:tblPr>
        <w:tblW w:w="8352" w:type="dxa"/>
        <w:jc w:val="center"/>
        <w:tblLayout w:type="fixed"/>
        <w:tblCellMar>
          <w:left w:w="0" w:type="dxa"/>
          <w:right w:w="0" w:type="dxa"/>
        </w:tblCellMar>
        <w:tblLook w:val="04A0" w:firstRow="1" w:lastRow="0" w:firstColumn="1" w:lastColumn="0" w:noHBand="0" w:noVBand="1"/>
      </w:tblPr>
      <w:tblGrid>
        <w:gridCol w:w="1295"/>
        <w:gridCol w:w="276"/>
        <w:gridCol w:w="824"/>
        <w:gridCol w:w="276"/>
        <w:gridCol w:w="960"/>
        <w:gridCol w:w="1236"/>
        <w:gridCol w:w="1371"/>
        <w:gridCol w:w="1119"/>
        <w:gridCol w:w="281"/>
        <w:gridCol w:w="281"/>
        <w:gridCol w:w="433"/>
      </w:tblGrid>
      <w:tr w:rsidR="000034C7" w:rsidRPr="00931EC8" w14:paraId="6049FC94" w14:textId="77777777" w:rsidTr="00C26B24">
        <w:trPr>
          <w:trHeight w:val="1305"/>
          <w:jc w:val="center"/>
        </w:trPr>
        <w:tc>
          <w:tcPr>
            <w:tcW w:w="775" w:type="pct"/>
            <w:tcBorders>
              <w:top w:val="single" w:sz="8" w:space="0" w:color="000000"/>
              <w:left w:val="single" w:sz="8" w:space="0" w:color="000000"/>
              <w:bottom w:val="single" w:sz="8" w:space="0" w:color="000000"/>
              <w:right w:val="single" w:sz="8" w:space="0" w:color="000000"/>
            </w:tcBorders>
            <w:vAlign w:val="bottom"/>
          </w:tcPr>
          <w:p w14:paraId="37F4B89B" w14:textId="17426705" w:rsidR="000034C7" w:rsidRPr="00931EC8" w:rsidRDefault="000034C7" w:rsidP="00931EC8">
            <w:pPr>
              <w:spacing w:after="0" w:line="180" w:lineRule="exact"/>
              <w:rPr>
                <w:rFonts w:ascii="Times New Roman" w:eastAsia="Times New Roman" w:hAnsi="Times New Roman" w:cs="Times New Roman"/>
                <w:b/>
                <w:bCs/>
                <w:spacing w:val="-6"/>
                <w:sz w:val="18"/>
                <w:szCs w:val="18"/>
                <w:lang w:eastAsia="tr-TR"/>
              </w:rPr>
            </w:pPr>
            <w:r>
              <w:rPr>
                <w:rFonts w:ascii="Times New Roman" w:hAnsi="Times New Roman" w:cs="Times New Roman"/>
                <w:b/>
                <w:bCs/>
                <w:sz w:val="18"/>
                <w:szCs w:val="18"/>
              </w:rPr>
              <w:t>Gösterge</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3C2AE31A" w14:textId="13E0EAE4"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GP/A</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EDCFCF7" w14:textId="77777777" w:rsidR="000034C7" w:rsidRDefault="000034C7"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545743B2" w14:textId="6EE161D9"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A</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16D16753" w14:textId="0F5A9FD9"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46A4FFC7" w14:textId="77777777" w:rsidR="000034C7" w:rsidRDefault="000034C7"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7A75966B" w14:textId="42F54E02"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B</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C187AB7" w14:textId="42199436"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Formül</w:t>
            </w:r>
          </w:p>
        </w:tc>
        <w:tc>
          <w:tcPr>
            <w:tcW w:w="821"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3F43F8EC" w14:textId="77777777" w:rsidR="000034C7" w:rsidRPr="00625DA6" w:rsidRDefault="000034C7"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03A02194" w14:textId="2DB143E3"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A</w:t>
            </w:r>
          </w:p>
        </w:tc>
        <w:tc>
          <w:tcPr>
            <w:tcW w:w="67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890075A" w14:textId="77777777" w:rsidR="000034C7" w:rsidRPr="00625DA6" w:rsidRDefault="000034C7"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53810ABB" w14:textId="3876C1D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B</w:t>
            </w:r>
          </w:p>
        </w:tc>
        <w:tc>
          <w:tcPr>
            <w:tcW w:w="168"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188584C6" w14:textId="2B8BCEB1"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68"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5543556D" w14:textId="67FCB175"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Pr>
                <w:rFonts w:ascii="Times New Roman" w:hAnsi="Times New Roman" w:cs="Times New Roman"/>
                <w:b/>
                <w:bCs/>
                <w:sz w:val="18"/>
                <w:szCs w:val="18"/>
              </w:rPr>
              <w:t>Faktör D/B</w:t>
            </w:r>
          </w:p>
        </w:tc>
        <w:tc>
          <w:tcPr>
            <w:tcW w:w="259" w:type="pct"/>
            <w:tcBorders>
              <w:top w:val="single" w:sz="4" w:space="0" w:color="auto"/>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13312AF7" w14:textId="3F91DD4A"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625DA6">
              <w:rPr>
                <w:rFonts w:ascii="Times New Roman" w:hAnsi="Times New Roman" w:cs="Times New Roman"/>
                <w:b/>
                <w:bCs/>
                <w:sz w:val="18"/>
                <w:szCs w:val="18"/>
              </w:rPr>
              <w:t>Forrmül</w:t>
            </w:r>
          </w:p>
        </w:tc>
      </w:tr>
      <w:tr w:rsidR="000034C7" w:rsidRPr="00931EC8" w14:paraId="7FE40249"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3198C837" w14:textId="3946E3A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Hizmet Kaybı</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16B921C" w14:textId="425AD48C"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6D0F59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0,307692308</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9699AC2"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362F192"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0,307692308</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5DA59D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(GP67*2/13)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1.1</w:t>
            </w:r>
            <w:proofErr w:type="gramEnd"/>
            <w:r w:rsidRPr="00931EC8">
              <w:rPr>
                <w:rFonts w:ascii="Times New Roman" w:eastAsia="Times New Roman" w:hAnsi="Times New Roman" w:cs="Times New Roman"/>
                <w:spacing w:val="-6"/>
                <w:sz w:val="18"/>
                <w:szCs w:val="18"/>
                <w:lang w:eastAsia="tr-TR"/>
              </w:rPr>
              <w:t>)</w:t>
            </w:r>
          </w:p>
        </w:tc>
        <w:tc>
          <w:tcPr>
            <w:tcW w:w="821"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04B6356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1,230769231</w:t>
            </w:r>
          </w:p>
        </w:tc>
        <w:tc>
          <w:tcPr>
            <w:tcW w:w="670"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5D2A5F4B"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1,230769231</w:t>
            </w:r>
          </w:p>
        </w:tc>
        <w:tc>
          <w:tcPr>
            <w:tcW w:w="16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3D969BA9" w14:textId="77777777" w:rsidR="000034C7" w:rsidRPr="00931EC8" w:rsidRDefault="000034C7" w:rsidP="00931EC8">
            <w:pPr>
              <w:spacing w:after="0" w:line="18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b/>
                <w:bCs/>
                <w:spacing w:val="-6"/>
                <w:sz w:val="18"/>
                <w:szCs w:val="18"/>
                <w:lang w:eastAsia="tr-TR"/>
              </w:rPr>
              <w:t>4,461538462</w:t>
            </w:r>
          </w:p>
        </w:tc>
        <w:tc>
          <w:tcPr>
            <w:tcW w:w="16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55DE6CF2" w14:textId="77777777" w:rsidR="000034C7" w:rsidRPr="00931EC8" w:rsidRDefault="000034C7" w:rsidP="00931EC8">
            <w:pPr>
              <w:spacing w:after="0" w:line="18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b/>
                <w:bCs/>
                <w:spacing w:val="-6"/>
                <w:sz w:val="18"/>
                <w:szCs w:val="18"/>
                <w:lang w:eastAsia="tr-TR"/>
              </w:rPr>
              <w:t>4,615384615</w:t>
            </w:r>
          </w:p>
        </w:tc>
        <w:tc>
          <w:tcPr>
            <w:tcW w:w="2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510675DA" w14:textId="77777777" w:rsidR="000034C7" w:rsidRPr="00931EC8" w:rsidRDefault="000034C7" w:rsidP="00931EC8">
            <w:pPr>
              <w:spacing w:after="0" w:line="180" w:lineRule="exact"/>
              <w:jc w:val="center"/>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=(X</w:t>
            </w:r>
            <w:r w:rsidRPr="00931EC8">
              <w:rPr>
                <w:rFonts w:ascii="Times New Roman" w:eastAsia="Times New Roman" w:hAnsi="Times New Roman" w:cs="Times New Roman"/>
                <w:spacing w:val="-6"/>
                <w:sz w:val="18"/>
                <w:szCs w:val="18"/>
                <w:vertAlign w:val="subscript"/>
                <w:lang w:eastAsia="tr-TR"/>
              </w:rPr>
              <w:t>8.1</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8.2</w:t>
            </w:r>
            <w:r w:rsidRPr="00931EC8">
              <w:rPr>
                <w:rFonts w:ascii="Times New Roman" w:eastAsia="Times New Roman" w:hAnsi="Times New Roman" w:cs="Times New Roman"/>
                <w:spacing w:val="-6"/>
                <w:sz w:val="18"/>
                <w:szCs w:val="18"/>
                <w:lang w:eastAsia="tr-TR"/>
              </w:rPr>
              <w:t>)+(X</w:t>
            </w:r>
            <w:r w:rsidRPr="00931EC8">
              <w:rPr>
                <w:rFonts w:ascii="Times New Roman" w:eastAsia="Times New Roman" w:hAnsi="Times New Roman" w:cs="Times New Roman"/>
                <w:spacing w:val="-6"/>
                <w:sz w:val="18"/>
                <w:szCs w:val="18"/>
                <w:vertAlign w:val="subscript"/>
                <w:lang w:eastAsia="tr-TR"/>
              </w:rPr>
              <w:t>8.3</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8.4</w:t>
            </w:r>
            <w:r w:rsidRPr="00931EC8">
              <w:rPr>
                <w:rFonts w:ascii="Times New Roman" w:eastAsia="Times New Roman" w:hAnsi="Times New Roman" w:cs="Times New Roman"/>
                <w:spacing w:val="-6"/>
                <w:sz w:val="18"/>
                <w:szCs w:val="18"/>
                <w:lang w:eastAsia="tr-TR"/>
              </w:rPr>
              <w:t>) =X</w:t>
            </w:r>
            <w:r w:rsidRPr="00931EC8">
              <w:rPr>
                <w:rFonts w:ascii="Times New Roman" w:eastAsia="Times New Roman" w:hAnsi="Times New Roman" w:cs="Times New Roman"/>
                <w:spacing w:val="-6"/>
                <w:sz w:val="18"/>
                <w:szCs w:val="18"/>
                <w:vertAlign w:val="subscript"/>
                <w:lang w:eastAsia="tr-TR"/>
              </w:rPr>
              <w:t>8</w:t>
            </w:r>
            <w:r w:rsidRPr="00931EC8">
              <w:rPr>
                <w:rFonts w:ascii="Times New Roman" w:eastAsia="Times New Roman" w:hAnsi="Times New Roman" w:cs="Times New Roman"/>
                <w:spacing w:val="-6"/>
                <w:sz w:val="18"/>
                <w:szCs w:val="18"/>
                <w:vertAlign w:val="subscript"/>
                <w:lang w:eastAsia="tr-TR"/>
              </w:rPr>
              <w:br/>
              <w:t>Max 10- Min 0</w:t>
            </w:r>
          </w:p>
        </w:tc>
      </w:tr>
      <w:tr w:rsidR="000034C7" w:rsidRPr="00931EC8" w14:paraId="5690BB74"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06DCD87A" w14:textId="6F983FE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İşlerlik</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9389F68" w14:textId="4D45B926"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C484068"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0,461538462</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ADBB7A3"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A20CA99"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0,461538462</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7091603" w14:textId="55A37146"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 xml:space="preserve"> GP68*2/13)=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1.2</w:t>
            </w:r>
            <w:proofErr w:type="gramEnd"/>
            <w:r w:rsidRPr="00931EC8">
              <w:rPr>
                <w:rFonts w:ascii="Times New Roman" w:eastAsia="Times New Roman" w:hAnsi="Times New Roman" w:cs="Times New Roman"/>
                <w:spacing w:val="-6"/>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329E676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670" w:type="pct"/>
            <w:vMerge/>
            <w:tcBorders>
              <w:top w:val="single" w:sz="8" w:space="0" w:color="000000"/>
              <w:left w:val="single" w:sz="8" w:space="0" w:color="000000"/>
              <w:bottom w:val="nil"/>
              <w:right w:val="single" w:sz="8" w:space="0" w:color="000000"/>
            </w:tcBorders>
            <w:vAlign w:val="center"/>
            <w:hideMark/>
          </w:tcPr>
          <w:p w14:paraId="01F1AD1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2F89261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3B861932"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2281546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3801E9C3"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22F428A8" w14:textId="3ED870A3"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Korunma</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9743386" w14:textId="6169627C"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9E9621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0,461538462</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965C27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FE2E19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0,461538462</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DF64AA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(GP69*2/13)=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1.3</w:t>
            </w:r>
            <w:proofErr w:type="gramEnd"/>
            <w:r w:rsidRPr="00931EC8">
              <w:rPr>
                <w:rFonts w:ascii="Times New Roman" w:eastAsia="Times New Roman" w:hAnsi="Times New Roman" w:cs="Times New Roman"/>
                <w:spacing w:val="-6"/>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1C9BDEC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8,1</w:t>
            </w:r>
            <w:r w:rsidRPr="00931EC8">
              <w:rPr>
                <w:rFonts w:ascii="Times New Roman" w:eastAsia="Times New Roman" w:hAnsi="Times New Roman" w:cs="Times New Roman"/>
                <w:spacing w:val="-6"/>
                <w:sz w:val="18"/>
                <w:szCs w:val="18"/>
                <w:lang w:eastAsia="tr-TR"/>
              </w:rPr>
              <w:t>&lt;=2,307692308</w:t>
            </w:r>
          </w:p>
        </w:tc>
        <w:tc>
          <w:tcPr>
            <w:tcW w:w="670"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22BE9C5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8,1</w:t>
            </w:r>
            <w:r w:rsidRPr="00931EC8">
              <w:rPr>
                <w:rFonts w:ascii="Times New Roman" w:eastAsia="Times New Roman" w:hAnsi="Times New Roman" w:cs="Times New Roman"/>
                <w:spacing w:val="-6"/>
                <w:sz w:val="18"/>
                <w:szCs w:val="18"/>
                <w:lang w:eastAsia="tr-TR"/>
              </w:rPr>
              <w:t>&lt;=2,307692308</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57F73F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591A35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3F338F0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50D669BC"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26FB7FBF" w14:textId="1065F07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Başa Çıkabilirlik</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C71B3DC" w14:textId="0BC8874E"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10DC67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0,461538462</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884221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3</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01BC7C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0,461538462</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4CD1DA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(GP70*2/13)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2.1</w:t>
            </w:r>
            <w:proofErr w:type="gramEnd"/>
            <w:r w:rsidRPr="00931EC8">
              <w:rPr>
                <w:rFonts w:ascii="Times New Roman" w:eastAsia="Times New Roman" w:hAnsi="Times New Roman" w:cs="Times New Roman"/>
                <w:spacing w:val="-6"/>
                <w:sz w:val="18"/>
                <w:szCs w:val="18"/>
                <w:lang w:eastAsia="tr-TR"/>
              </w:rPr>
              <w:t>)</w:t>
            </w:r>
          </w:p>
        </w:tc>
        <w:tc>
          <w:tcPr>
            <w:tcW w:w="821"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4BF848A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1,384615385</w:t>
            </w:r>
          </w:p>
        </w:tc>
        <w:tc>
          <w:tcPr>
            <w:tcW w:w="670"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0F07B0C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1,384615385</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35152C5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852D6FB"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6D0E18B3"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2B4B0156"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2967997A" w14:textId="31C6B124"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Çalışabilirlik</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CA341EA" w14:textId="19609602"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E248813"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0,307692308</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A85011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2</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B88A8E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0,307692308</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4C55B72"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(GP71*2/13)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2.2</w:t>
            </w:r>
            <w:proofErr w:type="gramEnd"/>
            <w:r w:rsidRPr="00931EC8">
              <w:rPr>
                <w:rFonts w:ascii="Times New Roman" w:eastAsia="Times New Roman" w:hAnsi="Times New Roman" w:cs="Times New Roman"/>
                <w:spacing w:val="-6"/>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52520C0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670" w:type="pct"/>
            <w:vMerge/>
            <w:tcBorders>
              <w:top w:val="single" w:sz="8" w:space="0" w:color="000000"/>
              <w:left w:val="single" w:sz="8" w:space="0" w:color="000000"/>
              <w:bottom w:val="nil"/>
              <w:right w:val="single" w:sz="8" w:space="0" w:color="000000"/>
            </w:tcBorders>
            <w:vAlign w:val="center"/>
            <w:hideMark/>
          </w:tcPr>
          <w:p w14:paraId="30A4BD9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3B0926A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691D0A1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1A1824D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2FBF6C5E"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392D97E7" w14:textId="2E86767D"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İyileştirme</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77F0BEB" w14:textId="0677B37E"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FF921B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3905B19"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403CF9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13E75F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(GP72*2/13)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2.3</w:t>
            </w:r>
            <w:proofErr w:type="gramEnd"/>
            <w:r w:rsidRPr="00931EC8">
              <w:rPr>
                <w:rFonts w:ascii="Times New Roman" w:eastAsia="Times New Roman" w:hAnsi="Times New Roman" w:cs="Times New Roman"/>
                <w:spacing w:val="-6"/>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7441715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8,2</w:t>
            </w:r>
            <w:r w:rsidRPr="00931EC8">
              <w:rPr>
                <w:rFonts w:ascii="Times New Roman" w:eastAsia="Times New Roman" w:hAnsi="Times New Roman" w:cs="Times New Roman"/>
                <w:spacing w:val="-6"/>
                <w:sz w:val="18"/>
                <w:szCs w:val="18"/>
                <w:lang w:eastAsia="tr-TR"/>
              </w:rPr>
              <w:t>&lt;=2,307692308</w:t>
            </w:r>
          </w:p>
        </w:tc>
        <w:tc>
          <w:tcPr>
            <w:tcW w:w="670"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0DA59E7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8,2</w:t>
            </w:r>
            <w:r w:rsidRPr="00931EC8">
              <w:rPr>
                <w:rFonts w:ascii="Times New Roman" w:eastAsia="Times New Roman" w:hAnsi="Times New Roman" w:cs="Times New Roman"/>
                <w:spacing w:val="-6"/>
                <w:sz w:val="18"/>
                <w:szCs w:val="18"/>
                <w:lang w:eastAsia="tr-TR"/>
              </w:rPr>
              <w:t>&lt;=2,307692308</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25BD64A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6DCADBD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1A61A9E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4E70897D"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3ECB7D77" w14:textId="777C6D0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Yapısal Güvenlik</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DAD1223" w14:textId="25295C6D"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39DA733"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2242B3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09BA99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0,153846154</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EC5C4F3"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GP73*2/13)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3.1</w:t>
            </w:r>
            <w:proofErr w:type="gramEnd"/>
            <w:r w:rsidRPr="00931EC8">
              <w:rPr>
                <w:rFonts w:ascii="Times New Roman" w:eastAsia="Times New Roman" w:hAnsi="Times New Roman" w:cs="Times New Roman"/>
                <w:spacing w:val="-6"/>
                <w:sz w:val="18"/>
                <w:szCs w:val="18"/>
                <w:lang w:eastAsia="tr-TR"/>
              </w:rPr>
              <w:t>)</w:t>
            </w:r>
          </w:p>
        </w:tc>
        <w:tc>
          <w:tcPr>
            <w:tcW w:w="821"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54214F81"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670"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1CF3EEAB"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0,153846154</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5517D1B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DD4364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21337732"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323FFE34"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4FFDD38C" w14:textId="7B6F9AA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Kurtarılabilirlik Süresi</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E574F75" w14:textId="1F991D18"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6902D8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43018D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436E1A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87B97C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(GP74*2/13)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3.2</w:t>
            </w:r>
            <w:proofErr w:type="gramEnd"/>
            <w:r w:rsidRPr="00931EC8">
              <w:rPr>
                <w:rFonts w:ascii="Times New Roman" w:eastAsia="Times New Roman" w:hAnsi="Times New Roman" w:cs="Times New Roman"/>
                <w:spacing w:val="-6"/>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687BDFB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670" w:type="pct"/>
            <w:vMerge/>
            <w:tcBorders>
              <w:top w:val="single" w:sz="8" w:space="0" w:color="000000"/>
              <w:left w:val="single" w:sz="8" w:space="0" w:color="000000"/>
              <w:bottom w:val="nil"/>
              <w:right w:val="single" w:sz="8" w:space="0" w:color="000000"/>
            </w:tcBorders>
            <w:vAlign w:val="center"/>
            <w:hideMark/>
          </w:tcPr>
          <w:p w14:paraId="7342C24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63230FB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531F43C9"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7178617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43A6DFBD"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1AC7C18A" w14:textId="038CF54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Akut Durum Kapasitesi</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C07E0FD" w14:textId="57A973AE"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54F2A6B"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91B22E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1172EE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16ED06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(GP75*2/13)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3.3</w:t>
            </w:r>
            <w:proofErr w:type="gramEnd"/>
            <w:r w:rsidRPr="00931EC8">
              <w:rPr>
                <w:rFonts w:ascii="Times New Roman" w:eastAsia="Times New Roman" w:hAnsi="Times New Roman" w:cs="Times New Roman"/>
                <w:spacing w:val="-6"/>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233D9E4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8,3</w:t>
            </w:r>
            <w:r w:rsidRPr="00931EC8">
              <w:rPr>
                <w:rFonts w:ascii="Times New Roman" w:eastAsia="Times New Roman" w:hAnsi="Times New Roman" w:cs="Times New Roman"/>
                <w:spacing w:val="-6"/>
                <w:sz w:val="18"/>
                <w:szCs w:val="18"/>
                <w:lang w:eastAsia="tr-TR"/>
              </w:rPr>
              <w:t>&lt;=2,307692308</w:t>
            </w:r>
          </w:p>
        </w:tc>
        <w:tc>
          <w:tcPr>
            <w:tcW w:w="670"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0DEE506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8,3</w:t>
            </w:r>
            <w:r w:rsidRPr="00931EC8">
              <w:rPr>
                <w:rFonts w:ascii="Times New Roman" w:eastAsia="Times New Roman" w:hAnsi="Times New Roman" w:cs="Times New Roman"/>
                <w:spacing w:val="-6"/>
                <w:sz w:val="18"/>
                <w:szCs w:val="18"/>
                <w:lang w:eastAsia="tr-TR"/>
              </w:rPr>
              <w:t>&lt;=2,307692308</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A9053B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5DE97A4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6106242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3FC9B65E"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6CC3F866" w14:textId="51AA5AF7"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Veri Sürekliliği</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3E22621" w14:textId="7C58911D"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5DDC356"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79BA41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8F3DFA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1ED6D6F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(GP76*2/13)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4.1</w:t>
            </w:r>
            <w:proofErr w:type="gramEnd"/>
            <w:r w:rsidRPr="00931EC8">
              <w:rPr>
                <w:rFonts w:ascii="Times New Roman" w:eastAsia="Times New Roman" w:hAnsi="Times New Roman" w:cs="Times New Roman"/>
                <w:spacing w:val="-6"/>
                <w:sz w:val="18"/>
                <w:szCs w:val="18"/>
                <w:lang w:eastAsia="tr-TR"/>
              </w:rPr>
              <w:t>)</w:t>
            </w:r>
          </w:p>
        </w:tc>
        <w:tc>
          <w:tcPr>
            <w:tcW w:w="821"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3301936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1,846153846</w:t>
            </w:r>
          </w:p>
        </w:tc>
        <w:tc>
          <w:tcPr>
            <w:tcW w:w="670"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5E80AFC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1,846153846</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9E5666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40972F5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03005BA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2856B51F"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4009D6AD" w14:textId="0F709C16"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Eğitim</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86608AC" w14:textId="351D4C6E"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D6774C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4F76B9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2E6E79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4F4EF84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(GP77*2/13)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4.2</w:t>
            </w:r>
            <w:proofErr w:type="gramEnd"/>
            <w:r w:rsidRPr="00931EC8">
              <w:rPr>
                <w:rFonts w:ascii="Times New Roman" w:eastAsia="Times New Roman" w:hAnsi="Times New Roman" w:cs="Times New Roman"/>
                <w:spacing w:val="-6"/>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23986C2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670" w:type="pct"/>
            <w:vMerge/>
            <w:tcBorders>
              <w:top w:val="single" w:sz="8" w:space="0" w:color="000000"/>
              <w:left w:val="single" w:sz="8" w:space="0" w:color="000000"/>
              <w:bottom w:val="nil"/>
              <w:right w:val="single" w:sz="8" w:space="0" w:color="000000"/>
            </w:tcBorders>
            <w:vAlign w:val="center"/>
            <w:hideMark/>
          </w:tcPr>
          <w:p w14:paraId="2979E74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44A9E00A"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4404AC49"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02523F6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23EEA663"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center"/>
          </w:tcPr>
          <w:p w14:paraId="6E890369" w14:textId="6E20B01C"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Kritik Varlık Kayıpları</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16F3F48" w14:textId="547D85F6"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3DB6F8B"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452FEC9"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F055650"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ACD071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 xml:space="preserve"> (GP78*2/13)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4.3</w:t>
            </w:r>
            <w:proofErr w:type="gramEnd"/>
            <w:r w:rsidRPr="00931EC8">
              <w:rPr>
                <w:rFonts w:ascii="Times New Roman" w:eastAsia="Times New Roman" w:hAnsi="Times New Roman" w:cs="Times New Roman"/>
                <w:spacing w:val="-6"/>
                <w:sz w:val="18"/>
                <w:szCs w:val="18"/>
                <w:lang w:eastAsia="tr-TR"/>
              </w:rPr>
              <w:t>)</w:t>
            </w:r>
          </w:p>
        </w:tc>
        <w:tc>
          <w:tcPr>
            <w:tcW w:w="821" w:type="pct"/>
            <w:vMerge/>
            <w:tcBorders>
              <w:top w:val="single" w:sz="8" w:space="0" w:color="000000"/>
              <w:left w:val="single" w:sz="8" w:space="0" w:color="000000"/>
              <w:bottom w:val="nil"/>
              <w:right w:val="single" w:sz="8" w:space="0" w:color="000000"/>
            </w:tcBorders>
            <w:vAlign w:val="center"/>
            <w:hideMark/>
          </w:tcPr>
          <w:p w14:paraId="0696CB6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670" w:type="pct"/>
            <w:vMerge/>
            <w:tcBorders>
              <w:top w:val="single" w:sz="8" w:space="0" w:color="000000"/>
              <w:left w:val="single" w:sz="8" w:space="0" w:color="000000"/>
              <w:bottom w:val="nil"/>
              <w:right w:val="single" w:sz="8" w:space="0" w:color="000000"/>
            </w:tcBorders>
            <w:vAlign w:val="center"/>
            <w:hideMark/>
          </w:tcPr>
          <w:p w14:paraId="6205655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040E76C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39F08465"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5B13DC13"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r w:rsidR="000034C7" w:rsidRPr="00931EC8" w14:paraId="17D08595" w14:textId="77777777" w:rsidTr="000034C7">
        <w:trPr>
          <w:trHeight w:val="20"/>
          <w:jc w:val="center"/>
        </w:trPr>
        <w:tc>
          <w:tcPr>
            <w:tcW w:w="775" w:type="pct"/>
            <w:tcBorders>
              <w:top w:val="single" w:sz="8" w:space="0" w:color="000000"/>
              <w:left w:val="single" w:sz="8" w:space="0" w:color="000000"/>
              <w:bottom w:val="single" w:sz="8" w:space="0" w:color="000000"/>
              <w:right w:val="single" w:sz="8" w:space="0" w:color="000000"/>
            </w:tcBorders>
            <w:vAlign w:val="bottom"/>
          </w:tcPr>
          <w:p w14:paraId="616BA6A2" w14:textId="7711243F" w:rsidR="000034C7" w:rsidRPr="000034C7" w:rsidRDefault="000034C7" w:rsidP="00931EC8">
            <w:pPr>
              <w:spacing w:after="0" w:line="180" w:lineRule="exact"/>
              <w:rPr>
                <w:rFonts w:ascii="Times New Roman" w:eastAsia="Times New Roman" w:hAnsi="Times New Roman" w:cs="Times New Roman"/>
                <w:spacing w:val="-6"/>
                <w:sz w:val="18"/>
                <w:szCs w:val="18"/>
                <w:lang w:eastAsia="tr-TR"/>
              </w:rPr>
            </w:pPr>
            <w:r w:rsidRPr="000034C7">
              <w:rPr>
                <w:rFonts w:ascii="Times New Roman" w:hAnsi="Times New Roman" w:cs="Times New Roman"/>
                <w:sz w:val="18"/>
                <w:szCs w:val="20"/>
              </w:rPr>
              <w:t>Basamaklı Etki</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571E382" w14:textId="1954B335"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D31A6E7"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16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4DCB9FF"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4</w:t>
            </w:r>
          </w:p>
        </w:tc>
        <w:tc>
          <w:tcPr>
            <w:tcW w:w="575"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2D82974"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0,615384615</w:t>
            </w:r>
          </w:p>
        </w:tc>
        <w:tc>
          <w:tcPr>
            <w:tcW w:w="740"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9BB1B5C"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(GP79*2/13) =(X</w:t>
            </w:r>
            <w:r w:rsidRPr="00931EC8">
              <w:rPr>
                <w:rFonts w:ascii="Times New Roman" w:eastAsia="Times New Roman" w:hAnsi="Times New Roman" w:cs="Times New Roman"/>
                <w:spacing w:val="-6"/>
                <w:sz w:val="18"/>
                <w:szCs w:val="18"/>
                <w:vertAlign w:val="subscript"/>
                <w:lang w:eastAsia="tr-TR"/>
              </w:rPr>
              <w:t>8.</w:t>
            </w:r>
            <w:proofErr w:type="gramStart"/>
            <w:r w:rsidRPr="00931EC8">
              <w:rPr>
                <w:rFonts w:ascii="Times New Roman" w:eastAsia="Times New Roman" w:hAnsi="Times New Roman" w:cs="Times New Roman"/>
                <w:spacing w:val="-6"/>
                <w:sz w:val="18"/>
                <w:szCs w:val="18"/>
                <w:vertAlign w:val="subscript"/>
                <w:lang w:eastAsia="tr-TR"/>
              </w:rPr>
              <w:t>4.4</w:t>
            </w:r>
            <w:proofErr w:type="gramEnd"/>
            <w:r w:rsidRPr="00931EC8">
              <w:rPr>
                <w:rFonts w:ascii="Times New Roman" w:eastAsia="Times New Roman" w:hAnsi="Times New Roman" w:cs="Times New Roman"/>
                <w:spacing w:val="-6"/>
                <w:sz w:val="18"/>
                <w:szCs w:val="18"/>
                <w:lang w:eastAsia="tr-TR"/>
              </w:rPr>
              <w:t>)</w:t>
            </w:r>
          </w:p>
        </w:tc>
        <w:tc>
          <w:tcPr>
            <w:tcW w:w="821"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7A15788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8,4</w:t>
            </w:r>
            <w:r w:rsidRPr="00931EC8">
              <w:rPr>
                <w:rFonts w:ascii="Times New Roman" w:eastAsia="Times New Roman" w:hAnsi="Times New Roman" w:cs="Times New Roman"/>
                <w:spacing w:val="-6"/>
                <w:sz w:val="18"/>
                <w:szCs w:val="18"/>
                <w:lang w:eastAsia="tr-TR"/>
              </w:rPr>
              <w:t>&lt;=3,076923077</w:t>
            </w:r>
          </w:p>
        </w:tc>
        <w:tc>
          <w:tcPr>
            <w:tcW w:w="670"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24BEBB26"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r w:rsidRPr="00931EC8">
              <w:rPr>
                <w:rFonts w:ascii="Times New Roman" w:eastAsia="Times New Roman" w:hAnsi="Times New Roman" w:cs="Times New Roman"/>
                <w:spacing w:val="-6"/>
                <w:sz w:val="18"/>
                <w:szCs w:val="18"/>
                <w:lang w:eastAsia="tr-TR"/>
              </w:rPr>
              <w:t>0&lt;=X</w:t>
            </w:r>
            <w:r w:rsidRPr="00931EC8">
              <w:rPr>
                <w:rFonts w:ascii="Times New Roman" w:eastAsia="Times New Roman" w:hAnsi="Times New Roman" w:cs="Times New Roman"/>
                <w:spacing w:val="-6"/>
                <w:sz w:val="18"/>
                <w:szCs w:val="18"/>
                <w:vertAlign w:val="subscript"/>
                <w:lang w:eastAsia="tr-TR"/>
              </w:rPr>
              <w:t>8,4</w:t>
            </w:r>
            <w:r w:rsidRPr="00931EC8">
              <w:rPr>
                <w:rFonts w:ascii="Times New Roman" w:eastAsia="Times New Roman" w:hAnsi="Times New Roman" w:cs="Times New Roman"/>
                <w:spacing w:val="-6"/>
                <w:sz w:val="18"/>
                <w:szCs w:val="18"/>
                <w:lang w:eastAsia="tr-TR"/>
              </w:rPr>
              <w:t>&lt;=3,076923077</w:t>
            </w: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441E7972"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168" w:type="pct"/>
            <w:vMerge/>
            <w:tcBorders>
              <w:top w:val="single" w:sz="8" w:space="0" w:color="000000"/>
              <w:left w:val="single" w:sz="8" w:space="0" w:color="000000"/>
              <w:bottom w:val="single" w:sz="8" w:space="0" w:color="000000"/>
              <w:right w:val="single" w:sz="8" w:space="0" w:color="000000"/>
            </w:tcBorders>
            <w:vAlign w:val="center"/>
            <w:hideMark/>
          </w:tcPr>
          <w:p w14:paraId="6025DFAE"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c>
          <w:tcPr>
            <w:tcW w:w="259" w:type="pct"/>
            <w:vMerge/>
            <w:tcBorders>
              <w:top w:val="single" w:sz="8" w:space="0" w:color="000000"/>
              <w:left w:val="single" w:sz="8" w:space="0" w:color="000000"/>
              <w:bottom w:val="single" w:sz="8" w:space="0" w:color="000000"/>
              <w:right w:val="single" w:sz="8" w:space="0" w:color="000000"/>
            </w:tcBorders>
            <w:vAlign w:val="center"/>
            <w:hideMark/>
          </w:tcPr>
          <w:p w14:paraId="28030B2D" w14:textId="77777777" w:rsidR="000034C7" w:rsidRPr="00931EC8" w:rsidRDefault="000034C7" w:rsidP="00931EC8">
            <w:pPr>
              <w:spacing w:after="0" w:line="180" w:lineRule="exact"/>
              <w:rPr>
                <w:rFonts w:ascii="Times New Roman" w:eastAsia="Times New Roman" w:hAnsi="Times New Roman" w:cs="Times New Roman"/>
                <w:spacing w:val="-6"/>
                <w:sz w:val="18"/>
                <w:szCs w:val="18"/>
                <w:lang w:eastAsia="tr-TR"/>
              </w:rPr>
            </w:pPr>
          </w:p>
        </w:tc>
      </w:tr>
    </w:tbl>
    <w:p w14:paraId="18E00FE4" w14:textId="0239867A" w:rsidR="00446F08" w:rsidRPr="000179C2" w:rsidRDefault="000378D8" w:rsidP="00625DA6">
      <w:pPr>
        <w:spacing w:before="360"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 xml:space="preserve">Yapılı Çevre ve </w:t>
      </w:r>
      <w:r w:rsidR="00446F08" w:rsidRPr="000179C2">
        <w:rPr>
          <w:rFonts w:ascii="Times New Roman" w:hAnsi="Times New Roman" w:cs="Times New Roman"/>
          <w:b/>
          <w:bCs/>
          <w:sz w:val="24"/>
          <w:szCs w:val="24"/>
          <w:shd w:val="clear" w:color="auto" w:fill="FFFFFF"/>
        </w:rPr>
        <w:t xml:space="preserve">Alt Yapı Faktörü/ Başa çıkma Kapasitesi </w:t>
      </w:r>
      <w:r w:rsidR="00E021A5">
        <w:rPr>
          <w:rFonts w:ascii="Times New Roman" w:hAnsi="Times New Roman" w:cs="Times New Roman"/>
          <w:b/>
          <w:bCs/>
          <w:sz w:val="24"/>
          <w:szCs w:val="24"/>
          <w:shd w:val="clear" w:color="auto" w:fill="FFFFFF"/>
        </w:rPr>
        <w:t>alt faktörü</w:t>
      </w:r>
      <w:r w:rsidR="00E021A5" w:rsidRPr="000179C2">
        <w:rPr>
          <w:rFonts w:ascii="Times New Roman" w:hAnsi="Times New Roman" w:cs="Times New Roman"/>
          <w:b/>
          <w:bCs/>
          <w:sz w:val="24"/>
          <w:szCs w:val="24"/>
          <w:shd w:val="clear" w:color="auto" w:fill="FFFFFF"/>
        </w:rPr>
        <w:t xml:space="preserve"> </w:t>
      </w:r>
      <w:r w:rsidR="00446F08" w:rsidRPr="000179C2">
        <w:rPr>
          <w:rFonts w:ascii="Times New Roman" w:hAnsi="Times New Roman" w:cs="Times New Roman"/>
          <w:b/>
          <w:bCs/>
          <w:sz w:val="24"/>
          <w:szCs w:val="24"/>
          <w:shd w:val="clear" w:color="auto" w:fill="FFFFFF"/>
        </w:rPr>
        <w:t>/ Yapısal Güvenlik gösterge değeri;</w:t>
      </w:r>
    </w:p>
    <w:p w14:paraId="66CE592B" w14:textId="576A53E2" w:rsidR="00446F08" w:rsidRPr="000179C2" w:rsidRDefault="000034C7" w:rsidP="009B2F4A">
      <w:pPr>
        <w:spacing w:after="0" w:line="360" w:lineRule="auto"/>
        <w:ind w:firstLine="709"/>
        <w:jc w:val="both"/>
        <w:rPr>
          <w:rStyle w:val="tlid-translation"/>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 “En muhtemel” senaryoda kritik yapı olanaklarının %10-1</w:t>
      </w:r>
      <w:r w:rsidR="00972203">
        <w:rPr>
          <w:rStyle w:val="tlid-translation"/>
          <w:rFonts w:ascii="Times New Roman" w:hAnsi="Times New Roman" w:cs="Times New Roman"/>
          <w:sz w:val="24"/>
          <w:szCs w:val="24"/>
        </w:rPr>
        <w:t>4</w:t>
      </w:r>
      <w:r w:rsidR="00FE6F4B">
        <w:rPr>
          <w:rStyle w:val="tlid-translation"/>
          <w:rFonts w:ascii="Times New Roman" w:hAnsi="Times New Roman" w:cs="Times New Roman"/>
          <w:sz w:val="24"/>
          <w:szCs w:val="24"/>
        </w:rPr>
        <w:t>’</w:t>
      </w:r>
      <w:r w:rsidR="00972203">
        <w:rPr>
          <w:rStyle w:val="tlid-translation"/>
          <w:rFonts w:ascii="Times New Roman" w:hAnsi="Times New Roman" w:cs="Times New Roman"/>
          <w:sz w:val="24"/>
          <w:szCs w:val="24"/>
        </w:rPr>
        <w:t xml:space="preserve"> ü</w:t>
      </w:r>
      <w:r w:rsidR="00446F08" w:rsidRPr="000179C2">
        <w:rPr>
          <w:rStyle w:val="tlid-translation"/>
          <w:rFonts w:ascii="Times New Roman" w:hAnsi="Times New Roman" w:cs="Times New Roman"/>
          <w:sz w:val="24"/>
          <w:szCs w:val="24"/>
        </w:rPr>
        <w:t xml:space="preserve"> risk altındadır. </w:t>
      </w:r>
      <w:r w:rsidRPr="000179C2">
        <w:rPr>
          <w:rStyle w:val="tlid-translation"/>
          <w:rFonts w:ascii="Times New Roman" w:hAnsi="Times New Roman" w:cs="Times New Roman"/>
          <w:sz w:val="24"/>
          <w:szCs w:val="24"/>
        </w:rPr>
        <w:t>A ili</w:t>
      </w:r>
      <w:r w:rsidR="00446F08" w:rsidRPr="000179C2">
        <w:rPr>
          <w:rStyle w:val="tlid-translation"/>
          <w:rFonts w:ascii="Times New Roman" w:hAnsi="Times New Roman" w:cs="Times New Roman"/>
          <w:sz w:val="24"/>
          <w:szCs w:val="24"/>
        </w:rPr>
        <w:t xml:space="preserve"> için; “En muhtemel” senaryoda kritik yapı olanaklarının %15’</w:t>
      </w:r>
      <w:r w:rsidR="005D0235">
        <w:rPr>
          <w:rStyle w:val="tlid-translation"/>
          <w:rFonts w:ascii="Times New Roman" w:hAnsi="Times New Roman" w:cs="Times New Roman"/>
          <w:sz w:val="24"/>
          <w:szCs w:val="24"/>
        </w:rPr>
        <w:t xml:space="preserve"> </w:t>
      </w:r>
      <w:r w:rsidR="00446F08" w:rsidRPr="000179C2">
        <w:rPr>
          <w:rStyle w:val="tlid-translation"/>
          <w:rFonts w:ascii="Times New Roman" w:hAnsi="Times New Roman" w:cs="Times New Roman"/>
          <w:sz w:val="24"/>
          <w:szCs w:val="24"/>
        </w:rPr>
        <w:t>ten fazlasının risk altında olduğu görülmüştür.</w:t>
      </w:r>
    </w:p>
    <w:p w14:paraId="032053BA" w14:textId="77777777" w:rsidR="00C26B24" w:rsidRDefault="00C26B24" w:rsidP="000179C2">
      <w:pPr>
        <w:pStyle w:val="ResimYazs"/>
        <w:keepNext/>
        <w:spacing w:before="360" w:after="0" w:line="360" w:lineRule="auto"/>
        <w:jc w:val="center"/>
        <w:rPr>
          <w:rFonts w:ascii="Times New Roman" w:hAnsi="Times New Roman" w:cs="Times New Roman"/>
          <w:b/>
          <w:i w:val="0"/>
          <w:color w:val="auto"/>
          <w:sz w:val="24"/>
          <w:szCs w:val="24"/>
        </w:rPr>
      </w:pPr>
    </w:p>
    <w:p w14:paraId="3A74B07F" w14:textId="77777777" w:rsidR="00C26B24" w:rsidRDefault="00C26B24" w:rsidP="000179C2">
      <w:pPr>
        <w:pStyle w:val="ResimYazs"/>
        <w:keepNext/>
        <w:spacing w:before="360" w:after="0" w:line="360" w:lineRule="auto"/>
        <w:jc w:val="center"/>
        <w:rPr>
          <w:rFonts w:ascii="Times New Roman" w:hAnsi="Times New Roman" w:cs="Times New Roman"/>
          <w:b/>
          <w:i w:val="0"/>
          <w:color w:val="auto"/>
          <w:sz w:val="24"/>
          <w:szCs w:val="24"/>
        </w:rPr>
      </w:pPr>
    </w:p>
    <w:p w14:paraId="0A25B73B" w14:textId="77777777" w:rsidR="00C26B24" w:rsidRDefault="00C26B24" w:rsidP="00C26B24"/>
    <w:p w14:paraId="63F2F81F" w14:textId="77777777" w:rsidR="00C26B24" w:rsidRPr="00C26B24" w:rsidRDefault="00C26B24" w:rsidP="00C26B24"/>
    <w:p w14:paraId="6D2335AD"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22" w:name="_Toc65609923"/>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56</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w:t>
      </w:r>
      <w:r w:rsidR="00446F08" w:rsidRPr="000179C2">
        <w:rPr>
          <w:rFonts w:ascii="Times New Roman" w:eastAsia="Times New Roman" w:hAnsi="Times New Roman" w:cs="Times New Roman"/>
          <w:b/>
          <w:i w:val="0"/>
          <w:color w:val="auto"/>
          <w:sz w:val="24"/>
          <w:szCs w:val="24"/>
          <w:lang w:eastAsia="tr-TR"/>
        </w:rPr>
        <w:t>Müdahale Etkinliği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9</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bCs/>
          <w:i w:val="0"/>
          <w:color w:val="auto"/>
          <w:sz w:val="24"/>
          <w:szCs w:val="24"/>
          <w:shd w:val="clear" w:color="auto" w:fill="FFFFFF"/>
        </w:rPr>
        <w:t>Faktörü Gösterge Değerleri</w:t>
      </w:r>
      <w:bookmarkEnd w:id="122"/>
    </w:p>
    <w:tbl>
      <w:tblPr>
        <w:tblW w:w="8543" w:type="dxa"/>
        <w:jc w:val="center"/>
        <w:tblLayout w:type="fixed"/>
        <w:tblCellMar>
          <w:left w:w="0" w:type="dxa"/>
          <w:right w:w="0" w:type="dxa"/>
        </w:tblCellMar>
        <w:tblLook w:val="04A0" w:firstRow="1" w:lastRow="0" w:firstColumn="1" w:lastColumn="0" w:noHBand="0" w:noVBand="1"/>
      </w:tblPr>
      <w:tblGrid>
        <w:gridCol w:w="907"/>
        <w:gridCol w:w="292"/>
        <w:gridCol w:w="830"/>
        <w:gridCol w:w="420"/>
        <w:gridCol w:w="1123"/>
        <w:gridCol w:w="1264"/>
        <w:gridCol w:w="1263"/>
        <w:gridCol w:w="1263"/>
        <w:gridCol w:w="328"/>
        <w:gridCol w:w="328"/>
        <w:gridCol w:w="525"/>
      </w:tblGrid>
      <w:tr w:rsidR="00C26B24" w:rsidRPr="00625DA6" w14:paraId="64FE686F" w14:textId="77777777" w:rsidTr="002F4A36">
        <w:trPr>
          <w:trHeight w:val="1322"/>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bottom"/>
          </w:tcPr>
          <w:p w14:paraId="0F7BECA6" w14:textId="6DB3CAAE" w:rsidR="00C26B24" w:rsidRPr="00625DA6" w:rsidRDefault="00C26B24" w:rsidP="00625DA6">
            <w:pPr>
              <w:spacing w:after="0" w:line="240" w:lineRule="auto"/>
              <w:rPr>
                <w:rFonts w:ascii="Times New Roman" w:eastAsia="Times New Roman" w:hAnsi="Times New Roman" w:cs="Times New Roman"/>
                <w:b/>
                <w:bCs/>
                <w:sz w:val="18"/>
                <w:szCs w:val="18"/>
                <w:lang w:eastAsia="tr-TR"/>
              </w:rPr>
            </w:pPr>
            <w:r>
              <w:rPr>
                <w:rFonts w:ascii="Times New Roman" w:hAnsi="Times New Roman" w:cs="Times New Roman"/>
                <w:b/>
                <w:bCs/>
                <w:sz w:val="18"/>
                <w:szCs w:val="18"/>
              </w:rPr>
              <w:t>Gösterge</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795D1816" w14:textId="5804E57E"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GP/A</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3D1011B" w14:textId="77777777" w:rsidR="00C26B24" w:rsidRDefault="00C26B24"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0371E9D3" w14:textId="44244785"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2D3C8318" w14:textId="133C521B"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F563135" w14:textId="77777777" w:rsidR="00C26B24" w:rsidRDefault="00C26B24" w:rsidP="00C26B2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057E07D7" w14:textId="68AA8D9A" w:rsidR="00C26B24" w:rsidRPr="00625DA6" w:rsidRDefault="00C26B24"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EFF6798" w14:textId="1975C70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Formül</w:t>
            </w:r>
          </w:p>
        </w:tc>
        <w:tc>
          <w:tcPr>
            <w:tcW w:w="73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65D93A80" w14:textId="77777777" w:rsidR="00C26B24" w:rsidRPr="00625DA6" w:rsidRDefault="00C26B24"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321CEEBB" w14:textId="59A63636"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A</w:t>
            </w:r>
          </w:p>
        </w:tc>
        <w:tc>
          <w:tcPr>
            <w:tcW w:w="739"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2EC5582" w14:textId="77777777" w:rsidR="00C26B24" w:rsidRPr="00625DA6" w:rsidRDefault="00C26B24" w:rsidP="00C26B24">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4F11CF8B" w14:textId="6F9942BA" w:rsidR="00C26B24" w:rsidRPr="00625DA6" w:rsidRDefault="00C26B24"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B</w:t>
            </w:r>
          </w:p>
        </w:tc>
        <w:tc>
          <w:tcPr>
            <w:tcW w:w="19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7953E3A8" w14:textId="0A3574D2" w:rsidR="00C26B24" w:rsidRPr="00625DA6" w:rsidRDefault="00C26B24"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92"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22518DE8" w14:textId="123EE0D5" w:rsidR="00C26B24" w:rsidRPr="00625DA6" w:rsidRDefault="00C26B24" w:rsidP="00625DA6">
            <w:pPr>
              <w:spacing w:after="0" w:line="240" w:lineRule="auto"/>
              <w:rPr>
                <w:rFonts w:ascii="Times New Roman" w:eastAsia="Times New Roman" w:hAnsi="Times New Roman" w:cs="Times New Roman"/>
                <w:sz w:val="18"/>
                <w:szCs w:val="18"/>
                <w:lang w:eastAsia="tr-TR"/>
              </w:rPr>
            </w:pPr>
            <w:r>
              <w:rPr>
                <w:rFonts w:ascii="Times New Roman" w:hAnsi="Times New Roman" w:cs="Times New Roman"/>
                <w:b/>
                <w:bCs/>
                <w:sz w:val="18"/>
                <w:szCs w:val="18"/>
              </w:rPr>
              <w:t>Faktör D/B</w:t>
            </w:r>
          </w:p>
        </w:tc>
        <w:tc>
          <w:tcPr>
            <w:tcW w:w="307"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2DBDCA16" w14:textId="77DFD160"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hAnsi="Times New Roman" w:cs="Times New Roman"/>
                <w:b/>
                <w:bCs/>
                <w:sz w:val="18"/>
                <w:szCs w:val="18"/>
              </w:rPr>
              <w:t>Forrmül</w:t>
            </w:r>
          </w:p>
        </w:tc>
      </w:tr>
      <w:tr w:rsidR="00C26B24" w:rsidRPr="00625DA6" w14:paraId="279F0A66"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43AA4EA8" w14:textId="1A6051E1"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 xml:space="preserve">Erken Uyarı </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EF95E3E" w14:textId="203245BE"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FA123E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3EC05C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0A766F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1269F6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(GP80*2/15)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1.1</w:t>
            </w:r>
            <w:proofErr w:type="gramEnd"/>
            <w:r w:rsidRPr="00625DA6">
              <w:rPr>
                <w:rFonts w:ascii="Times New Roman" w:eastAsia="Times New Roman" w:hAnsi="Times New Roman" w:cs="Times New Roman"/>
                <w:sz w:val="18"/>
                <w:szCs w:val="18"/>
                <w:lang w:eastAsia="tr-TR"/>
              </w:rPr>
              <w:t>)</w:t>
            </w:r>
          </w:p>
        </w:tc>
        <w:tc>
          <w:tcPr>
            <w:tcW w:w="739"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31BDDB5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3,2</w:t>
            </w:r>
          </w:p>
        </w:tc>
        <w:tc>
          <w:tcPr>
            <w:tcW w:w="739"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5B94119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3,2</w:t>
            </w:r>
          </w:p>
        </w:tc>
        <w:tc>
          <w:tcPr>
            <w:tcW w:w="192"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5A74083D" w14:textId="77777777" w:rsidR="00C26B24" w:rsidRPr="00625DA6" w:rsidRDefault="00C26B24"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7,2</w:t>
            </w:r>
          </w:p>
        </w:tc>
        <w:tc>
          <w:tcPr>
            <w:tcW w:w="192"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bottom"/>
            <w:hideMark/>
          </w:tcPr>
          <w:p w14:paraId="306CF2AA" w14:textId="77777777" w:rsidR="00C26B24" w:rsidRPr="00625DA6" w:rsidRDefault="00C26B24"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b/>
                <w:bCs/>
                <w:sz w:val="18"/>
                <w:szCs w:val="18"/>
                <w:lang w:eastAsia="tr-TR"/>
              </w:rPr>
              <w:t>7,466666667</w:t>
            </w:r>
          </w:p>
        </w:tc>
        <w:tc>
          <w:tcPr>
            <w:tcW w:w="307" w:type="pct"/>
            <w:vMerge w:val="restar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textDirection w:val="btLr"/>
            <w:vAlign w:val="center"/>
            <w:hideMark/>
          </w:tcPr>
          <w:p w14:paraId="5EA629D0" w14:textId="77777777" w:rsidR="00C26B24" w:rsidRPr="00625DA6" w:rsidRDefault="00C26B24" w:rsidP="00625DA6">
            <w:pPr>
              <w:spacing w:after="0" w:line="240" w:lineRule="auto"/>
              <w:jc w:val="center"/>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9.1</w:t>
            </w:r>
            <w:r w:rsidRPr="00625DA6">
              <w:rPr>
                <w:rFonts w:ascii="Times New Roman" w:eastAsia="Times New Roman" w:hAnsi="Times New Roman" w:cs="Times New Roman"/>
                <w:sz w:val="18"/>
                <w:szCs w:val="18"/>
                <w:lang w:eastAsia="tr-TR"/>
              </w:rPr>
              <w:t>)+ (X</w:t>
            </w:r>
            <w:r w:rsidRPr="00625DA6">
              <w:rPr>
                <w:rFonts w:ascii="Times New Roman" w:eastAsia="Times New Roman" w:hAnsi="Times New Roman" w:cs="Times New Roman"/>
                <w:sz w:val="18"/>
                <w:szCs w:val="18"/>
                <w:vertAlign w:val="subscript"/>
                <w:lang w:eastAsia="tr-TR"/>
              </w:rPr>
              <w:t>9.2</w:t>
            </w:r>
            <w:r w:rsidRPr="00625DA6">
              <w:rPr>
                <w:rFonts w:ascii="Times New Roman" w:eastAsia="Times New Roman" w:hAnsi="Times New Roman" w:cs="Times New Roman"/>
                <w:sz w:val="18"/>
                <w:szCs w:val="18"/>
                <w:lang w:eastAsia="tr-TR"/>
              </w:rPr>
              <w:t>)=X</w:t>
            </w:r>
            <w:r w:rsidRPr="00625DA6">
              <w:rPr>
                <w:rFonts w:ascii="Times New Roman" w:eastAsia="Times New Roman" w:hAnsi="Times New Roman" w:cs="Times New Roman"/>
                <w:sz w:val="18"/>
                <w:szCs w:val="18"/>
                <w:vertAlign w:val="subscript"/>
                <w:lang w:eastAsia="tr-TR"/>
              </w:rPr>
              <w:t>9</w:t>
            </w:r>
            <w:r w:rsidRPr="00625DA6">
              <w:rPr>
                <w:rFonts w:ascii="Times New Roman" w:eastAsia="Times New Roman" w:hAnsi="Times New Roman" w:cs="Times New Roman"/>
                <w:sz w:val="18"/>
                <w:szCs w:val="18"/>
                <w:vertAlign w:val="subscript"/>
                <w:lang w:eastAsia="tr-TR"/>
              </w:rPr>
              <w:br/>
              <w:t>Max 10- Min 0</w:t>
            </w:r>
          </w:p>
        </w:tc>
      </w:tr>
      <w:tr w:rsidR="00C26B24" w:rsidRPr="00625DA6" w14:paraId="01614BB7"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D630F56" w14:textId="7C31F249"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Müdahale Planlaması</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B5EABDF" w14:textId="77986B8E"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9F4421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A970E3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008585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B32336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(GP81*2/15)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1.2</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4FEB1E4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09F49F0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088562E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002EFFF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261EA9B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5519503B"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3AF56B71" w14:textId="3088F894"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 xml:space="preserve">Müdahale </w:t>
            </w:r>
            <w:r w:rsidR="0005746C">
              <w:rPr>
                <w:rFonts w:ascii="Times New Roman" w:hAnsi="Times New Roman" w:cs="Times New Roman"/>
                <w:sz w:val="18"/>
                <w:szCs w:val="20"/>
              </w:rPr>
              <w:t xml:space="preserve">Eylem </w:t>
            </w:r>
            <w:r w:rsidRPr="00C26B24">
              <w:rPr>
                <w:rFonts w:ascii="Times New Roman" w:hAnsi="Times New Roman" w:cs="Times New Roman"/>
                <w:sz w:val="18"/>
                <w:szCs w:val="20"/>
              </w:rPr>
              <w:t xml:space="preserve">Etkinliği </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CA26DDF" w14:textId="4C502DAF"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E5DB4F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BF357F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18312D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C76E09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(GP82*2/15)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1.3</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57926E1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27978BBB"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7BD8510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34AA9B4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1013726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63ACBAC8"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D138D86" w14:textId="7158DD28"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Etki Değerlendirmesi</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727CDB6" w14:textId="742791DC"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D0B96A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0,133333333</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09EA4B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1</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120B3A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0,133333333</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5E97EA1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(GP83*2/15)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1.4</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04FCAD4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6C906D2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7BB98F9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18C6AD3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18F0A9B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790420AA"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D658770" w14:textId="792932FA"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Müdahale Sürekliliği</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48685E9" w14:textId="62291708"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7CC342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FF8B2D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2F1248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1812A9F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(GP84*2/15)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1.5</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1F0ED2DB"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16BBCD8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3DC8E087"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5E5A7A2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500C0AB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505AD4D0"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60E4FC96" w14:textId="3C958CF1"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 xml:space="preserve">Operasyon Prosedürleri </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E660236" w14:textId="1B09C55B"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A6F8D3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4882D6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74370E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14F6AF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(GP85*2/15)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1.6</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4EC77B2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55CC061E"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0F13984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7DC5741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1B02AAB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65E35F22"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FFFB7B7" w14:textId="504CD796"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 xml:space="preserve">Tatbikatların Etkinliği </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7A31637" w14:textId="4BBB001A"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6980FF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2A9B50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393754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2B0748E3"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(GP86*2/15)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1.7</w:t>
            </w:r>
            <w:proofErr w:type="gramEnd"/>
            <w:r w:rsidRPr="00625DA6">
              <w:rPr>
                <w:rFonts w:ascii="Times New Roman" w:eastAsia="Times New Roman" w:hAnsi="Times New Roman" w:cs="Times New Roman"/>
                <w:sz w:val="18"/>
                <w:szCs w:val="18"/>
                <w:lang w:eastAsia="tr-TR"/>
              </w:rPr>
              <w:t>)</w:t>
            </w:r>
          </w:p>
        </w:tc>
        <w:tc>
          <w:tcPr>
            <w:tcW w:w="73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5183FE5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9,1</w:t>
            </w:r>
            <w:r w:rsidRPr="00625DA6">
              <w:rPr>
                <w:rFonts w:ascii="Times New Roman" w:eastAsia="Times New Roman" w:hAnsi="Times New Roman" w:cs="Times New Roman"/>
                <w:sz w:val="18"/>
                <w:szCs w:val="18"/>
                <w:lang w:eastAsia="tr-TR"/>
              </w:rPr>
              <w:t>&lt;=4,666666667</w:t>
            </w:r>
          </w:p>
        </w:tc>
        <w:tc>
          <w:tcPr>
            <w:tcW w:w="73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4FC1FDB7"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9,1</w:t>
            </w:r>
            <w:r w:rsidRPr="00625DA6">
              <w:rPr>
                <w:rFonts w:ascii="Times New Roman" w:eastAsia="Times New Roman" w:hAnsi="Times New Roman" w:cs="Times New Roman"/>
                <w:sz w:val="18"/>
                <w:szCs w:val="18"/>
                <w:lang w:eastAsia="tr-TR"/>
              </w:rPr>
              <w:t>&lt;=4,666666667</w:t>
            </w: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602F3DB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0F5F15A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4DCDA943"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62C342F5"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889DB3C" w14:textId="2EF76DC2"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İlk Yanıt</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EC5757D" w14:textId="7037D240"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83929F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40B64E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42B0E5E"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62D3102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(GP87*2/15)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2.1</w:t>
            </w:r>
            <w:proofErr w:type="gramEnd"/>
            <w:r w:rsidRPr="00625DA6">
              <w:rPr>
                <w:rFonts w:ascii="Times New Roman" w:eastAsia="Times New Roman" w:hAnsi="Times New Roman" w:cs="Times New Roman"/>
                <w:sz w:val="18"/>
                <w:szCs w:val="18"/>
                <w:lang w:eastAsia="tr-TR"/>
              </w:rPr>
              <w:t>)</w:t>
            </w:r>
          </w:p>
        </w:tc>
        <w:tc>
          <w:tcPr>
            <w:tcW w:w="739"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56207AFE"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739" w:type="pct"/>
            <w:vMerge w:val="restart"/>
            <w:tcBorders>
              <w:top w:val="single" w:sz="8" w:space="0" w:color="000000"/>
              <w:left w:val="single" w:sz="8" w:space="0" w:color="000000"/>
              <w:bottom w:val="nil"/>
              <w:right w:val="single" w:sz="8" w:space="0" w:color="000000"/>
            </w:tcBorders>
            <w:shd w:val="clear" w:color="auto" w:fill="EEECE1"/>
            <w:tcMar>
              <w:top w:w="15" w:type="dxa"/>
              <w:left w:w="70" w:type="dxa"/>
              <w:bottom w:w="0" w:type="dxa"/>
              <w:right w:w="70" w:type="dxa"/>
            </w:tcMar>
            <w:vAlign w:val="bottom"/>
            <w:hideMark/>
          </w:tcPr>
          <w:p w14:paraId="371B4AA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4,266666667</w:t>
            </w: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2D0B9D1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3197676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1867D78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4B84D016"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2E40E007" w14:textId="653A8444"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 xml:space="preserve">Ekipman </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7EC9BB3" w14:textId="4BAC5B8C"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B1E150B"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C1A19F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70620F4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CF244F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 (GP88*2/15)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2.2</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754C3D33"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08D4B16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62A6C19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325CA8E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27C8558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213E4602"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4F536C6" w14:textId="10F107E9"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Beslenme</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12FCBDC" w14:textId="09DF420A"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1AC9807"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5512DF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65D4C6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4447CB1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 (GP89*2/15)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2.3</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11468DB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5AB6877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27776A4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2B34BFF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21B4697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6B830E4D"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5201FFC1" w14:textId="09C93C01"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Barınma</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D107D69" w14:textId="5E432C29"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CA8185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7B96F9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FFA7BA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376664F3"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(GP90*2/15)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2.4</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6E3B895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7D11420B"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1A1FA60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4B31CC3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50731F4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7D402AB0"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4A30ED28" w14:textId="080FBB59"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 xml:space="preserve">Hammadde </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DC88C52" w14:textId="31BD674E"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1BBF27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250ABE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2</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BE05287"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0,266666667</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27CADE0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 (GP91*2/15)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2.5</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2CB5B733"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5241D98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4342B3C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70F7F22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7311644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444D4BBE"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716C03E7" w14:textId="5E92F5A9"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İşbirliği</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1B2A5BD" w14:textId="5206FEDB"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D8D0A9E"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06DD29C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5</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D97F9ED"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0,666666667</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7A5BDC0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 (GP92*2/15)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2.6</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3113E336"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6300682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21A8A2B2"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5D764A2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1E086D14"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24ABBF8E"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13D78F08" w14:textId="6C175427"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Psiko-</w:t>
            </w:r>
            <w:r w:rsidR="0005746C" w:rsidRPr="00C26B24">
              <w:rPr>
                <w:rFonts w:ascii="Times New Roman" w:hAnsi="Times New Roman" w:cs="Times New Roman"/>
                <w:sz w:val="18"/>
                <w:szCs w:val="20"/>
              </w:rPr>
              <w:t>Sosyal</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45F89B2" w14:textId="57DEA7C8"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40324B0E"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476264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3</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23A896D1"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0,4</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15AE9BE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 xml:space="preserve"> (GP93*2/15)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2.7</w:t>
            </w:r>
            <w:proofErr w:type="gramEnd"/>
            <w:r w:rsidRPr="00625DA6">
              <w:rPr>
                <w:rFonts w:ascii="Times New Roman" w:eastAsia="Times New Roman" w:hAnsi="Times New Roman" w:cs="Times New Roman"/>
                <w:sz w:val="18"/>
                <w:szCs w:val="18"/>
                <w:lang w:eastAsia="tr-TR"/>
              </w:rPr>
              <w:t>)</w:t>
            </w:r>
          </w:p>
        </w:tc>
        <w:tc>
          <w:tcPr>
            <w:tcW w:w="739" w:type="pct"/>
            <w:vMerge/>
            <w:tcBorders>
              <w:top w:val="single" w:sz="8" w:space="0" w:color="000000"/>
              <w:left w:val="single" w:sz="8" w:space="0" w:color="000000"/>
              <w:bottom w:val="nil"/>
              <w:right w:val="single" w:sz="8" w:space="0" w:color="000000"/>
            </w:tcBorders>
            <w:vAlign w:val="center"/>
            <w:hideMark/>
          </w:tcPr>
          <w:p w14:paraId="669FCDC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739" w:type="pct"/>
            <w:vMerge/>
            <w:tcBorders>
              <w:top w:val="single" w:sz="8" w:space="0" w:color="000000"/>
              <w:left w:val="single" w:sz="8" w:space="0" w:color="000000"/>
              <w:bottom w:val="nil"/>
              <w:right w:val="single" w:sz="8" w:space="0" w:color="000000"/>
            </w:tcBorders>
            <w:vAlign w:val="center"/>
            <w:hideMark/>
          </w:tcPr>
          <w:p w14:paraId="1BA705F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719DB6E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4A7F2073"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0A0CB5EB"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r w:rsidR="00C26B24" w:rsidRPr="00625DA6" w14:paraId="29D07F28" w14:textId="77777777" w:rsidTr="002F4A36">
        <w:trPr>
          <w:trHeight w:val="20"/>
          <w:jc w:val="center"/>
        </w:trPr>
        <w:tc>
          <w:tcPr>
            <w:tcW w:w="531" w:type="pct"/>
            <w:tcBorders>
              <w:top w:val="single" w:sz="8" w:space="0" w:color="000000"/>
              <w:left w:val="single" w:sz="8" w:space="0" w:color="000000"/>
              <w:bottom w:val="single" w:sz="8" w:space="0" w:color="000000"/>
              <w:right w:val="single" w:sz="8" w:space="0" w:color="000000"/>
            </w:tcBorders>
            <w:shd w:val="clear" w:color="auto" w:fill="EEECE1"/>
            <w:vAlign w:val="center"/>
          </w:tcPr>
          <w:p w14:paraId="6ACAA300" w14:textId="2ECE5AFF" w:rsidR="00C26B24" w:rsidRPr="00C26B24" w:rsidRDefault="00C26B24" w:rsidP="00625DA6">
            <w:pPr>
              <w:spacing w:after="0" w:line="240" w:lineRule="auto"/>
              <w:rPr>
                <w:rFonts w:ascii="Times New Roman" w:eastAsia="Times New Roman" w:hAnsi="Times New Roman" w:cs="Times New Roman"/>
                <w:sz w:val="18"/>
                <w:szCs w:val="18"/>
                <w:lang w:eastAsia="tr-TR"/>
              </w:rPr>
            </w:pPr>
            <w:r w:rsidRPr="00C26B24">
              <w:rPr>
                <w:rFonts w:ascii="Times New Roman" w:hAnsi="Times New Roman" w:cs="Times New Roman"/>
                <w:sz w:val="18"/>
                <w:szCs w:val="20"/>
              </w:rPr>
              <w:t>Haberleşme</w:t>
            </w:r>
          </w:p>
        </w:tc>
        <w:tc>
          <w:tcPr>
            <w:tcW w:w="171"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6BE0737D" w14:textId="4F96E48C"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48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1CBB7880"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246"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5F0A842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4</w:t>
            </w:r>
          </w:p>
        </w:tc>
        <w:tc>
          <w:tcPr>
            <w:tcW w:w="657" w:type="pct"/>
            <w:tcBorders>
              <w:top w:val="single" w:sz="8" w:space="0" w:color="000000"/>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bottom"/>
            <w:hideMark/>
          </w:tcPr>
          <w:p w14:paraId="317D2BE8"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0,533333333</w:t>
            </w:r>
          </w:p>
        </w:tc>
        <w:tc>
          <w:tcPr>
            <w:tcW w:w="740" w:type="pct"/>
            <w:tcBorders>
              <w:top w:val="single" w:sz="8" w:space="0" w:color="000000"/>
              <w:left w:val="single" w:sz="8" w:space="0" w:color="000000"/>
              <w:bottom w:val="single" w:sz="8" w:space="0" w:color="000000"/>
              <w:right w:val="single" w:sz="8" w:space="0" w:color="000000"/>
            </w:tcBorders>
            <w:shd w:val="clear" w:color="auto" w:fill="EEECE1"/>
            <w:tcMar>
              <w:top w:w="15" w:type="dxa"/>
              <w:left w:w="62" w:type="dxa"/>
              <w:bottom w:w="0" w:type="dxa"/>
              <w:right w:w="62" w:type="dxa"/>
            </w:tcMar>
            <w:vAlign w:val="bottom"/>
            <w:hideMark/>
          </w:tcPr>
          <w:p w14:paraId="2A0A254B"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(GP94*2/15) =(X</w:t>
            </w:r>
            <w:r w:rsidRPr="00625DA6">
              <w:rPr>
                <w:rFonts w:ascii="Times New Roman" w:eastAsia="Times New Roman" w:hAnsi="Times New Roman" w:cs="Times New Roman"/>
                <w:sz w:val="18"/>
                <w:szCs w:val="18"/>
                <w:vertAlign w:val="subscript"/>
                <w:lang w:eastAsia="tr-TR"/>
              </w:rPr>
              <w:t>9.</w:t>
            </w:r>
            <w:proofErr w:type="gramStart"/>
            <w:r w:rsidRPr="00625DA6">
              <w:rPr>
                <w:rFonts w:ascii="Times New Roman" w:eastAsia="Times New Roman" w:hAnsi="Times New Roman" w:cs="Times New Roman"/>
                <w:sz w:val="18"/>
                <w:szCs w:val="18"/>
                <w:vertAlign w:val="subscript"/>
                <w:lang w:eastAsia="tr-TR"/>
              </w:rPr>
              <w:t>2.8</w:t>
            </w:r>
            <w:proofErr w:type="gramEnd"/>
            <w:r w:rsidRPr="00625DA6">
              <w:rPr>
                <w:rFonts w:ascii="Times New Roman" w:eastAsia="Times New Roman" w:hAnsi="Times New Roman" w:cs="Times New Roman"/>
                <w:sz w:val="18"/>
                <w:szCs w:val="18"/>
                <w:lang w:eastAsia="tr-TR"/>
              </w:rPr>
              <w:t>)</w:t>
            </w:r>
          </w:p>
        </w:tc>
        <w:tc>
          <w:tcPr>
            <w:tcW w:w="73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6245890F"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9,2</w:t>
            </w:r>
            <w:r w:rsidRPr="00625DA6">
              <w:rPr>
                <w:rFonts w:ascii="Times New Roman" w:eastAsia="Times New Roman" w:hAnsi="Times New Roman" w:cs="Times New Roman"/>
                <w:sz w:val="18"/>
                <w:szCs w:val="18"/>
                <w:lang w:eastAsia="tr-TR"/>
              </w:rPr>
              <w:t>&lt;=5,333333333</w:t>
            </w:r>
          </w:p>
        </w:tc>
        <w:tc>
          <w:tcPr>
            <w:tcW w:w="739" w:type="pct"/>
            <w:tcBorders>
              <w:top w:val="nil"/>
              <w:left w:val="single" w:sz="8" w:space="0" w:color="000000"/>
              <w:bottom w:val="single" w:sz="8" w:space="0" w:color="000000"/>
              <w:right w:val="single" w:sz="8" w:space="0" w:color="000000"/>
            </w:tcBorders>
            <w:shd w:val="clear" w:color="auto" w:fill="EEECE1"/>
            <w:tcMar>
              <w:top w:w="15" w:type="dxa"/>
              <w:left w:w="70" w:type="dxa"/>
              <w:bottom w:w="0" w:type="dxa"/>
              <w:right w:w="70" w:type="dxa"/>
            </w:tcMar>
            <w:vAlign w:val="center"/>
            <w:hideMark/>
          </w:tcPr>
          <w:p w14:paraId="20A7E3FC"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r w:rsidRPr="00625DA6">
              <w:rPr>
                <w:rFonts w:ascii="Times New Roman" w:eastAsia="Times New Roman" w:hAnsi="Times New Roman" w:cs="Times New Roman"/>
                <w:sz w:val="18"/>
                <w:szCs w:val="18"/>
                <w:lang w:eastAsia="tr-TR"/>
              </w:rPr>
              <w:t>0&lt;=X</w:t>
            </w:r>
            <w:r w:rsidRPr="00625DA6">
              <w:rPr>
                <w:rFonts w:ascii="Times New Roman" w:eastAsia="Times New Roman" w:hAnsi="Times New Roman" w:cs="Times New Roman"/>
                <w:sz w:val="18"/>
                <w:szCs w:val="18"/>
                <w:vertAlign w:val="subscript"/>
                <w:lang w:eastAsia="tr-TR"/>
              </w:rPr>
              <w:t>9,2</w:t>
            </w:r>
            <w:r w:rsidRPr="00625DA6">
              <w:rPr>
                <w:rFonts w:ascii="Times New Roman" w:eastAsia="Times New Roman" w:hAnsi="Times New Roman" w:cs="Times New Roman"/>
                <w:sz w:val="18"/>
                <w:szCs w:val="18"/>
                <w:lang w:eastAsia="tr-TR"/>
              </w:rPr>
              <w:t>&lt;=5,333333333</w:t>
            </w: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63E204B9"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192" w:type="pct"/>
            <w:vMerge/>
            <w:tcBorders>
              <w:top w:val="single" w:sz="8" w:space="0" w:color="000000"/>
              <w:left w:val="single" w:sz="8" w:space="0" w:color="000000"/>
              <w:bottom w:val="single" w:sz="8" w:space="0" w:color="000000"/>
              <w:right w:val="single" w:sz="8" w:space="0" w:color="000000"/>
            </w:tcBorders>
            <w:vAlign w:val="center"/>
            <w:hideMark/>
          </w:tcPr>
          <w:p w14:paraId="70DC26AA"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c>
          <w:tcPr>
            <w:tcW w:w="307" w:type="pct"/>
            <w:vMerge/>
            <w:tcBorders>
              <w:top w:val="single" w:sz="8" w:space="0" w:color="000000"/>
              <w:left w:val="single" w:sz="8" w:space="0" w:color="000000"/>
              <w:bottom w:val="single" w:sz="8" w:space="0" w:color="000000"/>
              <w:right w:val="single" w:sz="8" w:space="0" w:color="000000"/>
            </w:tcBorders>
            <w:vAlign w:val="center"/>
            <w:hideMark/>
          </w:tcPr>
          <w:p w14:paraId="48C43275" w14:textId="77777777" w:rsidR="00C26B24" w:rsidRPr="00625DA6" w:rsidRDefault="00C26B24" w:rsidP="00625DA6">
            <w:pPr>
              <w:spacing w:after="0" w:line="240" w:lineRule="auto"/>
              <w:rPr>
                <w:rFonts w:ascii="Times New Roman" w:eastAsia="Times New Roman" w:hAnsi="Times New Roman" w:cs="Times New Roman"/>
                <w:sz w:val="18"/>
                <w:szCs w:val="18"/>
                <w:lang w:eastAsia="tr-TR"/>
              </w:rPr>
            </w:pPr>
          </w:p>
        </w:tc>
      </w:tr>
    </w:tbl>
    <w:p w14:paraId="1CF595A2" w14:textId="7AABEA7A" w:rsidR="00446F08" w:rsidRPr="000179C2" w:rsidRDefault="00446F08" w:rsidP="00496413">
      <w:pPr>
        <w:keepNext/>
        <w:spacing w:before="360" w:after="0" w:line="360" w:lineRule="auto"/>
        <w:ind w:firstLine="709"/>
        <w:jc w:val="both"/>
        <w:rPr>
          <w:rStyle w:val="alt-edited"/>
          <w:rFonts w:ascii="Times New Roman" w:hAnsi="Times New Roman" w:cs="Times New Roman"/>
          <w:b/>
          <w:bCs/>
          <w:sz w:val="24"/>
          <w:szCs w:val="24"/>
        </w:rPr>
      </w:pPr>
      <w:r w:rsidRPr="000179C2">
        <w:rPr>
          <w:rStyle w:val="alt-edited"/>
          <w:rFonts w:ascii="Times New Roman" w:hAnsi="Times New Roman" w:cs="Times New Roman"/>
          <w:b/>
          <w:bCs/>
          <w:sz w:val="24"/>
          <w:szCs w:val="24"/>
        </w:rPr>
        <w:t xml:space="preserve">Müdahale etkinliği </w:t>
      </w:r>
      <w:r w:rsidRPr="000179C2">
        <w:rPr>
          <w:rFonts w:ascii="Times New Roman" w:hAnsi="Times New Roman" w:cs="Times New Roman"/>
          <w:b/>
          <w:bCs/>
          <w:sz w:val="24"/>
          <w:szCs w:val="24"/>
          <w:shd w:val="clear" w:color="auto" w:fill="FFFFFF"/>
        </w:rPr>
        <w:t>faktörü</w:t>
      </w:r>
      <w:r w:rsidRPr="000179C2">
        <w:rPr>
          <w:rStyle w:val="alt-edited"/>
          <w:rFonts w:ascii="Times New Roman" w:hAnsi="Times New Roman" w:cs="Times New Roman"/>
          <w:b/>
          <w:bCs/>
          <w:sz w:val="24"/>
          <w:szCs w:val="24"/>
        </w:rPr>
        <w:t xml:space="preserve"> / Müdahale Kapasitesi </w:t>
      </w:r>
      <w:r w:rsidR="00E021A5">
        <w:rPr>
          <w:rFonts w:ascii="Times New Roman" w:hAnsi="Times New Roman" w:cs="Times New Roman"/>
          <w:b/>
          <w:bCs/>
          <w:sz w:val="24"/>
          <w:szCs w:val="24"/>
          <w:shd w:val="clear" w:color="auto" w:fill="FFFFFF"/>
        </w:rPr>
        <w:t>alt faktörü</w:t>
      </w:r>
      <w:r w:rsidR="00E021A5" w:rsidRPr="000179C2">
        <w:rPr>
          <w:rStyle w:val="alt-edited"/>
          <w:rFonts w:ascii="Times New Roman" w:hAnsi="Times New Roman" w:cs="Times New Roman"/>
          <w:b/>
          <w:bCs/>
          <w:sz w:val="24"/>
          <w:szCs w:val="24"/>
        </w:rPr>
        <w:t xml:space="preserve"> </w:t>
      </w:r>
      <w:r w:rsidRPr="000179C2">
        <w:rPr>
          <w:rStyle w:val="alt-edited"/>
          <w:rFonts w:ascii="Times New Roman" w:hAnsi="Times New Roman" w:cs="Times New Roman"/>
          <w:b/>
          <w:bCs/>
          <w:sz w:val="24"/>
          <w:szCs w:val="24"/>
        </w:rPr>
        <w:t xml:space="preserve">/ Hammadde </w:t>
      </w:r>
      <w:r w:rsidRPr="000179C2">
        <w:rPr>
          <w:rFonts w:ascii="Times New Roman" w:hAnsi="Times New Roman" w:cs="Times New Roman"/>
          <w:b/>
          <w:bCs/>
          <w:sz w:val="24"/>
          <w:szCs w:val="24"/>
          <w:shd w:val="clear" w:color="auto" w:fill="FFFFFF"/>
        </w:rPr>
        <w:t>gösterge değeri;</w:t>
      </w:r>
    </w:p>
    <w:p w14:paraId="147A399A" w14:textId="188A7CFC" w:rsidR="00446F08" w:rsidRPr="000179C2" w:rsidRDefault="002F4A36" w:rsidP="009B2F4A">
      <w:pPr>
        <w:spacing w:after="0" w:line="360" w:lineRule="auto"/>
        <w:ind w:firstLine="709"/>
        <w:jc w:val="both"/>
        <w:rPr>
          <w:rStyle w:val="alt-edited"/>
          <w:rFonts w:ascii="Times New Roman" w:hAnsi="Times New Roman" w:cs="Times New Roman"/>
          <w:sz w:val="24"/>
          <w:szCs w:val="24"/>
        </w:rPr>
      </w:pPr>
      <w:r w:rsidRPr="000179C2">
        <w:rPr>
          <w:rStyle w:val="tlid-translation"/>
          <w:rFonts w:ascii="Times New Roman" w:hAnsi="Times New Roman" w:cs="Times New Roman"/>
          <w:sz w:val="24"/>
          <w:szCs w:val="24"/>
        </w:rPr>
        <w:t>B ili</w:t>
      </w:r>
      <w:r w:rsidR="00446F08" w:rsidRPr="000179C2">
        <w:rPr>
          <w:rStyle w:val="tlid-translation"/>
          <w:rFonts w:ascii="Times New Roman" w:hAnsi="Times New Roman" w:cs="Times New Roman"/>
          <w:sz w:val="24"/>
          <w:szCs w:val="24"/>
        </w:rPr>
        <w:t xml:space="preserve"> için;</w:t>
      </w:r>
      <w:r w:rsidR="00446F08" w:rsidRPr="000179C2">
        <w:rPr>
          <w:rStyle w:val="alt-edited"/>
          <w:rFonts w:ascii="Times New Roman" w:hAnsi="Times New Roman" w:cs="Times New Roman"/>
          <w:sz w:val="24"/>
          <w:szCs w:val="24"/>
        </w:rPr>
        <w:t xml:space="preserve"> planlar</w:t>
      </w:r>
      <w:r w:rsidR="00446F08" w:rsidRPr="000179C2">
        <w:rPr>
          <w:rStyle w:val="tlid-translation"/>
          <w:rFonts w:ascii="Times New Roman" w:hAnsi="Times New Roman" w:cs="Times New Roman"/>
          <w:sz w:val="24"/>
          <w:szCs w:val="24"/>
        </w:rPr>
        <w:t xml:space="preserve"> “en muhtemel” senaryoda </w:t>
      </w:r>
      <w:r w:rsidR="00446F08" w:rsidRPr="000179C2">
        <w:rPr>
          <w:rStyle w:val="alt-edited"/>
          <w:rFonts w:ascii="Times New Roman" w:hAnsi="Times New Roman" w:cs="Times New Roman"/>
          <w:sz w:val="24"/>
          <w:szCs w:val="24"/>
        </w:rPr>
        <w:t xml:space="preserve">tanımlanmış hammadde açıklarına doğrudan cevap veren bir dizi öncelikler içermektedir. Anlaşmalar hazırlanmaktadır. </w:t>
      </w:r>
      <w:r w:rsidR="00950C1F" w:rsidRPr="000179C2">
        <w:rPr>
          <w:rStyle w:val="alt-edited"/>
          <w:rFonts w:ascii="Times New Roman" w:hAnsi="Times New Roman" w:cs="Times New Roman"/>
          <w:sz w:val="24"/>
          <w:szCs w:val="24"/>
        </w:rPr>
        <w:t xml:space="preserve">A </w:t>
      </w:r>
      <w:r w:rsidR="00950C1F" w:rsidRPr="000179C2">
        <w:rPr>
          <w:rStyle w:val="tlid-translation"/>
          <w:rFonts w:ascii="Times New Roman" w:hAnsi="Times New Roman" w:cs="Times New Roman"/>
          <w:sz w:val="24"/>
          <w:szCs w:val="24"/>
        </w:rPr>
        <w:t>ili</w:t>
      </w:r>
      <w:r w:rsidR="00446F08" w:rsidRPr="000179C2">
        <w:rPr>
          <w:rStyle w:val="tlid-translation"/>
          <w:rFonts w:ascii="Times New Roman" w:hAnsi="Times New Roman" w:cs="Times New Roman"/>
          <w:sz w:val="24"/>
          <w:szCs w:val="24"/>
        </w:rPr>
        <w:t xml:space="preserve"> için; </w:t>
      </w:r>
      <w:r w:rsidR="00446F08" w:rsidRPr="000179C2">
        <w:rPr>
          <w:rStyle w:val="alt-edited"/>
          <w:rFonts w:ascii="Times New Roman" w:hAnsi="Times New Roman" w:cs="Times New Roman"/>
          <w:sz w:val="24"/>
          <w:szCs w:val="24"/>
        </w:rPr>
        <w:t>hammadde açıkları planda dikkate alınmamıştır.</w:t>
      </w:r>
    </w:p>
    <w:p w14:paraId="4C93F628" w14:textId="7807F7E3" w:rsidR="00446F08" w:rsidRPr="000179C2" w:rsidRDefault="00AD1CA1" w:rsidP="00625DA6">
      <w:pPr>
        <w:pStyle w:val="ResimYazs"/>
        <w:keepNext/>
        <w:spacing w:before="360" w:after="0" w:line="360" w:lineRule="auto"/>
        <w:jc w:val="center"/>
        <w:rPr>
          <w:rFonts w:ascii="Times New Roman" w:eastAsia="Times New Roman" w:hAnsi="Times New Roman" w:cs="Times New Roman"/>
          <w:sz w:val="20"/>
          <w:szCs w:val="20"/>
          <w:lang w:eastAsia="tr-TR"/>
        </w:rPr>
      </w:pPr>
      <w:bookmarkStart w:id="123" w:name="_Toc65609924"/>
      <w:r w:rsidRPr="000179C2">
        <w:rPr>
          <w:rFonts w:ascii="Times New Roman" w:hAnsi="Times New Roman" w:cs="Times New Roman"/>
          <w:b/>
          <w:i w:val="0"/>
          <w:color w:val="auto"/>
          <w:sz w:val="24"/>
          <w:szCs w:val="24"/>
        </w:rPr>
        <w:lastRenderedPageBreak/>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57</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İyileştirme ve </w:t>
      </w:r>
      <w:r w:rsidR="00446F08" w:rsidRPr="000179C2">
        <w:rPr>
          <w:rFonts w:ascii="Times New Roman" w:eastAsia="Times New Roman" w:hAnsi="Times New Roman" w:cs="Times New Roman"/>
          <w:b/>
          <w:i w:val="0"/>
          <w:color w:val="auto"/>
          <w:sz w:val="24"/>
          <w:szCs w:val="24"/>
          <w:lang w:eastAsia="tr-TR"/>
        </w:rPr>
        <w:t>Daha İyi</w:t>
      </w:r>
      <w:r w:rsidR="005155CF">
        <w:rPr>
          <w:rFonts w:ascii="Times New Roman" w:eastAsia="Times New Roman" w:hAnsi="Times New Roman" w:cs="Times New Roman"/>
          <w:b/>
          <w:i w:val="0"/>
          <w:color w:val="auto"/>
          <w:sz w:val="24"/>
          <w:szCs w:val="24"/>
          <w:lang w:eastAsia="tr-TR"/>
        </w:rPr>
        <w:t>sini Yapma</w:t>
      </w:r>
      <w:r w:rsidR="00446F08" w:rsidRPr="000179C2">
        <w:rPr>
          <w:rFonts w:ascii="Times New Roman" w:eastAsia="Times New Roman" w:hAnsi="Times New Roman" w:cs="Times New Roman"/>
          <w:b/>
          <w:i w:val="0"/>
          <w:color w:val="auto"/>
          <w:sz w:val="24"/>
          <w:szCs w:val="24"/>
          <w:lang w:eastAsia="tr-TR"/>
        </w:rPr>
        <w:t xml:space="preserve"> (</w:t>
      </w:r>
      <w:r w:rsidR="00446F08" w:rsidRPr="000179C2">
        <w:rPr>
          <w:rFonts w:ascii="Times New Roman" w:hAnsi="Times New Roman" w:cs="Times New Roman"/>
          <w:b/>
          <w:i w:val="0"/>
          <w:color w:val="auto"/>
          <w:sz w:val="24"/>
          <w:szCs w:val="24"/>
        </w:rPr>
        <w:t>X</w:t>
      </w:r>
      <w:r w:rsidR="00446F08" w:rsidRPr="000179C2">
        <w:rPr>
          <w:rFonts w:ascii="Times New Roman" w:hAnsi="Times New Roman" w:cs="Times New Roman"/>
          <w:b/>
          <w:i w:val="0"/>
          <w:color w:val="auto"/>
          <w:sz w:val="24"/>
          <w:szCs w:val="24"/>
          <w:vertAlign w:val="subscript"/>
        </w:rPr>
        <w:t>10</w:t>
      </w:r>
      <w:r w:rsidR="00446F08" w:rsidRPr="000179C2">
        <w:rPr>
          <w:rFonts w:ascii="Times New Roman" w:eastAsia="Times New Roman" w:hAnsi="Times New Roman" w:cs="Times New Roman"/>
          <w:b/>
          <w:i w:val="0"/>
          <w:color w:val="auto"/>
          <w:sz w:val="24"/>
          <w:szCs w:val="24"/>
          <w:lang w:eastAsia="tr-TR"/>
        </w:rPr>
        <w:t>)</w:t>
      </w:r>
      <w:r w:rsidR="00446F08" w:rsidRPr="000179C2">
        <w:rPr>
          <w:rFonts w:ascii="Times New Roman" w:hAnsi="Times New Roman" w:cs="Times New Roman"/>
          <w:b/>
          <w:bCs/>
          <w:i w:val="0"/>
          <w:color w:val="auto"/>
          <w:sz w:val="24"/>
          <w:szCs w:val="24"/>
          <w:shd w:val="clear" w:color="auto" w:fill="FFFFFF"/>
        </w:rPr>
        <w:t>Faktörü Gösterge Değerleri</w:t>
      </w:r>
      <w:bookmarkEnd w:id="123"/>
    </w:p>
    <w:tbl>
      <w:tblPr>
        <w:tblW w:w="7997" w:type="dxa"/>
        <w:jc w:val="center"/>
        <w:tblLayout w:type="fixed"/>
        <w:tblCellMar>
          <w:left w:w="0" w:type="dxa"/>
          <w:right w:w="0" w:type="dxa"/>
        </w:tblCellMar>
        <w:tblLook w:val="04A0" w:firstRow="1" w:lastRow="0" w:firstColumn="1" w:lastColumn="0" w:noHBand="0" w:noVBand="1"/>
      </w:tblPr>
      <w:tblGrid>
        <w:gridCol w:w="978"/>
        <w:gridCol w:w="262"/>
        <w:gridCol w:w="789"/>
        <w:gridCol w:w="262"/>
        <w:gridCol w:w="1051"/>
        <w:gridCol w:w="1051"/>
        <w:gridCol w:w="1320"/>
        <w:gridCol w:w="1196"/>
        <w:gridCol w:w="301"/>
        <w:gridCol w:w="301"/>
        <w:gridCol w:w="486"/>
      </w:tblGrid>
      <w:tr w:rsidR="002F4A36" w:rsidRPr="00625DA6" w14:paraId="7430BDCC" w14:textId="77777777" w:rsidTr="002F4A36">
        <w:trPr>
          <w:trHeight w:val="1485"/>
          <w:jc w:val="center"/>
        </w:trPr>
        <w:tc>
          <w:tcPr>
            <w:tcW w:w="611" w:type="pct"/>
            <w:tcBorders>
              <w:top w:val="single" w:sz="8" w:space="0" w:color="000000"/>
              <w:left w:val="single" w:sz="8" w:space="0" w:color="000000"/>
              <w:bottom w:val="single" w:sz="8" w:space="0" w:color="000000"/>
              <w:right w:val="single" w:sz="8" w:space="0" w:color="000000"/>
            </w:tcBorders>
            <w:vAlign w:val="bottom"/>
          </w:tcPr>
          <w:p w14:paraId="210A641C" w14:textId="613125AC" w:rsidR="002F4A36" w:rsidRPr="00625DA6" w:rsidRDefault="002F4A36" w:rsidP="00625DA6">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26F287F9" w14:textId="68271F0B"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GP/A</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4F8A2F5" w14:textId="77777777" w:rsidR="002F4A36" w:rsidRDefault="002F4A36" w:rsidP="003E1A08">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415731D9" w14:textId="31907B7A"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A</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24723CC2" w14:textId="6F51BC31"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GP</w:t>
            </w:r>
            <w:r>
              <w:rPr>
                <w:rFonts w:ascii="Times New Roman" w:hAnsi="Times New Roman" w:cs="Times New Roman"/>
                <w:b/>
                <w:bCs/>
                <w:sz w:val="18"/>
                <w:szCs w:val="18"/>
              </w:rPr>
              <w:t>/B</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8B3351B" w14:textId="77777777" w:rsidR="002F4A36" w:rsidRDefault="002F4A36" w:rsidP="003E1A08">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Gösterge Değeri</w:t>
            </w:r>
          </w:p>
          <w:p w14:paraId="4D91B2EC" w14:textId="0E0943F3" w:rsidR="002F4A36" w:rsidRPr="00625DA6" w:rsidRDefault="002F4A36"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B</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6989D668" w14:textId="1DF7EE34"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Formül</w:t>
            </w:r>
          </w:p>
        </w:tc>
        <w:tc>
          <w:tcPr>
            <w:tcW w:w="825"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25B37E8" w14:textId="77777777" w:rsidR="002F4A36" w:rsidRPr="00625DA6" w:rsidRDefault="002F4A36" w:rsidP="003E1A08">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7B518E94" w14:textId="207C83D8"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A</w:t>
            </w:r>
          </w:p>
        </w:tc>
        <w:tc>
          <w:tcPr>
            <w:tcW w:w="748"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57B83044" w14:textId="77777777" w:rsidR="002F4A36" w:rsidRPr="00625DA6" w:rsidRDefault="002F4A36" w:rsidP="003E1A08">
            <w:pPr>
              <w:spacing w:after="0" w:line="240" w:lineRule="auto"/>
              <w:rPr>
                <w:rFonts w:ascii="Times New Roman" w:hAnsi="Times New Roman" w:cs="Times New Roman"/>
                <w:sz w:val="18"/>
                <w:szCs w:val="18"/>
              </w:rPr>
            </w:pPr>
            <w:r>
              <w:rPr>
                <w:rFonts w:ascii="Times New Roman" w:hAnsi="Times New Roman" w:cs="Times New Roman"/>
                <w:b/>
                <w:bCs/>
                <w:sz w:val="18"/>
                <w:szCs w:val="18"/>
              </w:rPr>
              <w:t>Alt Faktör Değeri</w:t>
            </w:r>
          </w:p>
          <w:p w14:paraId="2BEA42CE" w14:textId="5020779F" w:rsidR="002F4A36" w:rsidRPr="00625DA6" w:rsidRDefault="002F4A36"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B</w:t>
            </w:r>
          </w:p>
        </w:tc>
        <w:tc>
          <w:tcPr>
            <w:tcW w:w="188"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5511ACE8" w14:textId="11C84147" w:rsidR="002F4A36" w:rsidRPr="00625DA6" w:rsidRDefault="002F4A36"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Faktör D</w:t>
            </w:r>
            <w:r w:rsidRPr="00625DA6">
              <w:rPr>
                <w:rFonts w:ascii="Times New Roman" w:hAnsi="Times New Roman" w:cs="Times New Roman"/>
                <w:b/>
                <w:bCs/>
                <w:sz w:val="18"/>
                <w:szCs w:val="18"/>
              </w:rPr>
              <w:t>/A</w:t>
            </w:r>
          </w:p>
        </w:tc>
        <w:tc>
          <w:tcPr>
            <w:tcW w:w="188"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2223297C" w14:textId="388577CA" w:rsidR="002F4A36" w:rsidRPr="00625DA6" w:rsidRDefault="002F4A36" w:rsidP="00625DA6">
            <w:pPr>
              <w:spacing w:after="0" w:line="240" w:lineRule="auto"/>
              <w:rPr>
                <w:rFonts w:ascii="Times New Roman" w:hAnsi="Times New Roman" w:cs="Times New Roman"/>
                <w:sz w:val="18"/>
                <w:szCs w:val="18"/>
              </w:rPr>
            </w:pPr>
            <w:r>
              <w:rPr>
                <w:rFonts w:ascii="Times New Roman" w:hAnsi="Times New Roman" w:cs="Times New Roman"/>
                <w:b/>
                <w:bCs/>
                <w:sz w:val="18"/>
                <w:szCs w:val="18"/>
              </w:rPr>
              <w:t>Faktör D/B</w:t>
            </w:r>
          </w:p>
        </w:tc>
        <w:tc>
          <w:tcPr>
            <w:tcW w:w="304"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39FB2E6C" w14:textId="109DA9CD"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b/>
                <w:bCs/>
                <w:sz w:val="18"/>
                <w:szCs w:val="18"/>
              </w:rPr>
              <w:t>Forrmül</w:t>
            </w:r>
          </w:p>
        </w:tc>
      </w:tr>
      <w:tr w:rsidR="002F4A36" w:rsidRPr="00625DA6" w14:paraId="431ED02E" w14:textId="77777777" w:rsidTr="002F4A36">
        <w:trPr>
          <w:trHeight w:val="20"/>
          <w:jc w:val="center"/>
        </w:trPr>
        <w:tc>
          <w:tcPr>
            <w:tcW w:w="611" w:type="pct"/>
            <w:tcBorders>
              <w:top w:val="single" w:sz="8" w:space="0" w:color="000000"/>
              <w:left w:val="single" w:sz="8" w:space="0" w:color="000000"/>
              <w:bottom w:val="single" w:sz="8" w:space="0" w:color="000000"/>
              <w:right w:val="single" w:sz="8" w:space="0" w:color="000000"/>
            </w:tcBorders>
            <w:vAlign w:val="center"/>
          </w:tcPr>
          <w:p w14:paraId="2F0EFB44" w14:textId="0720010C" w:rsidR="002F4A36" w:rsidRPr="002F4A36" w:rsidRDefault="002F4A36" w:rsidP="00625DA6">
            <w:pPr>
              <w:spacing w:after="0" w:line="240" w:lineRule="auto"/>
              <w:rPr>
                <w:rFonts w:ascii="Times New Roman" w:hAnsi="Times New Roman" w:cs="Times New Roman"/>
                <w:sz w:val="18"/>
                <w:szCs w:val="18"/>
              </w:rPr>
            </w:pPr>
            <w:r w:rsidRPr="002F4A36">
              <w:rPr>
                <w:rFonts w:ascii="Times New Roman" w:hAnsi="Times New Roman" w:cs="Times New Roman"/>
                <w:sz w:val="18"/>
                <w:szCs w:val="20"/>
              </w:rPr>
              <w:t>Paydaş Rolleri</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CEE2FC7" w14:textId="26AF52FA"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5</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8AB91BA"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1,666666667</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9025B65"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5</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A790ED4"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1,666666667</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13AAC64"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(GP95*1/3) =(X</w:t>
            </w:r>
            <w:r w:rsidRPr="00625DA6">
              <w:rPr>
                <w:rFonts w:ascii="Times New Roman" w:hAnsi="Times New Roman" w:cs="Times New Roman"/>
                <w:sz w:val="18"/>
                <w:szCs w:val="18"/>
                <w:vertAlign w:val="subscript"/>
              </w:rPr>
              <w:t>10.</w:t>
            </w:r>
            <w:proofErr w:type="gramStart"/>
            <w:r w:rsidRPr="00625DA6">
              <w:rPr>
                <w:rFonts w:ascii="Times New Roman" w:hAnsi="Times New Roman" w:cs="Times New Roman"/>
                <w:sz w:val="18"/>
                <w:szCs w:val="18"/>
                <w:vertAlign w:val="subscript"/>
              </w:rPr>
              <w:t>1.1</w:t>
            </w:r>
            <w:proofErr w:type="gramEnd"/>
            <w:r w:rsidRPr="00625DA6">
              <w:rPr>
                <w:rFonts w:ascii="Times New Roman" w:hAnsi="Times New Roman" w:cs="Times New Roman"/>
                <w:sz w:val="18"/>
                <w:szCs w:val="18"/>
              </w:rPr>
              <w:t>)</w:t>
            </w:r>
          </w:p>
        </w:tc>
        <w:tc>
          <w:tcPr>
            <w:tcW w:w="825"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62F435D8" w14:textId="77777777" w:rsidR="002F4A36" w:rsidRPr="00625DA6" w:rsidRDefault="002F4A36" w:rsidP="002F4A36">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6</w:t>
            </w:r>
          </w:p>
        </w:tc>
        <w:tc>
          <w:tcPr>
            <w:tcW w:w="748" w:type="pct"/>
            <w:vMerge w:val="restar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4DC27E2D" w14:textId="77777777" w:rsidR="002F4A36" w:rsidRPr="00625DA6" w:rsidRDefault="002F4A36" w:rsidP="002F4A36">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6</w:t>
            </w:r>
          </w:p>
        </w:tc>
        <w:tc>
          <w:tcPr>
            <w:tcW w:w="1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396F74F7" w14:textId="77777777" w:rsidR="002F4A36" w:rsidRPr="00625DA6" w:rsidRDefault="002F4A36" w:rsidP="00625DA6">
            <w:pPr>
              <w:spacing w:after="0" w:line="240" w:lineRule="auto"/>
              <w:jc w:val="center"/>
              <w:rPr>
                <w:rFonts w:ascii="Times New Roman" w:hAnsi="Times New Roman" w:cs="Times New Roman"/>
                <w:sz w:val="18"/>
                <w:szCs w:val="18"/>
              </w:rPr>
            </w:pPr>
            <w:r w:rsidRPr="00625DA6">
              <w:rPr>
                <w:rFonts w:ascii="Times New Roman" w:hAnsi="Times New Roman" w:cs="Times New Roman"/>
                <w:b/>
                <w:bCs/>
                <w:sz w:val="18"/>
                <w:szCs w:val="18"/>
              </w:rPr>
              <w:t>8</w:t>
            </w:r>
          </w:p>
        </w:tc>
        <w:tc>
          <w:tcPr>
            <w:tcW w:w="1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bottom"/>
            <w:hideMark/>
          </w:tcPr>
          <w:p w14:paraId="03E701CC" w14:textId="77777777" w:rsidR="002F4A36" w:rsidRPr="00625DA6" w:rsidRDefault="002F4A36" w:rsidP="00625DA6">
            <w:pPr>
              <w:spacing w:after="0" w:line="240" w:lineRule="auto"/>
              <w:jc w:val="center"/>
              <w:rPr>
                <w:rFonts w:ascii="Times New Roman" w:hAnsi="Times New Roman" w:cs="Times New Roman"/>
                <w:sz w:val="18"/>
                <w:szCs w:val="18"/>
              </w:rPr>
            </w:pPr>
            <w:r w:rsidRPr="00625DA6">
              <w:rPr>
                <w:rFonts w:ascii="Times New Roman" w:hAnsi="Times New Roman" w:cs="Times New Roman"/>
                <w:b/>
                <w:bCs/>
                <w:sz w:val="18"/>
                <w:szCs w:val="18"/>
              </w:rPr>
              <w:t>8</w:t>
            </w:r>
          </w:p>
        </w:tc>
        <w:tc>
          <w:tcPr>
            <w:tcW w:w="304"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textDirection w:val="btLr"/>
            <w:vAlign w:val="center"/>
            <w:hideMark/>
          </w:tcPr>
          <w:p w14:paraId="503CAF52" w14:textId="77777777" w:rsidR="002F4A36" w:rsidRPr="00625DA6" w:rsidRDefault="002F4A36" w:rsidP="00625DA6">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(X</w:t>
            </w:r>
            <w:r w:rsidRPr="00625DA6">
              <w:rPr>
                <w:rFonts w:ascii="Times New Roman" w:hAnsi="Times New Roman" w:cs="Times New Roman"/>
                <w:sz w:val="18"/>
                <w:szCs w:val="18"/>
                <w:vertAlign w:val="subscript"/>
              </w:rPr>
              <w:t>10.1</w:t>
            </w:r>
            <w:r w:rsidRPr="00625DA6">
              <w:rPr>
                <w:rFonts w:ascii="Times New Roman" w:hAnsi="Times New Roman" w:cs="Times New Roman"/>
                <w:sz w:val="18"/>
                <w:szCs w:val="18"/>
              </w:rPr>
              <w:t>)+ (X</w:t>
            </w:r>
            <w:r w:rsidRPr="00625DA6">
              <w:rPr>
                <w:rFonts w:ascii="Times New Roman" w:hAnsi="Times New Roman" w:cs="Times New Roman"/>
                <w:sz w:val="18"/>
                <w:szCs w:val="18"/>
                <w:vertAlign w:val="subscript"/>
              </w:rPr>
              <w:t>10.2</w:t>
            </w:r>
            <w:r w:rsidRPr="00625DA6">
              <w:rPr>
                <w:rFonts w:ascii="Times New Roman" w:hAnsi="Times New Roman" w:cs="Times New Roman"/>
                <w:sz w:val="18"/>
                <w:szCs w:val="18"/>
              </w:rPr>
              <w:t>)=X</w:t>
            </w:r>
            <w:r w:rsidRPr="00625DA6">
              <w:rPr>
                <w:rFonts w:ascii="Times New Roman" w:hAnsi="Times New Roman" w:cs="Times New Roman"/>
                <w:sz w:val="18"/>
                <w:szCs w:val="18"/>
                <w:vertAlign w:val="subscript"/>
              </w:rPr>
              <w:t>10</w:t>
            </w:r>
            <w:r w:rsidRPr="00625DA6">
              <w:rPr>
                <w:rFonts w:ascii="Times New Roman" w:hAnsi="Times New Roman" w:cs="Times New Roman"/>
                <w:sz w:val="18"/>
                <w:szCs w:val="18"/>
                <w:vertAlign w:val="subscript"/>
              </w:rPr>
              <w:br/>
              <w:t>Max 10- Min 0</w:t>
            </w:r>
          </w:p>
        </w:tc>
      </w:tr>
      <w:tr w:rsidR="002F4A36" w:rsidRPr="00625DA6" w14:paraId="4DE3F4FE" w14:textId="77777777" w:rsidTr="002F4A36">
        <w:trPr>
          <w:trHeight w:val="20"/>
          <w:jc w:val="center"/>
        </w:trPr>
        <w:tc>
          <w:tcPr>
            <w:tcW w:w="611" w:type="pct"/>
            <w:tcBorders>
              <w:top w:val="single" w:sz="8" w:space="0" w:color="000000"/>
              <w:left w:val="single" w:sz="8" w:space="0" w:color="000000"/>
              <w:bottom w:val="single" w:sz="8" w:space="0" w:color="000000"/>
              <w:right w:val="single" w:sz="8" w:space="0" w:color="000000"/>
            </w:tcBorders>
            <w:vAlign w:val="bottom"/>
          </w:tcPr>
          <w:p w14:paraId="2336F061" w14:textId="71D4D0D8" w:rsidR="002F4A36" w:rsidRPr="002F4A36" w:rsidRDefault="002F4A36" w:rsidP="00625DA6">
            <w:pPr>
              <w:spacing w:after="0" w:line="240" w:lineRule="auto"/>
              <w:rPr>
                <w:rFonts w:ascii="Times New Roman" w:hAnsi="Times New Roman" w:cs="Times New Roman"/>
                <w:sz w:val="18"/>
                <w:szCs w:val="18"/>
              </w:rPr>
            </w:pPr>
            <w:r w:rsidRPr="002F4A36">
              <w:rPr>
                <w:rFonts w:ascii="Times New Roman" w:hAnsi="Times New Roman" w:cs="Times New Roman"/>
                <w:sz w:val="18"/>
                <w:szCs w:val="20"/>
              </w:rPr>
              <w:t>İyileştirme Plan Kapsamı</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0254410" w14:textId="6CCA2D40"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0B0DB01"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BCE69E4"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3</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8C10FF7"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18E6EA8"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 xml:space="preserve"> (GP96*1/3) =(X</w:t>
            </w:r>
            <w:r w:rsidRPr="00625DA6">
              <w:rPr>
                <w:rFonts w:ascii="Times New Roman" w:hAnsi="Times New Roman" w:cs="Times New Roman"/>
                <w:sz w:val="18"/>
                <w:szCs w:val="18"/>
                <w:vertAlign w:val="subscript"/>
              </w:rPr>
              <w:t>10.</w:t>
            </w:r>
            <w:proofErr w:type="gramStart"/>
            <w:r w:rsidRPr="00625DA6">
              <w:rPr>
                <w:rFonts w:ascii="Times New Roman" w:hAnsi="Times New Roman" w:cs="Times New Roman"/>
                <w:sz w:val="18"/>
                <w:szCs w:val="18"/>
                <w:vertAlign w:val="subscript"/>
              </w:rPr>
              <w:t>1.2</w:t>
            </w:r>
            <w:proofErr w:type="gramEnd"/>
            <w:r w:rsidRPr="00625DA6">
              <w:rPr>
                <w:rFonts w:ascii="Times New Roman" w:hAnsi="Times New Roman" w:cs="Times New Roman"/>
                <w:sz w:val="18"/>
                <w:szCs w:val="18"/>
              </w:rPr>
              <w:t>)</w:t>
            </w:r>
          </w:p>
        </w:tc>
        <w:tc>
          <w:tcPr>
            <w:tcW w:w="825" w:type="pct"/>
            <w:vMerge/>
            <w:tcBorders>
              <w:top w:val="single" w:sz="8" w:space="0" w:color="000000"/>
              <w:left w:val="single" w:sz="8" w:space="0" w:color="000000"/>
              <w:bottom w:val="nil"/>
              <w:right w:val="single" w:sz="8" w:space="0" w:color="000000"/>
            </w:tcBorders>
            <w:vAlign w:val="center"/>
            <w:hideMark/>
          </w:tcPr>
          <w:p w14:paraId="5037DED3" w14:textId="77777777" w:rsidR="002F4A36" w:rsidRPr="00625DA6" w:rsidRDefault="002F4A36" w:rsidP="00625DA6">
            <w:pPr>
              <w:spacing w:after="0" w:line="240" w:lineRule="auto"/>
              <w:rPr>
                <w:rFonts w:ascii="Times New Roman" w:hAnsi="Times New Roman" w:cs="Times New Roman"/>
                <w:sz w:val="18"/>
                <w:szCs w:val="18"/>
              </w:rPr>
            </w:pPr>
          </w:p>
        </w:tc>
        <w:tc>
          <w:tcPr>
            <w:tcW w:w="748" w:type="pct"/>
            <w:vMerge/>
            <w:tcBorders>
              <w:top w:val="single" w:sz="8" w:space="0" w:color="000000"/>
              <w:left w:val="single" w:sz="8" w:space="0" w:color="000000"/>
              <w:bottom w:val="nil"/>
              <w:right w:val="single" w:sz="8" w:space="0" w:color="000000"/>
            </w:tcBorders>
            <w:vAlign w:val="center"/>
            <w:hideMark/>
          </w:tcPr>
          <w:p w14:paraId="0A6C1C8C"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708FE845"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5BCE8EDC" w14:textId="77777777" w:rsidR="002F4A36" w:rsidRPr="00625DA6" w:rsidRDefault="002F4A36" w:rsidP="00625DA6">
            <w:pPr>
              <w:spacing w:after="0" w:line="240" w:lineRule="auto"/>
              <w:rPr>
                <w:rFonts w:ascii="Times New Roman" w:hAnsi="Times New Roman" w:cs="Times New Roman"/>
                <w:sz w:val="18"/>
                <w:szCs w:val="18"/>
              </w:rPr>
            </w:pPr>
          </w:p>
        </w:tc>
        <w:tc>
          <w:tcPr>
            <w:tcW w:w="304" w:type="pct"/>
            <w:vMerge/>
            <w:tcBorders>
              <w:top w:val="single" w:sz="8" w:space="0" w:color="000000"/>
              <w:left w:val="single" w:sz="8" w:space="0" w:color="000000"/>
              <w:bottom w:val="single" w:sz="8" w:space="0" w:color="000000"/>
              <w:right w:val="single" w:sz="8" w:space="0" w:color="000000"/>
            </w:tcBorders>
            <w:vAlign w:val="center"/>
            <w:hideMark/>
          </w:tcPr>
          <w:p w14:paraId="1E4B6810" w14:textId="77777777" w:rsidR="002F4A36" w:rsidRPr="00625DA6" w:rsidRDefault="002F4A36" w:rsidP="00625DA6">
            <w:pPr>
              <w:spacing w:after="0" w:line="240" w:lineRule="auto"/>
              <w:rPr>
                <w:rFonts w:ascii="Times New Roman" w:hAnsi="Times New Roman" w:cs="Times New Roman"/>
                <w:sz w:val="18"/>
                <w:szCs w:val="18"/>
              </w:rPr>
            </w:pPr>
          </w:p>
        </w:tc>
      </w:tr>
      <w:tr w:rsidR="002F4A36" w:rsidRPr="00625DA6" w14:paraId="34B24EB4" w14:textId="77777777" w:rsidTr="002F4A36">
        <w:trPr>
          <w:trHeight w:val="20"/>
          <w:jc w:val="center"/>
        </w:trPr>
        <w:tc>
          <w:tcPr>
            <w:tcW w:w="611" w:type="pct"/>
            <w:tcBorders>
              <w:top w:val="single" w:sz="8" w:space="0" w:color="000000"/>
              <w:left w:val="single" w:sz="8" w:space="0" w:color="000000"/>
              <w:bottom w:val="single" w:sz="8" w:space="0" w:color="000000"/>
              <w:right w:val="single" w:sz="8" w:space="0" w:color="000000"/>
            </w:tcBorders>
            <w:vAlign w:val="bottom"/>
          </w:tcPr>
          <w:p w14:paraId="47C851CD" w14:textId="0C5CE41C" w:rsidR="002F4A36" w:rsidRPr="002F4A36" w:rsidRDefault="002F4A36" w:rsidP="00625DA6">
            <w:pPr>
              <w:spacing w:after="0" w:line="240" w:lineRule="auto"/>
              <w:rPr>
                <w:rFonts w:ascii="Times New Roman" w:hAnsi="Times New Roman" w:cs="Times New Roman"/>
                <w:sz w:val="18"/>
                <w:szCs w:val="18"/>
              </w:rPr>
            </w:pPr>
            <w:r w:rsidRPr="002F4A36">
              <w:rPr>
                <w:rFonts w:ascii="Times New Roman" w:hAnsi="Times New Roman" w:cs="Times New Roman"/>
                <w:sz w:val="18"/>
                <w:szCs w:val="20"/>
              </w:rPr>
              <w:t>Paydaş Eşgümü</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D3AA38B" w14:textId="0DB08418"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5</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DA0DB39"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1,666666667</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F06D75F"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5</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74814428"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1,666666667</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1E209B0F"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 xml:space="preserve"> (GP97*1/3) =(X</w:t>
            </w:r>
            <w:r w:rsidRPr="00625DA6">
              <w:rPr>
                <w:rFonts w:ascii="Times New Roman" w:hAnsi="Times New Roman" w:cs="Times New Roman"/>
                <w:sz w:val="18"/>
                <w:szCs w:val="18"/>
                <w:vertAlign w:val="subscript"/>
              </w:rPr>
              <w:t>10.</w:t>
            </w:r>
            <w:proofErr w:type="gramStart"/>
            <w:r w:rsidRPr="00625DA6">
              <w:rPr>
                <w:rFonts w:ascii="Times New Roman" w:hAnsi="Times New Roman" w:cs="Times New Roman"/>
                <w:sz w:val="18"/>
                <w:szCs w:val="18"/>
                <w:vertAlign w:val="subscript"/>
              </w:rPr>
              <w:t>1.3</w:t>
            </w:r>
            <w:proofErr w:type="gramEnd"/>
            <w:r w:rsidRPr="00625DA6">
              <w:rPr>
                <w:rFonts w:ascii="Times New Roman" w:hAnsi="Times New Roman" w:cs="Times New Roman"/>
                <w:sz w:val="18"/>
                <w:szCs w:val="18"/>
              </w:rPr>
              <w:t>)</w:t>
            </w:r>
          </w:p>
        </w:tc>
        <w:tc>
          <w:tcPr>
            <w:tcW w:w="825" w:type="pct"/>
            <w:vMerge/>
            <w:tcBorders>
              <w:top w:val="single" w:sz="8" w:space="0" w:color="000000"/>
              <w:left w:val="single" w:sz="8" w:space="0" w:color="000000"/>
              <w:bottom w:val="nil"/>
              <w:right w:val="single" w:sz="8" w:space="0" w:color="000000"/>
            </w:tcBorders>
            <w:vAlign w:val="center"/>
            <w:hideMark/>
          </w:tcPr>
          <w:p w14:paraId="63E950E9" w14:textId="77777777" w:rsidR="002F4A36" w:rsidRPr="00625DA6" w:rsidRDefault="002F4A36" w:rsidP="00625DA6">
            <w:pPr>
              <w:spacing w:after="0" w:line="240" w:lineRule="auto"/>
              <w:rPr>
                <w:rFonts w:ascii="Times New Roman" w:hAnsi="Times New Roman" w:cs="Times New Roman"/>
                <w:sz w:val="18"/>
                <w:szCs w:val="18"/>
              </w:rPr>
            </w:pPr>
          </w:p>
        </w:tc>
        <w:tc>
          <w:tcPr>
            <w:tcW w:w="748" w:type="pct"/>
            <w:vMerge/>
            <w:tcBorders>
              <w:top w:val="single" w:sz="8" w:space="0" w:color="000000"/>
              <w:left w:val="single" w:sz="8" w:space="0" w:color="000000"/>
              <w:bottom w:val="nil"/>
              <w:right w:val="single" w:sz="8" w:space="0" w:color="000000"/>
            </w:tcBorders>
            <w:vAlign w:val="center"/>
            <w:hideMark/>
          </w:tcPr>
          <w:p w14:paraId="08D1D8E8"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757B0316"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0B3255C9" w14:textId="77777777" w:rsidR="002F4A36" w:rsidRPr="00625DA6" w:rsidRDefault="002F4A36" w:rsidP="00625DA6">
            <w:pPr>
              <w:spacing w:after="0" w:line="240" w:lineRule="auto"/>
              <w:rPr>
                <w:rFonts w:ascii="Times New Roman" w:hAnsi="Times New Roman" w:cs="Times New Roman"/>
                <w:sz w:val="18"/>
                <w:szCs w:val="18"/>
              </w:rPr>
            </w:pPr>
          </w:p>
        </w:tc>
        <w:tc>
          <w:tcPr>
            <w:tcW w:w="304" w:type="pct"/>
            <w:vMerge/>
            <w:tcBorders>
              <w:top w:val="single" w:sz="8" w:space="0" w:color="000000"/>
              <w:left w:val="single" w:sz="8" w:space="0" w:color="000000"/>
              <w:bottom w:val="single" w:sz="8" w:space="0" w:color="000000"/>
              <w:right w:val="single" w:sz="8" w:space="0" w:color="000000"/>
            </w:tcBorders>
            <w:vAlign w:val="center"/>
            <w:hideMark/>
          </w:tcPr>
          <w:p w14:paraId="2511BDFD" w14:textId="77777777" w:rsidR="002F4A36" w:rsidRPr="00625DA6" w:rsidRDefault="002F4A36" w:rsidP="00625DA6">
            <w:pPr>
              <w:spacing w:after="0" w:line="240" w:lineRule="auto"/>
              <w:rPr>
                <w:rFonts w:ascii="Times New Roman" w:hAnsi="Times New Roman" w:cs="Times New Roman"/>
                <w:sz w:val="18"/>
                <w:szCs w:val="18"/>
              </w:rPr>
            </w:pPr>
          </w:p>
        </w:tc>
      </w:tr>
      <w:tr w:rsidR="002F4A36" w:rsidRPr="00625DA6" w14:paraId="5E469215" w14:textId="77777777" w:rsidTr="002F4A36">
        <w:trPr>
          <w:trHeight w:val="20"/>
          <w:jc w:val="center"/>
        </w:trPr>
        <w:tc>
          <w:tcPr>
            <w:tcW w:w="611" w:type="pct"/>
            <w:tcBorders>
              <w:top w:val="single" w:sz="8" w:space="0" w:color="000000"/>
              <w:left w:val="single" w:sz="8" w:space="0" w:color="000000"/>
              <w:bottom w:val="single" w:sz="8" w:space="0" w:color="000000"/>
              <w:right w:val="single" w:sz="8" w:space="0" w:color="000000"/>
            </w:tcBorders>
            <w:vAlign w:val="center"/>
          </w:tcPr>
          <w:p w14:paraId="23651271" w14:textId="62A7C08A" w:rsidR="002F4A36" w:rsidRPr="002F4A36" w:rsidRDefault="002F4A36" w:rsidP="00625DA6">
            <w:pPr>
              <w:spacing w:after="0" w:line="240" w:lineRule="auto"/>
              <w:rPr>
                <w:rFonts w:ascii="Times New Roman" w:hAnsi="Times New Roman" w:cs="Times New Roman"/>
                <w:sz w:val="18"/>
                <w:szCs w:val="18"/>
              </w:rPr>
            </w:pPr>
            <w:r w:rsidRPr="002F4A36">
              <w:rPr>
                <w:rFonts w:ascii="Times New Roman" w:hAnsi="Times New Roman" w:cs="Times New Roman"/>
                <w:sz w:val="18"/>
                <w:szCs w:val="20"/>
              </w:rPr>
              <w:t>Ek Kaynak</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7822748" w14:textId="6AF71171"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5</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1729D179"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1,666666667</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A55BA0B"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5</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5CEFC7C"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1,666666667</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70B8D545"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(GP98*1/3) =(X</w:t>
            </w:r>
            <w:r w:rsidRPr="00625DA6">
              <w:rPr>
                <w:rFonts w:ascii="Times New Roman" w:hAnsi="Times New Roman" w:cs="Times New Roman"/>
                <w:sz w:val="18"/>
                <w:szCs w:val="18"/>
                <w:vertAlign w:val="subscript"/>
              </w:rPr>
              <w:t>10.</w:t>
            </w:r>
            <w:proofErr w:type="gramStart"/>
            <w:r w:rsidRPr="00625DA6">
              <w:rPr>
                <w:rFonts w:ascii="Times New Roman" w:hAnsi="Times New Roman" w:cs="Times New Roman"/>
                <w:sz w:val="18"/>
                <w:szCs w:val="18"/>
                <w:vertAlign w:val="subscript"/>
              </w:rPr>
              <w:t>1.4</w:t>
            </w:r>
            <w:proofErr w:type="gramEnd"/>
            <w:r w:rsidRPr="00625DA6">
              <w:rPr>
                <w:rFonts w:ascii="Times New Roman" w:hAnsi="Times New Roman" w:cs="Times New Roman"/>
                <w:sz w:val="18"/>
                <w:szCs w:val="18"/>
              </w:rPr>
              <w:t>)</w:t>
            </w:r>
          </w:p>
        </w:tc>
        <w:tc>
          <w:tcPr>
            <w:tcW w:w="82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7DDAA90E"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10,1</w:t>
            </w:r>
            <w:r w:rsidRPr="00625DA6">
              <w:rPr>
                <w:rFonts w:ascii="Times New Roman" w:hAnsi="Times New Roman" w:cs="Times New Roman"/>
                <w:sz w:val="18"/>
                <w:szCs w:val="18"/>
              </w:rPr>
              <w:t>&lt;=6,666666667</w:t>
            </w:r>
          </w:p>
        </w:tc>
        <w:tc>
          <w:tcPr>
            <w:tcW w:w="74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hideMark/>
          </w:tcPr>
          <w:p w14:paraId="48947AFE"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10,1</w:t>
            </w:r>
            <w:r w:rsidRPr="00625DA6">
              <w:rPr>
                <w:rFonts w:ascii="Times New Roman" w:hAnsi="Times New Roman" w:cs="Times New Roman"/>
                <w:sz w:val="18"/>
                <w:szCs w:val="18"/>
              </w:rPr>
              <w:t>&lt;=6,666666667</w:t>
            </w: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033F3453"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2AC703A9" w14:textId="77777777" w:rsidR="002F4A36" w:rsidRPr="00625DA6" w:rsidRDefault="002F4A36" w:rsidP="00625DA6">
            <w:pPr>
              <w:spacing w:after="0" w:line="240" w:lineRule="auto"/>
              <w:rPr>
                <w:rFonts w:ascii="Times New Roman" w:hAnsi="Times New Roman" w:cs="Times New Roman"/>
                <w:sz w:val="18"/>
                <w:szCs w:val="18"/>
              </w:rPr>
            </w:pPr>
          </w:p>
        </w:tc>
        <w:tc>
          <w:tcPr>
            <w:tcW w:w="304" w:type="pct"/>
            <w:vMerge/>
            <w:tcBorders>
              <w:top w:val="single" w:sz="8" w:space="0" w:color="000000"/>
              <w:left w:val="single" w:sz="8" w:space="0" w:color="000000"/>
              <w:bottom w:val="single" w:sz="8" w:space="0" w:color="000000"/>
              <w:right w:val="single" w:sz="8" w:space="0" w:color="000000"/>
            </w:tcBorders>
            <w:vAlign w:val="center"/>
            <w:hideMark/>
          </w:tcPr>
          <w:p w14:paraId="2FE42405" w14:textId="77777777" w:rsidR="002F4A36" w:rsidRPr="00625DA6" w:rsidRDefault="002F4A36" w:rsidP="00625DA6">
            <w:pPr>
              <w:spacing w:after="0" w:line="240" w:lineRule="auto"/>
              <w:rPr>
                <w:rFonts w:ascii="Times New Roman" w:hAnsi="Times New Roman" w:cs="Times New Roman"/>
                <w:sz w:val="18"/>
                <w:szCs w:val="18"/>
              </w:rPr>
            </w:pPr>
          </w:p>
        </w:tc>
      </w:tr>
      <w:tr w:rsidR="002F4A36" w:rsidRPr="00625DA6" w14:paraId="2409FFE1" w14:textId="77777777" w:rsidTr="002F4A36">
        <w:trPr>
          <w:trHeight w:val="20"/>
          <w:jc w:val="center"/>
        </w:trPr>
        <w:tc>
          <w:tcPr>
            <w:tcW w:w="611" w:type="pct"/>
            <w:tcBorders>
              <w:top w:val="single" w:sz="8" w:space="0" w:color="000000"/>
              <w:left w:val="single" w:sz="8" w:space="0" w:color="000000"/>
              <w:bottom w:val="single" w:sz="8" w:space="0" w:color="000000"/>
              <w:right w:val="single" w:sz="8" w:space="0" w:color="000000"/>
            </w:tcBorders>
            <w:vAlign w:val="center"/>
          </w:tcPr>
          <w:p w14:paraId="318A893C" w14:textId="564D3AC4" w:rsidR="002F4A36" w:rsidRPr="002F4A36" w:rsidRDefault="002F4A36" w:rsidP="00625DA6">
            <w:pPr>
              <w:spacing w:after="0" w:line="240" w:lineRule="auto"/>
              <w:rPr>
                <w:rFonts w:ascii="Times New Roman" w:hAnsi="Times New Roman" w:cs="Times New Roman"/>
                <w:sz w:val="18"/>
                <w:szCs w:val="18"/>
              </w:rPr>
            </w:pPr>
            <w:r w:rsidRPr="002F4A36">
              <w:rPr>
                <w:rFonts w:ascii="Times New Roman" w:hAnsi="Times New Roman" w:cs="Times New Roman"/>
                <w:sz w:val="18"/>
                <w:szCs w:val="20"/>
              </w:rPr>
              <w:t>Öğrenme Döngüleri</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45F074B" w14:textId="77812C39"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CA7B604"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8FE9544"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3</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49B11510"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2981EBF8"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(GP99*1/3) =(X</w:t>
            </w:r>
            <w:r w:rsidRPr="00625DA6">
              <w:rPr>
                <w:rFonts w:ascii="Times New Roman" w:hAnsi="Times New Roman" w:cs="Times New Roman"/>
                <w:sz w:val="18"/>
                <w:szCs w:val="18"/>
                <w:vertAlign w:val="subscript"/>
              </w:rPr>
              <w:t>10.</w:t>
            </w:r>
            <w:proofErr w:type="gramStart"/>
            <w:r w:rsidRPr="00625DA6">
              <w:rPr>
                <w:rFonts w:ascii="Times New Roman" w:hAnsi="Times New Roman" w:cs="Times New Roman"/>
                <w:sz w:val="18"/>
                <w:szCs w:val="18"/>
                <w:vertAlign w:val="subscript"/>
              </w:rPr>
              <w:t>2.1</w:t>
            </w:r>
            <w:proofErr w:type="gramEnd"/>
            <w:r w:rsidRPr="00625DA6">
              <w:rPr>
                <w:rFonts w:ascii="Times New Roman" w:hAnsi="Times New Roman" w:cs="Times New Roman"/>
                <w:sz w:val="18"/>
                <w:szCs w:val="18"/>
              </w:rPr>
              <w:t>)</w:t>
            </w:r>
          </w:p>
        </w:tc>
        <w:tc>
          <w:tcPr>
            <w:tcW w:w="825"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784644CF" w14:textId="77777777" w:rsidR="002F4A36" w:rsidRPr="00625DA6" w:rsidRDefault="002F4A36" w:rsidP="002F4A36">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748" w:type="pct"/>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bottom"/>
            <w:hideMark/>
          </w:tcPr>
          <w:p w14:paraId="3ACAB07C" w14:textId="77777777" w:rsidR="002F4A36" w:rsidRPr="00625DA6" w:rsidRDefault="002F4A36" w:rsidP="002F4A36">
            <w:pPr>
              <w:spacing w:after="0" w:line="240" w:lineRule="auto"/>
              <w:jc w:val="center"/>
              <w:rPr>
                <w:rFonts w:ascii="Times New Roman" w:hAnsi="Times New Roman" w:cs="Times New Roman"/>
                <w:sz w:val="18"/>
                <w:szCs w:val="18"/>
              </w:rPr>
            </w:pPr>
            <w:r w:rsidRPr="00625DA6">
              <w:rPr>
                <w:rFonts w:ascii="Times New Roman" w:hAnsi="Times New Roman" w:cs="Times New Roman"/>
                <w:sz w:val="18"/>
                <w:szCs w:val="18"/>
              </w:rPr>
              <w:t>2</w:t>
            </w: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0CE1657C"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3DFEF0C2" w14:textId="77777777" w:rsidR="002F4A36" w:rsidRPr="00625DA6" w:rsidRDefault="002F4A36" w:rsidP="00625DA6">
            <w:pPr>
              <w:spacing w:after="0" w:line="240" w:lineRule="auto"/>
              <w:rPr>
                <w:rFonts w:ascii="Times New Roman" w:hAnsi="Times New Roman" w:cs="Times New Roman"/>
                <w:sz w:val="18"/>
                <w:szCs w:val="18"/>
              </w:rPr>
            </w:pPr>
          </w:p>
        </w:tc>
        <w:tc>
          <w:tcPr>
            <w:tcW w:w="304" w:type="pct"/>
            <w:vMerge/>
            <w:tcBorders>
              <w:top w:val="single" w:sz="8" w:space="0" w:color="000000"/>
              <w:left w:val="single" w:sz="8" w:space="0" w:color="000000"/>
              <w:bottom w:val="single" w:sz="8" w:space="0" w:color="000000"/>
              <w:right w:val="single" w:sz="8" w:space="0" w:color="000000"/>
            </w:tcBorders>
            <w:vAlign w:val="center"/>
            <w:hideMark/>
          </w:tcPr>
          <w:p w14:paraId="78670A7B" w14:textId="77777777" w:rsidR="002F4A36" w:rsidRPr="00625DA6" w:rsidRDefault="002F4A36" w:rsidP="00625DA6">
            <w:pPr>
              <w:spacing w:after="0" w:line="240" w:lineRule="auto"/>
              <w:rPr>
                <w:rFonts w:ascii="Times New Roman" w:hAnsi="Times New Roman" w:cs="Times New Roman"/>
                <w:sz w:val="18"/>
                <w:szCs w:val="18"/>
              </w:rPr>
            </w:pPr>
          </w:p>
        </w:tc>
      </w:tr>
      <w:tr w:rsidR="002F4A36" w:rsidRPr="00625DA6" w14:paraId="2A801224" w14:textId="77777777" w:rsidTr="002F4A36">
        <w:trPr>
          <w:trHeight w:val="20"/>
          <w:jc w:val="center"/>
        </w:trPr>
        <w:tc>
          <w:tcPr>
            <w:tcW w:w="611" w:type="pct"/>
            <w:tcBorders>
              <w:top w:val="single" w:sz="8" w:space="0" w:color="000000"/>
              <w:left w:val="single" w:sz="8" w:space="0" w:color="000000"/>
              <w:bottom w:val="single" w:sz="8" w:space="0" w:color="000000"/>
              <w:right w:val="single" w:sz="8" w:space="0" w:color="000000"/>
            </w:tcBorders>
            <w:vAlign w:val="center"/>
          </w:tcPr>
          <w:p w14:paraId="1096112C" w14:textId="01BCEC28" w:rsidR="002F4A36" w:rsidRPr="002F4A36" w:rsidRDefault="002F4A36" w:rsidP="00625DA6">
            <w:pPr>
              <w:spacing w:after="0" w:line="240" w:lineRule="auto"/>
              <w:rPr>
                <w:rFonts w:ascii="Times New Roman" w:hAnsi="Times New Roman" w:cs="Times New Roman"/>
                <w:sz w:val="18"/>
                <w:szCs w:val="18"/>
              </w:rPr>
            </w:pPr>
            <w:r w:rsidRPr="002F4A36">
              <w:rPr>
                <w:rFonts w:ascii="Times New Roman" w:hAnsi="Times New Roman" w:cs="Times New Roman"/>
                <w:sz w:val="18"/>
                <w:szCs w:val="20"/>
              </w:rPr>
              <w:t xml:space="preserve">Başarı Faktörleri </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2EAA237F" w14:textId="2ABF8675"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3</w:t>
            </w:r>
          </w:p>
        </w:tc>
        <w:tc>
          <w:tcPr>
            <w:tcW w:w="493"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502080EC"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164"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9FECA02"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3</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0E987443"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1</w:t>
            </w:r>
          </w:p>
        </w:tc>
        <w:tc>
          <w:tcPr>
            <w:tcW w:w="657" w:type="pct"/>
            <w:tcBorders>
              <w:top w:val="single" w:sz="8" w:space="0" w:color="000000"/>
              <w:left w:val="single" w:sz="8" w:space="0" w:color="000000"/>
              <w:bottom w:val="single" w:sz="8" w:space="0" w:color="000000"/>
              <w:right w:val="single" w:sz="8" w:space="0" w:color="000000"/>
            </w:tcBorders>
            <w:shd w:val="clear" w:color="auto" w:fill="auto"/>
            <w:tcMar>
              <w:top w:w="15" w:type="dxa"/>
              <w:left w:w="62" w:type="dxa"/>
              <w:bottom w:w="0" w:type="dxa"/>
              <w:right w:w="62" w:type="dxa"/>
            </w:tcMar>
            <w:vAlign w:val="bottom"/>
            <w:hideMark/>
          </w:tcPr>
          <w:p w14:paraId="09B0F766"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(GP100*1/3)= (X</w:t>
            </w:r>
            <w:r w:rsidRPr="00625DA6">
              <w:rPr>
                <w:rFonts w:ascii="Times New Roman" w:hAnsi="Times New Roman" w:cs="Times New Roman"/>
                <w:sz w:val="18"/>
                <w:szCs w:val="18"/>
                <w:vertAlign w:val="subscript"/>
              </w:rPr>
              <w:t>10.</w:t>
            </w:r>
            <w:proofErr w:type="gramStart"/>
            <w:r w:rsidRPr="00625DA6">
              <w:rPr>
                <w:rFonts w:ascii="Times New Roman" w:hAnsi="Times New Roman" w:cs="Times New Roman"/>
                <w:sz w:val="18"/>
                <w:szCs w:val="18"/>
                <w:vertAlign w:val="subscript"/>
              </w:rPr>
              <w:t>2.2</w:t>
            </w:r>
            <w:proofErr w:type="gramEnd"/>
            <w:r w:rsidRPr="00625DA6">
              <w:rPr>
                <w:rFonts w:ascii="Times New Roman" w:hAnsi="Times New Roman" w:cs="Times New Roman"/>
                <w:sz w:val="18"/>
                <w:szCs w:val="18"/>
              </w:rPr>
              <w:t>)</w:t>
            </w:r>
          </w:p>
        </w:tc>
        <w:tc>
          <w:tcPr>
            <w:tcW w:w="825"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50FBB5A"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10,2</w:t>
            </w:r>
            <w:r w:rsidRPr="00625DA6">
              <w:rPr>
                <w:rFonts w:ascii="Times New Roman" w:hAnsi="Times New Roman" w:cs="Times New Roman"/>
                <w:sz w:val="18"/>
                <w:szCs w:val="18"/>
              </w:rPr>
              <w:t>&lt;=3,333333333</w:t>
            </w:r>
          </w:p>
        </w:tc>
        <w:tc>
          <w:tcPr>
            <w:tcW w:w="748" w:type="pct"/>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2793477C" w14:textId="77777777" w:rsidR="002F4A36" w:rsidRPr="00625DA6" w:rsidRDefault="002F4A36" w:rsidP="00625DA6">
            <w:pPr>
              <w:spacing w:after="0" w:line="240" w:lineRule="auto"/>
              <w:rPr>
                <w:rFonts w:ascii="Times New Roman" w:hAnsi="Times New Roman" w:cs="Times New Roman"/>
                <w:sz w:val="18"/>
                <w:szCs w:val="18"/>
              </w:rPr>
            </w:pPr>
            <w:r w:rsidRPr="00625DA6">
              <w:rPr>
                <w:rFonts w:ascii="Times New Roman" w:hAnsi="Times New Roman" w:cs="Times New Roman"/>
                <w:sz w:val="18"/>
                <w:szCs w:val="18"/>
              </w:rPr>
              <w:t>0&lt;=X</w:t>
            </w:r>
            <w:r w:rsidRPr="00625DA6">
              <w:rPr>
                <w:rFonts w:ascii="Times New Roman" w:hAnsi="Times New Roman" w:cs="Times New Roman"/>
                <w:sz w:val="18"/>
                <w:szCs w:val="18"/>
                <w:vertAlign w:val="subscript"/>
              </w:rPr>
              <w:t>10,2</w:t>
            </w:r>
            <w:r w:rsidRPr="00625DA6">
              <w:rPr>
                <w:rFonts w:ascii="Times New Roman" w:hAnsi="Times New Roman" w:cs="Times New Roman"/>
                <w:sz w:val="18"/>
                <w:szCs w:val="18"/>
              </w:rPr>
              <w:t>&lt;=3,333333333</w:t>
            </w: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582A2714" w14:textId="77777777" w:rsidR="002F4A36" w:rsidRPr="00625DA6" w:rsidRDefault="002F4A36" w:rsidP="00625DA6">
            <w:pPr>
              <w:spacing w:after="0" w:line="240" w:lineRule="auto"/>
              <w:rPr>
                <w:rFonts w:ascii="Times New Roman" w:hAnsi="Times New Roman" w:cs="Times New Roman"/>
                <w:sz w:val="18"/>
                <w:szCs w:val="18"/>
              </w:rPr>
            </w:pPr>
          </w:p>
        </w:tc>
        <w:tc>
          <w:tcPr>
            <w:tcW w:w="188" w:type="pct"/>
            <w:vMerge/>
            <w:tcBorders>
              <w:top w:val="single" w:sz="8" w:space="0" w:color="000000"/>
              <w:left w:val="single" w:sz="8" w:space="0" w:color="000000"/>
              <w:bottom w:val="single" w:sz="8" w:space="0" w:color="000000"/>
              <w:right w:val="single" w:sz="8" w:space="0" w:color="000000"/>
            </w:tcBorders>
            <w:vAlign w:val="center"/>
            <w:hideMark/>
          </w:tcPr>
          <w:p w14:paraId="642A0B98" w14:textId="77777777" w:rsidR="002F4A36" w:rsidRPr="00625DA6" w:rsidRDefault="002F4A36" w:rsidP="00625DA6">
            <w:pPr>
              <w:spacing w:after="0" w:line="240" w:lineRule="auto"/>
              <w:rPr>
                <w:rFonts w:ascii="Times New Roman" w:hAnsi="Times New Roman" w:cs="Times New Roman"/>
                <w:sz w:val="18"/>
                <w:szCs w:val="18"/>
              </w:rPr>
            </w:pPr>
          </w:p>
        </w:tc>
        <w:tc>
          <w:tcPr>
            <w:tcW w:w="304" w:type="pct"/>
            <w:vMerge/>
            <w:tcBorders>
              <w:top w:val="single" w:sz="8" w:space="0" w:color="000000"/>
              <w:left w:val="single" w:sz="8" w:space="0" w:color="000000"/>
              <w:bottom w:val="single" w:sz="8" w:space="0" w:color="000000"/>
              <w:right w:val="single" w:sz="8" w:space="0" w:color="000000"/>
            </w:tcBorders>
            <w:vAlign w:val="center"/>
            <w:hideMark/>
          </w:tcPr>
          <w:p w14:paraId="3C0BC48C" w14:textId="77777777" w:rsidR="002F4A36" w:rsidRPr="00625DA6" w:rsidRDefault="002F4A36" w:rsidP="00625DA6">
            <w:pPr>
              <w:spacing w:after="0" w:line="240" w:lineRule="auto"/>
              <w:rPr>
                <w:rFonts w:ascii="Times New Roman" w:hAnsi="Times New Roman" w:cs="Times New Roman"/>
                <w:sz w:val="18"/>
                <w:szCs w:val="18"/>
              </w:rPr>
            </w:pPr>
          </w:p>
        </w:tc>
      </w:tr>
    </w:tbl>
    <w:p w14:paraId="3420147D" w14:textId="22E2D49B" w:rsidR="00446F08" w:rsidRPr="000179C2" w:rsidRDefault="00446F08" w:rsidP="00625DA6">
      <w:pPr>
        <w:spacing w:before="360" w:after="0" w:line="360" w:lineRule="auto"/>
        <w:ind w:firstLine="709"/>
        <w:jc w:val="both"/>
        <w:rPr>
          <w:rFonts w:ascii="Times New Roman" w:hAnsi="Times New Roman" w:cs="Times New Roman"/>
          <w:sz w:val="24"/>
        </w:rPr>
      </w:pPr>
      <w:r w:rsidRPr="000179C2">
        <w:rPr>
          <w:rFonts w:ascii="Times New Roman" w:eastAsia="Times New Roman" w:hAnsi="Times New Roman" w:cs="Times New Roman"/>
          <w:sz w:val="24"/>
          <w:szCs w:val="24"/>
          <w:lang w:eastAsia="tr-TR"/>
        </w:rPr>
        <w:t>Bu faktör için illeri arasında farklılık bulunmamaktadır.</w:t>
      </w:r>
    </w:p>
    <w:p w14:paraId="4DBECDDC" w14:textId="77777777" w:rsidR="00446F08" w:rsidRPr="000179C2" w:rsidRDefault="00BD1FFB" w:rsidP="000179C2">
      <w:pPr>
        <w:pStyle w:val="ResimYazs"/>
        <w:keepNext/>
        <w:spacing w:before="360" w:after="0" w:line="360" w:lineRule="auto"/>
        <w:jc w:val="center"/>
        <w:rPr>
          <w:rFonts w:ascii="Times New Roman" w:hAnsi="Times New Roman" w:cs="Times New Roman"/>
          <w:b/>
          <w:i w:val="0"/>
          <w:color w:val="auto"/>
          <w:sz w:val="24"/>
          <w:szCs w:val="24"/>
        </w:rPr>
      </w:pPr>
      <w:bookmarkStart w:id="124" w:name="_Toc64265807"/>
      <w:r w:rsidRPr="000179C2">
        <w:rPr>
          <w:rFonts w:ascii="Times New Roman" w:hAnsi="Times New Roman" w:cs="Times New Roman"/>
          <w:b/>
          <w:i w:val="0"/>
          <w:color w:val="auto"/>
          <w:sz w:val="24"/>
          <w:szCs w:val="24"/>
        </w:rPr>
        <w:lastRenderedPageBreak/>
        <w:t xml:space="preserve">Grafik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Grafik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1</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rPr>
        <w:t>. A İli Gösterge Puan Grafiği</w:t>
      </w:r>
      <w:bookmarkEnd w:id="124"/>
    </w:p>
    <w:p w14:paraId="2BEC5195" w14:textId="77777777" w:rsidR="00446F08" w:rsidRPr="000179C2" w:rsidRDefault="00446F08" w:rsidP="00625DA6">
      <w:pPr>
        <w:spacing w:after="360" w:line="240" w:lineRule="auto"/>
        <w:rPr>
          <w:rFonts w:ascii="Times New Roman" w:hAnsi="Times New Roman" w:cs="Times New Roman"/>
          <w:sz w:val="24"/>
        </w:rPr>
      </w:pPr>
      <w:r w:rsidRPr="000179C2">
        <w:rPr>
          <w:rFonts w:ascii="Times New Roman" w:hAnsi="Times New Roman" w:cs="Times New Roman"/>
          <w:noProof/>
          <w:sz w:val="24"/>
          <w:lang w:eastAsia="tr-TR"/>
        </w:rPr>
        <w:drawing>
          <wp:inline distT="0" distB="0" distL="0" distR="0" wp14:anchorId="05DCBF1A" wp14:editId="0FA85D2E">
            <wp:extent cx="5400000" cy="5330937"/>
            <wp:effectExtent l="19050" t="19050" r="10795" b="222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00" cy="5330937"/>
                    </a:xfrm>
                    <a:prstGeom prst="rect">
                      <a:avLst/>
                    </a:prstGeom>
                    <a:noFill/>
                    <a:ln>
                      <a:solidFill>
                        <a:schemeClr val="tx1"/>
                      </a:solidFill>
                    </a:ln>
                  </pic:spPr>
                </pic:pic>
              </a:graphicData>
            </a:graphic>
          </wp:inline>
        </w:drawing>
      </w:r>
    </w:p>
    <w:p w14:paraId="240280BF" w14:textId="77777777" w:rsidR="00446F08" w:rsidRPr="000179C2" w:rsidRDefault="00446F08" w:rsidP="00446F08">
      <w:pPr>
        <w:jc w:val="center"/>
        <w:rPr>
          <w:rFonts w:ascii="Times New Roman" w:hAnsi="Times New Roman" w:cs="Times New Roman"/>
          <w:sz w:val="24"/>
        </w:rPr>
      </w:pPr>
    </w:p>
    <w:p w14:paraId="0F11DB08" w14:textId="77777777" w:rsidR="00446F08" w:rsidRPr="000179C2" w:rsidRDefault="00446F08" w:rsidP="00446F08">
      <w:pPr>
        <w:jc w:val="center"/>
        <w:rPr>
          <w:rFonts w:ascii="Times New Roman" w:hAnsi="Times New Roman" w:cs="Times New Roman"/>
          <w:sz w:val="24"/>
        </w:rPr>
      </w:pPr>
    </w:p>
    <w:p w14:paraId="3B0C8BDC" w14:textId="77777777" w:rsidR="00446F08" w:rsidRPr="000179C2" w:rsidRDefault="00446F08" w:rsidP="00446F08">
      <w:pPr>
        <w:rPr>
          <w:rFonts w:ascii="Times New Roman" w:hAnsi="Times New Roman" w:cs="Times New Roman"/>
          <w:noProof/>
          <w:lang w:eastAsia="tr-TR"/>
        </w:rPr>
      </w:pPr>
    </w:p>
    <w:p w14:paraId="6B5E5B79" w14:textId="77777777" w:rsidR="00446F08" w:rsidRPr="000179C2" w:rsidRDefault="00446F08" w:rsidP="00446F08">
      <w:pPr>
        <w:rPr>
          <w:rFonts w:ascii="Times New Roman" w:hAnsi="Times New Roman" w:cs="Times New Roman"/>
          <w:noProof/>
          <w:lang w:eastAsia="tr-TR"/>
        </w:rPr>
      </w:pPr>
    </w:p>
    <w:p w14:paraId="1DE82805" w14:textId="77777777" w:rsidR="00446F08" w:rsidRPr="000179C2" w:rsidRDefault="00446F08" w:rsidP="00446F08">
      <w:pPr>
        <w:rPr>
          <w:rFonts w:ascii="Times New Roman" w:hAnsi="Times New Roman" w:cs="Times New Roman"/>
          <w:noProof/>
          <w:lang w:eastAsia="tr-TR"/>
        </w:rPr>
      </w:pPr>
    </w:p>
    <w:p w14:paraId="6E54136B" w14:textId="77777777" w:rsidR="00446F08" w:rsidRPr="000179C2" w:rsidRDefault="00446F08" w:rsidP="00446F08">
      <w:pPr>
        <w:rPr>
          <w:rFonts w:ascii="Times New Roman" w:hAnsi="Times New Roman" w:cs="Times New Roman"/>
          <w:noProof/>
          <w:lang w:eastAsia="tr-TR"/>
        </w:rPr>
      </w:pPr>
    </w:p>
    <w:p w14:paraId="62F19D5B" w14:textId="77777777" w:rsidR="00446F08" w:rsidRPr="000179C2" w:rsidRDefault="00BD1FFB" w:rsidP="000179C2">
      <w:pPr>
        <w:pStyle w:val="ResimYazs"/>
        <w:keepNext/>
        <w:spacing w:before="360" w:after="0" w:line="360" w:lineRule="auto"/>
        <w:jc w:val="center"/>
        <w:rPr>
          <w:rFonts w:ascii="Times New Roman" w:hAnsi="Times New Roman" w:cs="Times New Roman"/>
          <w:b/>
          <w:i w:val="0"/>
          <w:color w:val="auto"/>
          <w:sz w:val="24"/>
          <w:szCs w:val="24"/>
        </w:rPr>
      </w:pPr>
      <w:bookmarkStart w:id="125" w:name="_Toc64265808"/>
      <w:r w:rsidRPr="000179C2">
        <w:rPr>
          <w:rFonts w:ascii="Times New Roman" w:hAnsi="Times New Roman" w:cs="Times New Roman"/>
          <w:b/>
          <w:i w:val="0"/>
          <w:color w:val="auto"/>
          <w:sz w:val="24"/>
          <w:szCs w:val="24"/>
        </w:rPr>
        <w:lastRenderedPageBreak/>
        <w:t xml:space="preserve">Grafik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Grafik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2</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rPr>
        <w:t>. B İli Gösterge Puan Grafiği</w:t>
      </w:r>
      <w:bookmarkEnd w:id="125"/>
    </w:p>
    <w:p w14:paraId="6A2E88BE" w14:textId="77777777" w:rsidR="00446F08" w:rsidRPr="000179C2" w:rsidRDefault="00446F08" w:rsidP="00625DA6">
      <w:pPr>
        <w:spacing w:after="360" w:line="240" w:lineRule="auto"/>
        <w:rPr>
          <w:rFonts w:ascii="Times New Roman" w:hAnsi="Times New Roman" w:cs="Times New Roman"/>
          <w:noProof/>
          <w:lang w:eastAsia="tr-TR"/>
        </w:rPr>
      </w:pPr>
      <w:r w:rsidRPr="000179C2">
        <w:rPr>
          <w:rFonts w:ascii="Times New Roman" w:hAnsi="Times New Roman" w:cs="Times New Roman"/>
          <w:noProof/>
          <w:lang w:eastAsia="tr-TR"/>
        </w:rPr>
        <w:drawing>
          <wp:inline distT="0" distB="0" distL="0" distR="0" wp14:anchorId="7DDF7E97" wp14:editId="4DB82E66">
            <wp:extent cx="5400000" cy="5226748"/>
            <wp:effectExtent l="19050" t="19050" r="10795" b="1206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00" cy="5226748"/>
                    </a:xfrm>
                    <a:prstGeom prst="rect">
                      <a:avLst/>
                    </a:prstGeom>
                    <a:noFill/>
                    <a:ln>
                      <a:solidFill>
                        <a:schemeClr val="tx1"/>
                      </a:solidFill>
                    </a:ln>
                  </pic:spPr>
                </pic:pic>
              </a:graphicData>
            </a:graphic>
          </wp:inline>
        </w:drawing>
      </w:r>
    </w:p>
    <w:p w14:paraId="1640D551" w14:textId="77777777" w:rsidR="00446F08" w:rsidRPr="000179C2" w:rsidRDefault="00446F08" w:rsidP="00446F08">
      <w:pPr>
        <w:rPr>
          <w:rFonts w:ascii="Times New Roman" w:hAnsi="Times New Roman" w:cs="Times New Roman"/>
          <w:noProof/>
          <w:lang w:eastAsia="tr-TR"/>
        </w:rPr>
      </w:pPr>
    </w:p>
    <w:p w14:paraId="5044344E" w14:textId="77777777" w:rsidR="00446F08" w:rsidRPr="000179C2" w:rsidRDefault="00446F08" w:rsidP="00446F08">
      <w:pPr>
        <w:rPr>
          <w:rFonts w:ascii="Times New Roman" w:hAnsi="Times New Roman" w:cs="Times New Roman"/>
          <w:noProof/>
          <w:lang w:eastAsia="tr-TR"/>
        </w:rPr>
      </w:pPr>
    </w:p>
    <w:p w14:paraId="639770CC" w14:textId="77777777" w:rsidR="00446F08" w:rsidRPr="000179C2" w:rsidRDefault="00446F08" w:rsidP="00446F08">
      <w:pPr>
        <w:rPr>
          <w:rFonts w:ascii="Times New Roman" w:hAnsi="Times New Roman" w:cs="Times New Roman"/>
          <w:noProof/>
          <w:lang w:eastAsia="tr-TR"/>
        </w:rPr>
      </w:pPr>
    </w:p>
    <w:p w14:paraId="43CF217E" w14:textId="77777777" w:rsidR="00446F08" w:rsidRPr="000179C2" w:rsidRDefault="00446F08" w:rsidP="00446F08">
      <w:pPr>
        <w:rPr>
          <w:rFonts w:ascii="Times New Roman" w:hAnsi="Times New Roman" w:cs="Times New Roman"/>
          <w:noProof/>
          <w:lang w:eastAsia="tr-TR"/>
        </w:rPr>
      </w:pPr>
    </w:p>
    <w:p w14:paraId="7C44C160" w14:textId="77777777" w:rsidR="00446F08" w:rsidRPr="000179C2" w:rsidRDefault="00446F08" w:rsidP="00446F08">
      <w:pPr>
        <w:rPr>
          <w:rFonts w:ascii="Times New Roman" w:hAnsi="Times New Roman" w:cs="Times New Roman"/>
          <w:noProof/>
          <w:lang w:eastAsia="tr-TR"/>
        </w:rPr>
      </w:pPr>
    </w:p>
    <w:p w14:paraId="74BB8193" w14:textId="77777777" w:rsidR="00446F08" w:rsidRPr="000179C2" w:rsidRDefault="00446F08" w:rsidP="00446F08">
      <w:pPr>
        <w:rPr>
          <w:rFonts w:ascii="Times New Roman" w:hAnsi="Times New Roman" w:cs="Times New Roman"/>
          <w:noProof/>
          <w:lang w:eastAsia="tr-TR"/>
        </w:rPr>
      </w:pPr>
    </w:p>
    <w:p w14:paraId="5866CE6D" w14:textId="77777777" w:rsidR="00446F08" w:rsidRPr="000179C2" w:rsidRDefault="00446F08" w:rsidP="00446F08">
      <w:pPr>
        <w:rPr>
          <w:rFonts w:ascii="Times New Roman" w:hAnsi="Times New Roman" w:cs="Times New Roman"/>
          <w:noProof/>
          <w:lang w:eastAsia="tr-TR"/>
        </w:rPr>
      </w:pPr>
    </w:p>
    <w:p w14:paraId="7B0A0655" w14:textId="77777777" w:rsidR="00446F08" w:rsidRPr="000179C2" w:rsidRDefault="00446F08" w:rsidP="00446F08">
      <w:pPr>
        <w:rPr>
          <w:rFonts w:ascii="Times New Roman" w:hAnsi="Times New Roman" w:cs="Times New Roman"/>
          <w:noProof/>
          <w:lang w:eastAsia="tr-TR"/>
        </w:rPr>
      </w:pPr>
    </w:p>
    <w:p w14:paraId="4AA1E9CF" w14:textId="77777777" w:rsidR="00446F08" w:rsidRDefault="00BD1FFB" w:rsidP="000179C2">
      <w:pPr>
        <w:pStyle w:val="ResimYazs"/>
        <w:keepNext/>
        <w:spacing w:before="360" w:after="0" w:line="360" w:lineRule="auto"/>
        <w:jc w:val="center"/>
        <w:rPr>
          <w:rFonts w:ascii="Times New Roman" w:hAnsi="Times New Roman" w:cs="Times New Roman"/>
          <w:b/>
          <w:i w:val="0"/>
          <w:noProof/>
          <w:color w:val="auto"/>
          <w:sz w:val="24"/>
          <w:szCs w:val="24"/>
          <w:lang w:eastAsia="tr-TR"/>
        </w:rPr>
      </w:pPr>
      <w:bookmarkStart w:id="126" w:name="_Toc64265809"/>
      <w:r w:rsidRPr="000179C2">
        <w:rPr>
          <w:rFonts w:ascii="Times New Roman" w:hAnsi="Times New Roman" w:cs="Times New Roman"/>
          <w:b/>
          <w:i w:val="0"/>
          <w:color w:val="auto"/>
          <w:sz w:val="24"/>
          <w:szCs w:val="24"/>
        </w:rPr>
        <w:lastRenderedPageBreak/>
        <w:t xml:space="preserve">Grafik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Grafik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3</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noProof/>
          <w:color w:val="auto"/>
          <w:sz w:val="24"/>
          <w:szCs w:val="24"/>
          <w:lang w:eastAsia="tr-TR"/>
        </w:rPr>
        <w:t>. İllerin Faktör Puan Grafiği</w:t>
      </w:r>
      <w:bookmarkEnd w:id="126"/>
    </w:p>
    <w:p w14:paraId="47AEE439" w14:textId="7D6F7F81" w:rsidR="00665BE8" w:rsidRPr="00665BE8" w:rsidRDefault="00665BE8" w:rsidP="00665BE8">
      <w:pPr>
        <w:spacing w:after="360" w:line="240" w:lineRule="auto"/>
        <w:rPr>
          <w:lang w:eastAsia="tr-TR"/>
        </w:rPr>
      </w:pPr>
      <w:r>
        <w:rPr>
          <w:noProof/>
          <w:lang w:eastAsia="tr-TR"/>
        </w:rPr>
        <w:drawing>
          <wp:inline distT="0" distB="0" distL="0" distR="0" wp14:anchorId="7FFE8672" wp14:editId="14212B64">
            <wp:extent cx="5400000" cy="5583373"/>
            <wp:effectExtent l="19050" t="19050" r="10795" b="1778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43">
                      <a:extLst>
                        <a:ext uri="{28A0092B-C50C-407E-A947-70E740481C1C}">
                          <a14:useLocalDpi xmlns:a14="http://schemas.microsoft.com/office/drawing/2010/main" val="0"/>
                        </a:ext>
                      </a:extLst>
                    </a:blip>
                    <a:srcRect l="6423" t="2386" r="7159" b="6329"/>
                    <a:stretch/>
                  </pic:blipFill>
                  <pic:spPr bwMode="auto">
                    <a:xfrm>
                      <a:off x="0" y="0"/>
                      <a:ext cx="5400000" cy="558337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5AF45F2"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27" w:name="_Toc65609925"/>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58</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Karşılaştırmalı Faktörü Gösterge Değerleri</w:t>
      </w:r>
      <w:bookmarkEnd w:id="127"/>
    </w:p>
    <w:tbl>
      <w:tblPr>
        <w:tblW w:w="6078" w:type="dxa"/>
        <w:jc w:val="center"/>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2"/>
        <w:gridCol w:w="2478"/>
        <w:gridCol w:w="2478"/>
      </w:tblGrid>
      <w:tr w:rsidR="00446F08" w:rsidRPr="00625DA6" w14:paraId="6FFCC500" w14:textId="77777777" w:rsidTr="00241068">
        <w:trPr>
          <w:trHeight w:val="29"/>
          <w:jc w:val="center"/>
        </w:trPr>
        <w:tc>
          <w:tcPr>
            <w:tcW w:w="1122" w:type="dxa"/>
            <w:shd w:val="clear" w:color="auto" w:fill="auto"/>
            <w:noWrap/>
            <w:vAlign w:val="bottom"/>
            <w:hideMark/>
          </w:tcPr>
          <w:p w14:paraId="401B434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p>
        </w:tc>
        <w:tc>
          <w:tcPr>
            <w:tcW w:w="2478" w:type="dxa"/>
            <w:shd w:val="clear" w:color="auto" w:fill="auto"/>
            <w:noWrap/>
            <w:vAlign w:val="bottom"/>
            <w:hideMark/>
          </w:tcPr>
          <w:p w14:paraId="70F1105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A </w:t>
            </w:r>
          </w:p>
        </w:tc>
        <w:tc>
          <w:tcPr>
            <w:tcW w:w="2478" w:type="dxa"/>
            <w:shd w:val="clear" w:color="auto" w:fill="auto"/>
            <w:noWrap/>
            <w:vAlign w:val="bottom"/>
            <w:hideMark/>
          </w:tcPr>
          <w:p w14:paraId="6B0D157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 xml:space="preserve">B </w:t>
            </w:r>
          </w:p>
        </w:tc>
      </w:tr>
      <w:tr w:rsidR="00446F08" w:rsidRPr="00625DA6" w14:paraId="181338A2" w14:textId="77777777" w:rsidTr="00241068">
        <w:trPr>
          <w:trHeight w:val="29"/>
          <w:jc w:val="center"/>
        </w:trPr>
        <w:tc>
          <w:tcPr>
            <w:tcW w:w="1122" w:type="dxa"/>
            <w:shd w:val="clear" w:color="auto" w:fill="auto"/>
            <w:noWrap/>
            <w:vAlign w:val="bottom"/>
            <w:hideMark/>
          </w:tcPr>
          <w:p w14:paraId="4F1E8450"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1</w:t>
            </w:r>
          </w:p>
        </w:tc>
        <w:tc>
          <w:tcPr>
            <w:tcW w:w="2478" w:type="dxa"/>
            <w:shd w:val="clear" w:color="auto" w:fill="auto"/>
            <w:noWrap/>
            <w:vAlign w:val="bottom"/>
            <w:hideMark/>
          </w:tcPr>
          <w:p w14:paraId="60C6DFE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5,833333333</w:t>
            </w:r>
          </w:p>
        </w:tc>
        <w:tc>
          <w:tcPr>
            <w:tcW w:w="2478" w:type="dxa"/>
            <w:shd w:val="clear" w:color="auto" w:fill="auto"/>
            <w:noWrap/>
            <w:vAlign w:val="bottom"/>
            <w:hideMark/>
          </w:tcPr>
          <w:p w14:paraId="4887AD6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7,333333333</w:t>
            </w:r>
          </w:p>
        </w:tc>
      </w:tr>
      <w:tr w:rsidR="00446F08" w:rsidRPr="00625DA6" w14:paraId="40CDB40D" w14:textId="77777777" w:rsidTr="00241068">
        <w:trPr>
          <w:trHeight w:val="29"/>
          <w:jc w:val="center"/>
        </w:trPr>
        <w:tc>
          <w:tcPr>
            <w:tcW w:w="1122" w:type="dxa"/>
            <w:shd w:val="clear" w:color="auto" w:fill="auto"/>
            <w:noWrap/>
            <w:vAlign w:val="bottom"/>
            <w:hideMark/>
          </w:tcPr>
          <w:p w14:paraId="347062E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2</w:t>
            </w:r>
          </w:p>
        </w:tc>
        <w:tc>
          <w:tcPr>
            <w:tcW w:w="2478" w:type="dxa"/>
            <w:shd w:val="clear" w:color="auto" w:fill="auto"/>
            <w:noWrap/>
            <w:vAlign w:val="bottom"/>
            <w:hideMark/>
          </w:tcPr>
          <w:p w14:paraId="568E759B"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5,6</w:t>
            </w:r>
          </w:p>
        </w:tc>
        <w:tc>
          <w:tcPr>
            <w:tcW w:w="2478" w:type="dxa"/>
            <w:shd w:val="clear" w:color="auto" w:fill="auto"/>
            <w:noWrap/>
            <w:vAlign w:val="bottom"/>
            <w:hideMark/>
          </w:tcPr>
          <w:p w14:paraId="32429EA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6,2</w:t>
            </w:r>
          </w:p>
        </w:tc>
      </w:tr>
      <w:tr w:rsidR="00446F08" w:rsidRPr="00625DA6" w14:paraId="3B17224E" w14:textId="77777777" w:rsidTr="00241068">
        <w:trPr>
          <w:trHeight w:val="29"/>
          <w:jc w:val="center"/>
        </w:trPr>
        <w:tc>
          <w:tcPr>
            <w:tcW w:w="1122" w:type="dxa"/>
            <w:shd w:val="clear" w:color="auto" w:fill="auto"/>
            <w:noWrap/>
            <w:vAlign w:val="bottom"/>
            <w:hideMark/>
          </w:tcPr>
          <w:p w14:paraId="2E813DD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3</w:t>
            </w:r>
          </w:p>
        </w:tc>
        <w:tc>
          <w:tcPr>
            <w:tcW w:w="2478" w:type="dxa"/>
            <w:shd w:val="clear" w:color="auto" w:fill="auto"/>
            <w:noWrap/>
            <w:vAlign w:val="bottom"/>
            <w:hideMark/>
          </w:tcPr>
          <w:p w14:paraId="2F2D9F1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5,272727273</w:t>
            </w:r>
          </w:p>
        </w:tc>
        <w:tc>
          <w:tcPr>
            <w:tcW w:w="2478" w:type="dxa"/>
            <w:shd w:val="clear" w:color="auto" w:fill="auto"/>
            <w:noWrap/>
            <w:vAlign w:val="bottom"/>
            <w:hideMark/>
          </w:tcPr>
          <w:p w14:paraId="043D349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6,545454545</w:t>
            </w:r>
          </w:p>
        </w:tc>
      </w:tr>
      <w:tr w:rsidR="00446F08" w:rsidRPr="00625DA6" w14:paraId="465C3426" w14:textId="77777777" w:rsidTr="00241068">
        <w:trPr>
          <w:trHeight w:val="29"/>
          <w:jc w:val="center"/>
        </w:trPr>
        <w:tc>
          <w:tcPr>
            <w:tcW w:w="1122" w:type="dxa"/>
            <w:shd w:val="clear" w:color="auto" w:fill="auto"/>
            <w:noWrap/>
            <w:vAlign w:val="bottom"/>
            <w:hideMark/>
          </w:tcPr>
          <w:p w14:paraId="018BCC9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4</w:t>
            </w:r>
          </w:p>
        </w:tc>
        <w:tc>
          <w:tcPr>
            <w:tcW w:w="2478" w:type="dxa"/>
            <w:shd w:val="clear" w:color="auto" w:fill="auto"/>
            <w:noWrap/>
            <w:vAlign w:val="bottom"/>
            <w:hideMark/>
          </w:tcPr>
          <w:p w14:paraId="6B33ECC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4,5</w:t>
            </w:r>
          </w:p>
        </w:tc>
        <w:tc>
          <w:tcPr>
            <w:tcW w:w="2478" w:type="dxa"/>
            <w:shd w:val="clear" w:color="auto" w:fill="auto"/>
            <w:noWrap/>
            <w:vAlign w:val="bottom"/>
            <w:hideMark/>
          </w:tcPr>
          <w:p w14:paraId="420EA1A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w:t>
            </w:r>
          </w:p>
        </w:tc>
      </w:tr>
      <w:tr w:rsidR="00446F08" w:rsidRPr="00625DA6" w14:paraId="11CB9026" w14:textId="77777777" w:rsidTr="00241068">
        <w:trPr>
          <w:trHeight w:val="29"/>
          <w:jc w:val="center"/>
        </w:trPr>
        <w:tc>
          <w:tcPr>
            <w:tcW w:w="1122" w:type="dxa"/>
            <w:shd w:val="clear" w:color="auto" w:fill="auto"/>
            <w:noWrap/>
            <w:vAlign w:val="bottom"/>
            <w:hideMark/>
          </w:tcPr>
          <w:p w14:paraId="5A495D4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5</w:t>
            </w:r>
          </w:p>
        </w:tc>
        <w:tc>
          <w:tcPr>
            <w:tcW w:w="2478" w:type="dxa"/>
            <w:shd w:val="clear" w:color="auto" w:fill="auto"/>
            <w:noWrap/>
            <w:vAlign w:val="bottom"/>
            <w:hideMark/>
          </w:tcPr>
          <w:p w14:paraId="4B8C9E4C"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6,571428571</w:t>
            </w:r>
          </w:p>
        </w:tc>
        <w:tc>
          <w:tcPr>
            <w:tcW w:w="2478" w:type="dxa"/>
            <w:shd w:val="clear" w:color="auto" w:fill="auto"/>
            <w:noWrap/>
            <w:vAlign w:val="bottom"/>
            <w:hideMark/>
          </w:tcPr>
          <w:p w14:paraId="6CA1AF3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6,857142857</w:t>
            </w:r>
          </w:p>
        </w:tc>
      </w:tr>
      <w:tr w:rsidR="00446F08" w:rsidRPr="00625DA6" w14:paraId="583612FB" w14:textId="77777777" w:rsidTr="00241068">
        <w:trPr>
          <w:trHeight w:val="29"/>
          <w:jc w:val="center"/>
        </w:trPr>
        <w:tc>
          <w:tcPr>
            <w:tcW w:w="1122" w:type="dxa"/>
            <w:shd w:val="clear" w:color="auto" w:fill="auto"/>
            <w:noWrap/>
            <w:vAlign w:val="bottom"/>
            <w:hideMark/>
          </w:tcPr>
          <w:p w14:paraId="4965BA1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6</w:t>
            </w:r>
          </w:p>
        </w:tc>
        <w:tc>
          <w:tcPr>
            <w:tcW w:w="2478" w:type="dxa"/>
            <w:shd w:val="clear" w:color="auto" w:fill="auto"/>
            <w:noWrap/>
            <w:vAlign w:val="bottom"/>
            <w:hideMark/>
          </w:tcPr>
          <w:p w14:paraId="5EA0548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w:t>
            </w:r>
          </w:p>
        </w:tc>
        <w:tc>
          <w:tcPr>
            <w:tcW w:w="2478" w:type="dxa"/>
            <w:shd w:val="clear" w:color="auto" w:fill="auto"/>
            <w:noWrap/>
            <w:vAlign w:val="bottom"/>
            <w:hideMark/>
          </w:tcPr>
          <w:p w14:paraId="47D88368"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6,888888889</w:t>
            </w:r>
          </w:p>
        </w:tc>
      </w:tr>
      <w:tr w:rsidR="00446F08" w:rsidRPr="00625DA6" w14:paraId="32247F64" w14:textId="77777777" w:rsidTr="00241068">
        <w:trPr>
          <w:trHeight w:val="29"/>
          <w:jc w:val="center"/>
        </w:trPr>
        <w:tc>
          <w:tcPr>
            <w:tcW w:w="1122" w:type="dxa"/>
            <w:shd w:val="clear" w:color="auto" w:fill="auto"/>
            <w:noWrap/>
            <w:vAlign w:val="bottom"/>
            <w:hideMark/>
          </w:tcPr>
          <w:p w14:paraId="2D831E1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7</w:t>
            </w:r>
          </w:p>
        </w:tc>
        <w:tc>
          <w:tcPr>
            <w:tcW w:w="2478" w:type="dxa"/>
            <w:shd w:val="clear" w:color="auto" w:fill="auto"/>
            <w:noWrap/>
            <w:vAlign w:val="bottom"/>
            <w:hideMark/>
          </w:tcPr>
          <w:p w14:paraId="1A2662AD"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6,444444444</w:t>
            </w:r>
          </w:p>
        </w:tc>
        <w:tc>
          <w:tcPr>
            <w:tcW w:w="2478" w:type="dxa"/>
            <w:shd w:val="clear" w:color="auto" w:fill="auto"/>
            <w:noWrap/>
            <w:vAlign w:val="bottom"/>
            <w:hideMark/>
          </w:tcPr>
          <w:p w14:paraId="4DA44629"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6,444444444</w:t>
            </w:r>
          </w:p>
        </w:tc>
      </w:tr>
      <w:tr w:rsidR="00446F08" w:rsidRPr="00625DA6" w14:paraId="3FC23310" w14:textId="77777777" w:rsidTr="00241068">
        <w:trPr>
          <w:trHeight w:val="29"/>
          <w:jc w:val="center"/>
        </w:trPr>
        <w:tc>
          <w:tcPr>
            <w:tcW w:w="1122" w:type="dxa"/>
            <w:shd w:val="clear" w:color="auto" w:fill="auto"/>
            <w:noWrap/>
            <w:vAlign w:val="bottom"/>
            <w:hideMark/>
          </w:tcPr>
          <w:p w14:paraId="3D37F9C4"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8</w:t>
            </w:r>
          </w:p>
        </w:tc>
        <w:tc>
          <w:tcPr>
            <w:tcW w:w="2478" w:type="dxa"/>
            <w:shd w:val="clear" w:color="auto" w:fill="auto"/>
            <w:noWrap/>
            <w:vAlign w:val="bottom"/>
            <w:hideMark/>
          </w:tcPr>
          <w:p w14:paraId="2775B743"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4,461538462</w:t>
            </w:r>
          </w:p>
        </w:tc>
        <w:tc>
          <w:tcPr>
            <w:tcW w:w="2478" w:type="dxa"/>
            <w:shd w:val="clear" w:color="auto" w:fill="auto"/>
            <w:noWrap/>
            <w:vAlign w:val="bottom"/>
            <w:hideMark/>
          </w:tcPr>
          <w:p w14:paraId="6A043DC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4,615384615</w:t>
            </w:r>
          </w:p>
        </w:tc>
      </w:tr>
      <w:tr w:rsidR="00446F08" w:rsidRPr="00625DA6" w14:paraId="76694A51" w14:textId="77777777" w:rsidTr="00241068">
        <w:trPr>
          <w:trHeight w:val="29"/>
          <w:jc w:val="center"/>
        </w:trPr>
        <w:tc>
          <w:tcPr>
            <w:tcW w:w="1122" w:type="dxa"/>
            <w:shd w:val="clear" w:color="auto" w:fill="auto"/>
            <w:noWrap/>
            <w:vAlign w:val="bottom"/>
            <w:hideMark/>
          </w:tcPr>
          <w:p w14:paraId="182DC2C2"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9</w:t>
            </w:r>
          </w:p>
        </w:tc>
        <w:tc>
          <w:tcPr>
            <w:tcW w:w="2478" w:type="dxa"/>
            <w:shd w:val="clear" w:color="auto" w:fill="auto"/>
            <w:noWrap/>
            <w:vAlign w:val="bottom"/>
            <w:hideMark/>
          </w:tcPr>
          <w:p w14:paraId="2E954D11"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7,2</w:t>
            </w:r>
          </w:p>
        </w:tc>
        <w:tc>
          <w:tcPr>
            <w:tcW w:w="2478" w:type="dxa"/>
            <w:shd w:val="clear" w:color="auto" w:fill="auto"/>
            <w:noWrap/>
            <w:vAlign w:val="bottom"/>
            <w:hideMark/>
          </w:tcPr>
          <w:p w14:paraId="30BA4EA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7,466666667</w:t>
            </w:r>
          </w:p>
        </w:tc>
      </w:tr>
      <w:tr w:rsidR="00446F08" w:rsidRPr="00625DA6" w14:paraId="37964BFF" w14:textId="77777777" w:rsidTr="00241068">
        <w:trPr>
          <w:trHeight w:val="29"/>
          <w:jc w:val="center"/>
        </w:trPr>
        <w:tc>
          <w:tcPr>
            <w:tcW w:w="1122" w:type="dxa"/>
            <w:shd w:val="clear" w:color="auto" w:fill="auto"/>
            <w:noWrap/>
            <w:vAlign w:val="bottom"/>
            <w:hideMark/>
          </w:tcPr>
          <w:p w14:paraId="4054EEDA"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X</w:t>
            </w:r>
            <w:r w:rsidRPr="00625DA6">
              <w:rPr>
                <w:rFonts w:ascii="Times New Roman" w:eastAsia="Times New Roman" w:hAnsi="Times New Roman" w:cs="Times New Roman"/>
                <w:color w:val="000000"/>
                <w:sz w:val="18"/>
                <w:szCs w:val="18"/>
                <w:vertAlign w:val="subscript"/>
                <w:lang w:eastAsia="tr-TR"/>
              </w:rPr>
              <w:t>10</w:t>
            </w:r>
          </w:p>
        </w:tc>
        <w:tc>
          <w:tcPr>
            <w:tcW w:w="2478" w:type="dxa"/>
            <w:shd w:val="clear" w:color="auto" w:fill="auto"/>
            <w:noWrap/>
            <w:vAlign w:val="bottom"/>
            <w:hideMark/>
          </w:tcPr>
          <w:p w14:paraId="155BEA8E"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w:t>
            </w:r>
          </w:p>
        </w:tc>
        <w:tc>
          <w:tcPr>
            <w:tcW w:w="2478" w:type="dxa"/>
            <w:shd w:val="clear" w:color="auto" w:fill="auto"/>
            <w:noWrap/>
            <w:vAlign w:val="bottom"/>
            <w:hideMark/>
          </w:tcPr>
          <w:p w14:paraId="0241F666"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8</w:t>
            </w:r>
          </w:p>
        </w:tc>
      </w:tr>
      <w:tr w:rsidR="00446F08" w:rsidRPr="00625DA6" w14:paraId="0E0EB695" w14:textId="77777777" w:rsidTr="00241068">
        <w:trPr>
          <w:trHeight w:val="29"/>
          <w:jc w:val="center"/>
        </w:trPr>
        <w:tc>
          <w:tcPr>
            <w:tcW w:w="1122" w:type="dxa"/>
            <w:shd w:val="clear" w:color="auto" w:fill="auto"/>
            <w:noWrap/>
            <w:vAlign w:val="bottom"/>
            <w:hideMark/>
          </w:tcPr>
          <w:p w14:paraId="1BEE3E2C" w14:textId="65DF15A0" w:rsidR="00446F08" w:rsidRPr="00625DA6" w:rsidRDefault="00241068" w:rsidP="00625DA6">
            <w:pPr>
              <w:spacing w:after="0" w:line="240" w:lineRule="auto"/>
              <w:rPr>
                <w:rFonts w:ascii="Times New Roman" w:eastAsia="Times New Roman" w:hAnsi="Times New Roman" w:cs="Times New Roman"/>
                <w:color w:val="000000"/>
                <w:sz w:val="18"/>
                <w:szCs w:val="18"/>
                <w:lang w:eastAsia="tr-TR"/>
              </w:rPr>
            </w:pPr>
            <w:r>
              <w:rPr>
                <w:rFonts w:ascii="Times New Roman" w:eastAsia="Times New Roman" w:hAnsi="Times New Roman" w:cs="Times New Roman"/>
                <w:color w:val="000000"/>
                <w:sz w:val="18"/>
                <w:szCs w:val="18"/>
                <w:lang w:eastAsia="tr-TR"/>
              </w:rPr>
              <w:t xml:space="preserve">X </w:t>
            </w:r>
            <w:r w:rsidRPr="00241068">
              <w:rPr>
                <w:rFonts w:ascii="Times New Roman" w:eastAsia="Times New Roman" w:hAnsi="Times New Roman" w:cs="Times New Roman"/>
                <w:color w:val="000000"/>
                <w:sz w:val="18"/>
                <w:szCs w:val="18"/>
                <w:vertAlign w:val="subscript"/>
                <w:lang w:eastAsia="tr-TR"/>
              </w:rPr>
              <w:t>Toplam</w:t>
            </w:r>
          </w:p>
        </w:tc>
        <w:tc>
          <w:tcPr>
            <w:tcW w:w="2478" w:type="dxa"/>
            <w:shd w:val="clear" w:color="auto" w:fill="auto"/>
            <w:noWrap/>
            <w:vAlign w:val="bottom"/>
            <w:hideMark/>
          </w:tcPr>
          <w:p w14:paraId="1DD3E1DF"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59,88347208</w:t>
            </w:r>
          </w:p>
        </w:tc>
        <w:tc>
          <w:tcPr>
            <w:tcW w:w="2478" w:type="dxa"/>
            <w:shd w:val="clear" w:color="auto" w:fill="auto"/>
            <w:noWrap/>
            <w:vAlign w:val="bottom"/>
            <w:hideMark/>
          </w:tcPr>
          <w:p w14:paraId="648CF137" w14:textId="77777777" w:rsidR="00446F08" w:rsidRPr="00625DA6" w:rsidRDefault="00446F08" w:rsidP="00625DA6">
            <w:pPr>
              <w:spacing w:after="0" w:line="240" w:lineRule="auto"/>
              <w:rPr>
                <w:rFonts w:ascii="Times New Roman" w:eastAsia="Times New Roman" w:hAnsi="Times New Roman" w:cs="Times New Roman"/>
                <w:color w:val="000000"/>
                <w:sz w:val="18"/>
                <w:szCs w:val="18"/>
                <w:lang w:eastAsia="tr-TR"/>
              </w:rPr>
            </w:pPr>
            <w:r w:rsidRPr="00625DA6">
              <w:rPr>
                <w:rFonts w:ascii="Times New Roman" w:eastAsia="Times New Roman" w:hAnsi="Times New Roman" w:cs="Times New Roman"/>
                <w:color w:val="000000"/>
                <w:sz w:val="18"/>
                <w:szCs w:val="18"/>
                <w:lang w:eastAsia="tr-TR"/>
              </w:rPr>
              <w:t>65,35131535</w:t>
            </w:r>
          </w:p>
        </w:tc>
      </w:tr>
    </w:tbl>
    <w:p w14:paraId="58E107D8" w14:textId="5A09615F" w:rsidR="00446F08" w:rsidRPr="000179C2" w:rsidRDefault="00446F08" w:rsidP="00625DA6">
      <w:pPr>
        <w:spacing w:before="360" w:after="0" w:line="360" w:lineRule="auto"/>
        <w:ind w:firstLine="709"/>
        <w:jc w:val="both"/>
        <w:rPr>
          <w:rFonts w:ascii="Times New Roman" w:hAnsi="Times New Roman" w:cs="Times New Roman"/>
          <w:noProof/>
          <w:sz w:val="24"/>
          <w:szCs w:val="24"/>
          <w:lang w:eastAsia="tr-TR"/>
        </w:rPr>
      </w:pPr>
      <w:proofErr w:type="gramStart"/>
      <w:r w:rsidRPr="000179C2">
        <w:rPr>
          <w:rFonts w:ascii="Times New Roman" w:hAnsi="Times New Roman" w:cs="Times New Roman"/>
          <w:noProof/>
          <w:sz w:val="24"/>
          <w:szCs w:val="24"/>
          <w:lang w:eastAsia="tr-TR"/>
        </w:rPr>
        <w:lastRenderedPageBreak/>
        <w:t xml:space="preserve">B  ili </w:t>
      </w:r>
      <w:r w:rsidR="00A654F1">
        <w:rPr>
          <w:rFonts w:ascii="Times New Roman" w:hAnsi="Times New Roman" w:cs="Times New Roman"/>
          <w:sz w:val="24"/>
          <w:szCs w:val="24"/>
          <w:shd w:val="clear" w:color="auto" w:fill="FFFFFF"/>
        </w:rPr>
        <w:t>organizasyon</w:t>
      </w:r>
      <w:r w:rsidRPr="000179C2">
        <w:rPr>
          <w:rFonts w:ascii="Times New Roman" w:hAnsi="Times New Roman" w:cs="Times New Roman"/>
          <w:sz w:val="24"/>
          <w:szCs w:val="24"/>
          <w:shd w:val="clear" w:color="auto" w:fill="FFFFFF"/>
        </w:rPr>
        <w:t xml:space="preserve"> faktörü direnç puanının</w:t>
      </w:r>
      <w:r w:rsidRPr="000179C2">
        <w:rPr>
          <w:rFonts w:ascii="Times New Roman" w:eastAsia="Times New Roman" w:hAnsi="Times New Roman" w:cs="Times New Roman"/>
          <w:color w:val="000000"/>
          <w:sz w:val="24"/>
          <w:szCs w:val="24"/>
          <w:lang w:eastAsia="tr-TR"/>
        </w:rPr>
        <w:t>, 7,333333333,</w:t>
      </w:r>
      <w:r w:rsidRPr="000179C2">
        <w:rPr>
          <w:rFonts w:ascii="Times New Roman" w:hAnsi="Times New Roman" w:cs="Times New Roman"/>
          <w:noProof/>
          <w:sz w:val="24"/>
          <w:szCs w:val="24"/>
          <w:lang w:eastAsia="tr-TR"/>
        </w:rPr>
        <w:t xml:space="preserve"> </w:t>
      </w:r>
      <w:r w:rsidRPr="000179C2">
        <w:rPr>
          <w:rFonts w:ascii="Times New Roman" w:hAnsi="Times New Roman" w:cs="Times New Roman"/>
          <w:sz w:val="24"/>
          <w:szCs w:val="24"/>
          <w:shd w:val="clear" w:color="auto" w:fill="FFFFFF"/>
        </w:rPr>
        <w:t>senaryo</w:t>
      </w:r>
      <w:r w:rsidR="00A654F1">
        <w:rPr>
          <w:rFonts w:ascii="Times New Roman" w:hAnsi="Times New Roman" w:cs="Times New Roman"/>
          <w:sz w:val="24"/>
          <w:szCs w:val="24"/>
          <w:shd w:val="clear" w:color="auto" w:fill="FFFFFF"/>
        </w:rPr>
        <w:t xml:space="preserve"> planlaması</w:t>
      </w:r>
      <w:r w:rsidRPr="000179C2">
        <w:rPr>
          <w:rFonts w:ascii="Times New Roman" w:hAnsi="Times New Roman" w:cs="Times New Roman"/>
          <w:sz w:val="24"/>
          <w:szCs w:val="24"/>
          <w:shd w:val="clear" w:color="auto" w:fill="FFFFFF"/>
        </w:rPr>
        <w:t xml:space="preserve"> faktörü direnç puanının </w:t>
      </w:r>
      <w:r w:rsidRPr="000179C2">
        <w:rPr>
          <w:rFonts w:ascii="Times New Roman" w:eastAsia="Times New Roman" w:hAnsi="Times New Roman" w:cs="Times New Roman"/>
          <w:color w:val="000000"/>
          <w:sz w:val="24"/>
          <w:szCs w:val="24"/>
          <w:lang w:eastAsia="tr-TR"/>
        </w:rPr>
        <w:t xml:space="preserve">6,2,  </w:t>
      </w:r>
      <w:r w:rsidRPr="000179C2">
        <w:rPr>
          <w:rFonts w:ascii="Times New Roman" w:hAnsi="Times New Roman" w:cs="Times New Roman"/>
          <w:sz w:val="24"/>
          <w:szCs w:val="24"/>
          <w:shd w:val="clear" w:color="auto" w:fill="FFFFFF"/>
        </w:rPr>
        <w:t xml:space="preserve">finansal kapasite faktörü direnç puanının </w:t>
      </w:r>
      <w:r w:rsidRPr="000179C2">
        <w:rPr>
          <w:rFonts w:ascii="Times New Roman" w:eastAsia="Times New Roman" w:hAnsi="Times New Roman" w:cs="Times New Roman"/>
          <w:color w:val="000000"/>
          <w:sz w:val="24"/>
          <w:szCs w:val="24"/>
          <w:lang w:eastAsia="tr-TR"/>
        </w:rPr>
        <w:t xml:space="preserve">6,545454545, </w:t>
      </w:r>
      <w:r w:rsidRPr="000179C2">
        <w:rPr>
          <w:rFonts w:ascii="Times New Roman" w:hAnsi="Times New Roman" w:cs="Times New Roman"/>
          <w:sz w:val="24"/>
          <w:szCs w:val="24"/>
          <w:shd w:val="clear" w:color="auto" w:fill="FFFFFF"/>
        </w:rPr>
        <w:t>kentsel gelişim faktörü direnç puanının 5,  doğal ve yapılı çevre</w:t>
      </w:r>
      <w:r w:rsidR="00A654F1">
        <w:rPr>
          <w:rFonts w:ascii="Times New Roman" w:hAnsi="Times New Roman" w:cs="Times New Roman"/>
          <w:sz w:val="24"/>
          <w:szCs w:val="24"/>
          <w:shd w:val="clear" w:color="auto" w:fill="FFFFFF"/>
        </w:rPr>
        <w:t xml:space="preserve"> sağlığı</w:t>
      </w:r>
      <w:r w:rsidRPr="000179C2">
        <w:rPr>
          <w:rFonts w:ascii="Times New Roman" w:hAnsi="Times New Roman" w:cs="Times New Roman"/>
          <w:sz w:val="24"/>
          <w:szCs w:val="24"/>
          <w:shd w:val="clear" w:color="auto" w:fill="FFFFFF"/>
        </w:rPr>
        <w:t xml:space="preserve"> faktörü direnç puanının </w:t>
      </w:r>
      <w:r w:rsidRPr="000179C2">
        <w:rPr>
          <w:rFonts w:ascii="Times New Roman" w:eastAsia="Times New Roman" w:hAnsi="Times New Roman" w:cs="Times New Roman"/>
          <w:color w:val="000000"/>
          <w:sz w:val="24"/>
          <w:szCs w:val="24"/>
          <w:lang w:eastAsia="tr-TR"/>
        </w:rPr>
        <w:t xml:space="preserve">6,857142857,  </w:t>
      </w:r>
      <w:r w:rsidRPr="000179C2">
        <w:rPr>
          <w:rFonts w:ascii="Times New Roman" w:hAnsi="Times New Roman" w:cs="Times New Roman"/>
          <w:sz w:val="24"/>
          <w:szCs w:val="24"/>
          <w:shd w:val="clear" w:color="auto" w:fill="FFFFFF"/>
        </w:rPr>
        <w:t xml:space="preserve">kurumsal kapasite faktörü direnç puanının </w:t>
      </w:r>
      <w:r w:rsidRPr="000179C2">
        <w:rPr>
          <w:rFonts w:ascii="Times New Roman" w:eastAsia="Times New Roman" w:hAnsi="Times New Roman" w:cs="Times New Roman"/>
          <w:color w:val="000000"/>
          <w:sz w:val="24"/>
          <w:szCs w:val="24"/>
          <w:lang w:eastAsia="tr-TR"/>
        </w:rPr>
        <w:t xml:space="preserve">6,888888889, </w:t>
      </w:r>
      <w:r w:rsidRPr="000179C2">
        <w:rPr>
          <w:rFonts w:ascii="Times New Roman" w:hAnsi="Times New Roman" w:cs="Times New Roman"/>
          <w:sz w:val="24"/>
          <w:szCs w:val="24"/>
          <w:shd w:val="clear" w:color="auto" w:fill="FFFFFF"/>
        </w:rPr>
        <w:t xml:space="preserve">toplumsal kapasite faktörü direnç puanının </w:t>
      </w:r>
      <w:r w:rsidRPr="000179C2">
        <w:rPr>
          <w:rFonts w:ascii="Times New Roman" w:eastAsia="Times New Roman" w:hAnsi="Times New Roman" w:cs="Times New Roman"/>
          <w:color w:val="000000"/>
          <w:sz w:val="24"/>
          <w:szCs w:val="24"/>
          <w:lang w:eastAsia="tr-TR"/>
        </w:rPr>
        <w:t xml:space="preserve">6,444444444, , </w:t>
      </w:r>
      <w:r w:rsidR="000378D8">
        <w:rPr>
          <w:rFonts w:ascii="Times New Roman" w:hAnsi="Times New Roman" w:cs="Times New Roman"/>
          <w:sz w:val="24"/>
          <w:szCs w:val="24"/>
          <w:shd w:val="clear" w:color="auto" w:fill="FFFFFF"/>
        </w:rPr>
        <w:t xml:space="preserve">yapılı çevre ve </w:t>
      </w:r>
      <w:r w:rsidRPr="000179C2">
        <w:rPr>
          <w:rFonts w:ascii="Times New Roman" w:hAnsi="Times New Roman" w:cs="Times New Roman"/>
          <w:sz w:val="24"/>
          <w:szCs w:val="24"/>
          <w:shd w:val="clear" w:color="auto" w:fill="FFFFFF"/>
        </w:rPr>
        <w:t xml:space="preserve">alt yapı faktörü direnç puanının 4,615384615, </w:t>
      </w:r>
      <w:r w:rsidRPr="000179C2">
        <w:rPr>
          <w:rFonts w:ascii="Times New Roman" w:eastAsia="Times New Roman" w:hAnsi="Times New Roman" w:cs="Times New Roman"/>
          <w:color w:val="000000"/>
          <w:sz w:val="24"/>
          <w:szCs w:val="24"/>
          <w:lang w:eastAsia="tr-TR"/>
        </w:rPr>
        <w:t xml:space="preserve"> </w:t>
      </w:r>
      <w:r w:rsidRPr="000179C2">
        <w:rPr>
          <w:rFonts w:ascii="Times New Roman" w:hAnsi="Times New Roman" w:cs="Times New Roman"/>
          <w:sz w:val="24"/>
          <w:szCs w:val="24"/>
          <w:shd w:val="clear" w:color="auto" w:fill="FFFFFF"/>
        </w:rPr>
        <w:t xml:space="preserve">müdahale etkinliği faktörü direnç puanının </w:t>
      </w:r>
      <w:r w:rsidRPr="000179C2">
        <w:rPr>
          <w:rFonts w:ascii="Times New Roman" w:eastAsia="Times New Roman" w:hAnsi="Times New Roman" w:cs="Times New Roman"/>
          <w:color w:val="000000"/>
          <w:sz w:val="24"/>
          <w:szCs w:val="24"/>
          <w:lang w:eastAsia="tr-TR"/>
        </w:rPr>
        <w:t xml:space="preserve">7,466666667, </w:t>
      </w:r>
      <w:r w:rsidRPr="000179C2">
        <w:rPr>
          <w:rFonts w:ascii="Times New Roman" w:hAnsi="Times New Roman" w:cs="Times New Roman"/>
          <w:sz w:val="24"/>
          <w:szCs w:val="24"/>
          <w:shd w:val="clear" w:color="auto" w:fill="FFFFFF"/>
        </w:rPr>
        <w:t>iyileştirme ve daha iyi</w:t>
      </w:r>
      <w:r w:rsidR="00A654F1">
        <w:rPr>
          <w:rFonts w:ascii="Times New Roman" w:hAnsi="Times New Roman" w:cs="Times New Roman"/>
          <w:sz w:val="24"/>
          <w:szCs w:val="24"/>
          <w:shd w:val="clear" w:color="auto" w:fill="FFFFFF"/>
        </w:rPr>
        <w:t>sini yapma</w:t>
      </w:r>
      <w:r w:rsidRPr="000179C2">
        <w:rPr>
          <w:rFonts w:ascii="Times New Roman" w:hAnsi="Times New Roman" w:cs="Times New Roman"/>
          <w:sz w:val="24"/>
          <w:szCs w:val="24"/>
          <w:shd w:val="clear" w:color="auto" w:fill="FFFFFF"/>
        </w:rPr>
        <w:t xml:space="preserve"> faktörü direnç puanının 8 olduğu görülmüştür. </w:t>
      </w:r>
      <w:proofErr w:type="gramEnd"/>
      <w:r w:rsidRPr="000179C2">
        <w:rPr>
          <w:rFonts w:ascii="Times New Roman" w:hAnsi="Times New Roman" w:cs="Times New Roman"/>
          <w:sz w:val="24"/>
          <w:szCs w:val="24"/>
          <w:shd w:val="clear" w:color="auto" w:fill="FFFFFF"/>
        </w:rPr>
        <w:t>(Max 10-Min 0)</w:t>
      </w:r>
    </w:p>
    <w:p w14:paraId="4BF6C3C2" w14:textId="13DBE817" w:rsidR="00446F08" w:rsidRPr="000179C2" w:rsidRDefault="00446F08" w:rsidP="009B2F4A">
      <w:pPr>
        <w:spacing w:after="0" w:line="360" w:lineRule="auto"/>
        <w:ind w:firstLine="709"/>
        <w:jc w:val="both"/>
        <w:rPr>
          <w:rFonts w:ascii="Times New Roman" w:hAnsi="Times New Roman" w:cs="Times New Roman"/>
          <w:noProof/>
          <w:sz w:val="24"/>
          <w:szCs w:val="24"/>
          <w:lang w:eastAsia="tr-TR"/>
        </w:rPr>
      </w:pPr>
      <w:r w:rsidRPr="000179C2">
        <w:rPr>
          <w:rFonts w:ascii="Times New Roman" w:hAnsi="Times New Roman" w:cs="Times New Roman"/>
          <w:noProof/>
          <w:sz w:val="24"/>
          <w:szCs w:val="24"/>
          <w:lang w:eastAsia="tr-TR"/>
        </w:rPr>
        <w:t xml:space="preserve">A  ili </w:t>
      </w:r>
      <w:r w:rsidR="00A654F1">
        <w:rPr>
          <w:rFonts w:ascii="Times New Roman" w:hAnsi="Times New Roman" w:cs="Times New Roman"/>
          <w:sz w:val="24"/>
          <w:szCs w:val="24"/>
          <w:shd w:val="clear" w:color="auto" w:fill="FFFFFF"/>
        </w:rPr>
        <w:t>organizasyon</w:t>
      </w:r>
      <w:r w:rsidRPr="000179C2">
        <w:rPr>
          <w:rFonts w:ascii="Times New Roman" w:hAnsi="Times New Roman" w:cs="Times New Roman"/>
          <w:sz w:val="24"/>
          <w:szCs w:val="24"/>
          <w:shd w:val="clear" w:color="auto" w:fill="FFFFFF"/>
        </w:rPr>
        <w:t xml:space="preserve"> faktörü direnç puanının</w:t>
      </w:r>
      <w:r w:rsidRPr="000179C2">
        <w:rPr>
          <w:rFonts w:ascii="Times New Roman" w:eastAsia="Times New Roman" w:hAnsi="Times New Roman" w:cs="Times New Roman"/>
          <w:color w:val="000000"/>
          <w:sz w:val="24"/>
          <w:szCs w:val="24"/>
          <w:lang w:eastAsia="tr-TR"/>
        </w:rPr>
        <w:t xml:space="preserve">, 5,833333333, </w:t>
      </w:r>
      <w:r w:rsidRPr="000179C2">
        <w:rPr>
          <w:rFonts w:ascii="Times New Roman" w:hAnsi="Times New Roman" w:cs="Times New Roman"/>
          <w:sz w:val="24"/>
          <w:szCs w:val="24"/>
          <w:shd w:val="clear" w:color="auto" w:fill="FFFFFF"/>
        </w:rPr>
        <w:t>senaryo</w:t>
      </w:r>
      <w:r w:rsidR="00A654F1">
        <w:rPr>
          <w:rFonts w:ascii="Times New Roman" w:hAnsi="Times New Roman" w:cs="Times New Roman"/>
          <w:sz w:val="24"/>
          <w:szCs w:val="24"/>
          <w:shd w:val="clear" w:color="auto" w:fill="FFFFFF"/>
        </w:rPr>
        <w:t xml:space="preserve"> planlaması</w:t>
      </w:r>
      <w:r w:rsidRPr="000179C2">
        <w:rPr>
          <w:rFonts w:ascii="Times New Roman" w:hAnsi="Times New Roman" w:cs="Times New Roman"/>
          <w:sz w:val="24"/>
          <w:szCs w:val="24"/>
          <w:shd w:val="clear" w:color="auto" w:fill="FFFFFF"/>
        </w:rPr>
        <w:t xml:space="preserve"> faktörü direnç puanının </w:t>
      </w:r>
      <w:r w:rsidRPr="000179C2">
        <w:rPr>
          <w:rFonts w:ascii="Times New Roman" w:eastAsia="Times New Roman" w:hAnsi="Times New Roman" w:cs="Times New Roman"/>
          <w:color w:val="000000"/>
          <w:sz w:val="24"/>
          <w:szCs w:val="24"/>
          <w:lang w:eastAsia="tr-TR"/>
        </w:rPr>
        <w:t>5,6,</w:t>
      </w:r>
      <w:r w:rsidRPr="000179C2">
        <w:rPr>
          <w:rFonts w:ascii="Times New Roman" w:hAnsi="Times New Roman" w:cs="Times New Roman"/>
          <w:sz w:val="24"/>
          <w:szCs w:val="24"/>
          <w:shd w:val="clear" w:color="auto" w:fill="FFFFFF"/>
        </w:rPr>
        <w:t xml:space="preserve"> finansal kapasite faktörü direnç puanının </w:t>
      </w:r>
      <w:r w:rsidRPr="000179C2">
        <w:rPr>
          <w:rFonts w:ascii="Times New Roman" w:eastAsia="Times New Roman" w:hAnsi="Times New Roman" w:cs="Times New Roman"/>
          <w:color w:val="000000"/>
          <w:sz w:val="24"/>
          <w:szCs w:val="24"/>
          <w:lang w:eastAsia="tr-TR"/>
        </w:rPr>
        <w:t xml:space="preserve">5,272727273, </w:t>
      </w:r>
      <w:r w:rsidRPr="000179C2">
        <w:rPr>
          <w:rFonts w:ascii="Times New Roman" w:hAnsi="Times New Roman" w:cs="Times New Roman"/>
          <w:sz w:val="24"/>
          <w:szCs w:val="24"/>
          <w:shd w:val="clear" w:color="auto" w:fill="FFFFFF"/>
        </w:rPr>
        <w:t xml:space="preserve">kentsel gelişim faktörü direnç puanının 4,5, doğal ve yapılı çevre </w:t>
      </w:r>
      <w:r w:rsidR="00A654F1">
        <w:rPr>
          <w:rFonts w:ascii="Times New Roman" w:hAnsi="Times New Roman" w:cs="Times New Roman"/>
          <w:sz w:val="24"/>
          <w:szCs w:val="24"/>
          <w:shd w:val="clear" w:color="auto" w:fill="FFFFFF"/>
        </w:rPr>
        <w:t xml:space="preserve">sağlığı </w:t>
      </w:r>
      <w:r w:rsidRPr="000179C2">
        <w:rPr>
          <w:rFonts w:ascii="Times New Roman" w:hAnsi="Times New Roman" w:cs="Times New Roman"/>
          <w:sz w:val="24"/>
          <w:szCs w:val="24"/>
          <w:shd w:val="clear" w:color="auto" w:fill="FFFFFF"/>
        </w:rPr>
        <w:t xml:space="preserve">faktörü direnç puanının </w:t>
      </w:r>
      <w:r w:rsidRPr="000179C2">
        <w:rPr>
          <w:rFonts w:ascii="Times New Roman" w:eastAsia="Times New Roman" w:hAnsi="Times New Roman" w:cs="Times New Roman"/>
          <w:color w:val="000000"/>
          <w:sz w:val="24"/>
          <w:szCs w:val="24"/>
          <w:lang w:eastAsia="tr-TR"/>
        </w:rPr>
        <w:t xml:space="preserve">6,571428571, </w:t>
      </w:r>
      <w:r w:rsidRPr="000179C2">
        <w:rPr>
          <w:rFonts w:ascii="Times New Roman" w:hAnsi="Times New Roman" w:cs="Times New Roman"/>
          <w:sz w:val="24"/>
          <w:szCs w:val="24"/>
          <w:shd w:val="clear" w:color="auto" w:fill="FFFFFF"/>
        </w:rPr>
        <w:t xml:space="preserve">kurumsal kapasite faktörü direnç puanının </w:t>
      </w:r>
      <w:r w:rsidRPr="000179C2">
        <w:rPr>
          <w:rFonts w:ascii="Times New Roman" w:eastAsia="Times New Roman" w:hAnsi="Times New Roman" w:cs="Times New Roman"/>
          <w:color w:val="000000"/>
          <w:sz w:val="24"/>
          <w:szCs w:val="24"/>
          <w:lang w:eastAsia="tr-TR"/>
        </w:rPr>
        <w:t xml:space="preserve">6, </w:t>
      </w:r>
      <w:r w:rsidRPr="000179C2">
        <w:rPr>
          <w:rFonts w:ascii="Times New Roman" w:hAnsi="Times New Roman" w:cs="Times New Roman"/>
          <w:sz w:val="24"/>
          <w:szCs w:val="24"/>
          <w:shd w:val="clear" w:color="auto" w:fill="FFFFFF"/>
        </w:rPr>
        <w:t xml:space="preserve">toplumsal kapasite faktörü direnç puanının </w:t>
      </w:r>
      <w:r w:rsidRPr="000179C2">
        <w:rPr>
          <w:rFonts w:ascii="Times New Roman" w:eastAsia="Times New Roman" w:hAnsi="Times New Roman" w:cs="Times New Roman"/>
          <w:color w:val="000000"/>
          <w:sz w:val="24"/>
          <w:szCs w:val="24"/>
          <w:lang w:eastAsia="tr-TR"/>
        </w:rPr>
        <w:t xml:space="preserve">6,444444444, </w:t>
      </w:r>
      <w:r w:rsidR="000378D8">
        <w:rPr>
          <w:rFonts w:ascii="Times New Roman" w:hAnsi="Times New Roman" w:cs="Times New Roman"/>
          <w:sz w:val="24"/>
          <w:szCs w:val="24"/>
          <w:shd w:val="clear" w:color="auto" w:fill="FFFFFF"/>
        </w:rPr>
        <w:t xml:space="preserve">yapılı çevre ve </w:t>
      </w:r>
      <w:r w:rsidRPr="000179C2">
        <w:rPr>
          <w:rFonts w:ascii="Times New Roman" w:hAnsi="Times New Roman" w:cs="Times New Roman"/>
          <w:sz w:val="24"/>
          <w:szCs w:val="24"/>
          <w:shd w:val="clear" w:color="auto" w:fill="FFFFFF"/>
        </w:rPr>
        <w:t xml:space="preserve">alt yapı faktörü direnç puanının </w:t>
      </w:r>
      <w:r w:rsidRPr="000179C2">
        <w:rPr>
          <w:rFonts w:ascii="Times New Roman" w:eastAsia="Times New Roman" w:hAnsi="Times New Roman" w:cs="Times New Roman"/>
          <w:color w:val="000000"/>
          <w:sz w:val="24"/>
          <w:szCs w:val="24"/>
          <w:lang w:eastAsia="tr-TR"/>
        </w:rPr>
        <w:t xml:space="preserve">4, </w:t>
      </w:r>
      <w:proofErr w:type="gramStart"/>
      <w:r w:rsidRPr="000179C2">
        <w:rPr>
          <w:rFonts w:ascii="Times New Roman" w:eastAsia="Times New Roman" w:hAnsi="Times New Roman" w:cs="Times New Roman"/>
          <w:color w:val="000000"/>
          <w:sz w:val="24"/>
          <w:szCs w:val="24"/>
          <w:lang w:eastAsia="tr-TR"/>
        </w:rPr>
        <w:t>461538462</w:t>
      </w:r>
      <w:proofErr w:type="gramEnd"/>
      <w:r w:rsidRPr="000179C2">
        <w:rPr>
          <w:rFonts w:ascii="Times New Roman" w:eastAsia="Times New Roman" w:hAnsi="Times New Roman" w:cs="Times New Roman"/>
          <w:color w:val="000000"/>
          <w:sz w:val="24"/>
          <w:szCs w:val="24"/>
          <w:lang w:eastAsia="tr-TR"/>
        </w:rPr>
        <w:t xml:space="preserve">, </w:t>
      </w:r>
      <w:r w:rsidRPr="000179C2">
        <w:rPr>
          <w:rFonts w:ascii="Times New Roman" w:hAnsi="Times New Roman" w:cs="Times New Roman"/>
          <w:sz w:val="24"/>
          <w:szCs w:val="24"/>
          <w:shd w:val="clear" w:color="auto" w:fill="FFFFFF"/>
        </w:rPr>
        <w:t xml:space="preserve">müdahale etkinliği faktörü direnç puanının </w:t>
      </w:r>
      <w:r w:rsidRPr="000179C2">
        <w:rPr>
          <w:rFonts w:ascii="Times New Roman" w:eastAsia="Times New Roman" w:hAnsi="Times New Roman" w:cs="Times New Roman"/>
          <w:color w:val="000000"/>
          <w:sz w:val="24"/>
          <w:szCs w:val="24"/>
          <w:lang w:eastAsia="tr-TR"/>
        </w:rPr>
        <w:t xml:space="preserve">7,2, </w:t>
      </w:r>
      <w:r w:rsidRPr="000179C2">
        <w:rPr>
          <w:rFonts w:ascii="Times New Roman" w:hAnsi="Times New Roman" w:cs="Times New Roman"/>
          <w:sz w:val="24"/>
          <w:szCs w:val="24"/>
          <w:shd w:val="clear" w:color="auto" w:fill="FFFFFF"/>
        </w:rPr>
        <w:t xml:space="preserve">iyileştirme ve daha </w:t>
      </w:r>
      <w:r w:rsidR="00A654F1" w:rsidRPr="000179C2">
        <w:rPr>
          <w:rFonts w:ascii="Times New Roman" w:hAnsi="Times New Roman" w:cs="Times New Roman"/>
          <w:sz w:val="24"/>
          <w:szCs w:val="24"/>
          <w:shd w:val="clear" w:color="auto" w:fill="FFFFFF"/>
        </w:rPr>
        <w:t>iyi</w:t>
      </w:r>
      <w:r w:rsidR="00A654F1">
        <w:rPr>
          <w:rFonts w:ascii="Times New Roman" w:hAnsi="Times New Roman" w:cs="Times New Roman"/>
          <w:sz w:val="24"/>
          <w:szCs w:val="24"/>
          <w:shd w:val="clear" w:color="auto" w:fill="FFFFFF"/>
        </w:rPr>
        <w:t>sini yapma</w:t>
      </w:r>
      <w:r w:rsidR="00A654F1"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faktörü direnç puanı 8 olduğu gör</w:t>
      </w:r>
      <w:r w:rsidR="00931EC8">
        <w:rPr>
          <w:rFonts w:ascii="Times New Roman" w:hAnsi="Times New Roman" w:cs="Times New Roman"/>
          <w:sz w:val="24"/>
          <w:szCs w:val="24"/>
          <w:shd w:val="clear" w:color="auto" w:fill="FFFFFF"/>
        </w:rPr>
        <w:t>ülmüştür</w:t>
      </w:r>
      <w:r w:rsidRPr="000179C2">
        <w:rPr>
          <w:rFonts w:ascii="Times New Roman" w:hAnsi="Times New Roman" w:cs="Times New Roman"/>
          <w:sz w:val="24"/>
          <w:szCs w:val="24"/>
          <w:shd w:val="clear" w:color="auto" w:fill="FFFFFF"/>
        </w:rPr>
        <w:t xml:space="preserve"> (Max 10-Min 0)</w:t>
      </w:r>
      <w:r w:rsidR="00931EC8">
        <w:rPr>
          <w:rFonts w:ascii="Times New Roman" w:hAnsi="Times New Roman" w:cs="Times New Roman"/>
          <w:sz w:val="24"/>
          <w:szCs w:val="24"/>
          <w:shd w:val="clear" w:color="auto" w:fill="FFFFFF"/>
        </w:rPr>
        <w:t>.</w:t>
      </w:r>
    </w:p>
    <w:p w14:paraId="54C0BE98" w14:textId="77777777" w:rsidR="00446F08" w:rsidRPr="000179C2" w:rsidRDefault="00AD1CA1" w:rsidP="000179C2">
      <w:pPr>
        <w:pStyle w:val="ResimYazs"/>
        <w:keepNext/>
        <w:spacing w:before="360" w:after="0" w:line="360" w:lineRule="auto"/>
        <w:jc w:val="center"/>
        <w:rPr>
          <w:rFonts w:ascii="Times New Roman" w:hAnsi="Times New Roman" w:cs="Times New Roman"/>
          <w:b/>
          <w:bCs/>
          <w:i w:val="0"/>
          <w:color w:val="auto"/>
          <w:sz w:val="24"/>
          <w:szCs w:val="24"/>
          <w:shd w:val="clear" w:color="auto" w:fill="FFFFFF"/>
        </w:rPr>
      </w:pPr>
      <w:bookmarkStart w:id="128" w:name="_Toc65609926"/>
      <w:r w:rsidRPr="000179C2">
        <w:rPr>
          <w:rFonts w:ascii="Times New Roman" w:hAnsi="Times New Roman" w:cs="Times New Roman"/>
          <w:b/>
          <w:i w:val="0"/>
          <w:color w:val="auto"/>
          <w:sz w:val="24"/>
          <w:szCs w:val="24"/>
        </w:rPr>
        <w:t xml:space="preserve">Tablo </w:t>
      </w:r>
      <w:r w:rsidRPr="000179C2">
        <w:rPr>
          <w:rFonts w:ascii="Times New Roman" w:hAnsi="Times New Roman" w:cs="Times New Roman"/>
          <w:b/>
          <w:i w:val="0"/>
          <w:color w:val="auto"/>
          <w:sz w:val="24"/>
          <w:szCs w:val="24"/>
        </w:rPr>
        <w:fldChar w:fldCharType="begin"/>
      </w:r>
      <w:r w:rsidRPr="000179C2">
        <w:rPr>
          <w:rFonts w:ascii="Times New Roman" w:hAnsi="Times New Roman" w:cs="Times New Roman"/>
          <w:b/>
          <w:i w:val="0"/>
          <w:color w:val="auto"/>
          <w:sz w:val="24"/>
          <w:szCs w:val="24"/>
        </w:rPr>
        <w:instrText xml:space="preserve"> SEQ Tablo \* ARABIC </w:instrText>
      </w:r>
      <w:r w:rsidRPr="000179C2">
        <w:rPr>
          <w:rFonts w:ascii="Times New Roman" w:hAnsi="Times New Roman" w:cs="Times New Roman"/>
          <w:b/>
          <w:i w:val="0"/>
          <w:color w:val="auto"/>
          <w:sz w:val="24"/>
          <w:szCs w:val="24"/>
        </w:rPr>
        <w:fldChar w:fldCharType="separate"/>
      </w:r>
      <w:r w:rsidR="00690936">
        <w:rPr>
          <w:rFonts w:ascii="Times New Roman" w:hAnsi="Times New Roman" w:cs="Times New Roman"/>
          <w:b/>
          <w:i w:val="0"/>
          <w:noProof/>
          <w:color w:val="auto"/>
          <w:sz w:val="24"/>
          <w:szCs w:val="24"/>
        </w:rPr>
        <w:t>59</w:t>
      </w:r>
      <w:r w:rsidRPr="000179C2">
        <w:rPr>
          <w:rFonts w:ascii="Times New Roman" w:hAnsi="Times New Roman" w:cs="Times New Roman"/>
          <w:b/>
          <w:i w:val="0"/>
          <w:color w:val="auto"/>
          <w:sz w:val="24"/>
          <w:szCs w:val="24"/>
        </w:rPr>
        <w:fldChar w:fldCharType="end"/>
      </w:r>
      <w:r w:rsidR="00446F08" w:rsidRPr="000179C2">
        <w:rPr>
          <w:rFonts w:ascii="Times New Roman" w:hAnsi="Times New Roman" w:cs="Times New Roman"/>
          <w:b/>
          <w:i w:val="0"/>
          <w:color w:val="auto"/>
          <w:sz w:val="24"/>
          <w:szCs w:val="24"/>
          <w:shd w:val="clear" w:color="auto" w:fill="FFFFFF"/>
        </w:rPr>
        <w:t xml:space="preserve">. </w:t>
      </w:r>
      <w:r w:rsidR="00446F08" w:rsidRPr="000179C2">
        <w:rPr>
          <w:rFonts w:ascii="Times New Roman" w:hAnsi="Times New Roman" w:cs="Times New Roman"/>
          <w:b/>
          <w:bCs/>
          <w:i w:val="0"/>
          <w:color w:val="auto"/>
          <w:sz w:val="24"/>
          <w:szCs w:val="24"/>
          <w:shd w:val="clear" w:color="auto" w:fill="FFFFFF"/>
        </w:rPr>
        <w:t xml:space="preserve"> Puan Kart Değeri ve Dirençlilik Seviyesi</w:t>
      </w:r>
      <w:bookmarkEnd w:id="128"/>
    </w:p>
    <w:tbl>
      <w:tblPr>
        <w:tblStyle w:val="TabloKlavuzu"/>
        <w:tblW w:w="8505" w:type="dxa"/>
        <w:jc w:val="center"/>
        <w:tblLook w:val="04A0" w:firstRow="1" w:lastRow="0" w:firstColumn="1" w:lastColumn="0" w:noHBand="0" w:noVBand="1"/>
      </w:tblPr>
      <w:tblGrid>
        <w:gridCol w:w="1756"/>
        <w:gridCol w:w="3098"/>
        <w:gridCol w:w="3651"/>
      </w:tblGrid>
      <w:tr w:rsidR="00446F08" w:rsidRPr="00625DA6" w14:paraId="6954660B" w14:textId="77777777" w:rsidTr="00496413">
        <w:trPr>
          <w:trHeight w:val="20"/>
          <w:jc w:val="center"/>
        </w:trPr>
        <w:tc>
          <w:tcPr>
            <w:tcW w:w="1526" w:type="dxa"/>
            <w:tcBorders>
              <w:top w:val="single" w:sz="4" w:space="0" w:color="auto"/>
              <w:left w:val="single" w:sz="4" w:space="0" w:color="auto"/>
              <w:bottom w:val="single" w:sz="4" w:space="0" w:color="auto"/>
              <w:right w:val="single" w:sz="4" w:space="0" w:color="auto"/>
            </w:tcBorders>
          </w:tcPr>
          <w:p w14:paraId="015CB440" w14:textId="77777777" w:rsidR="00446F08" w:rsidRPr="00625DA6" w:rsidRDefault="00446F08" w:rsidP="00625DA6">
            <w:pPr>
              <w:rPr>
                <w:rFonts w:ascii="Times New Roman" w:hAnsi="Times New Roman" w:cs="Times New Roman"/>
                <w:b/>
                <w:sz w:val="18"/>
                <w:szCs w:val="18"/>
              </w:rPr>
            </w:pPr>
            <w:r w:rsidRPr="00625DA6">
              <w:rPr>
                <w:rFonts w:ascii="Times New Roman" w:hAnsi="Times New Roman" w:cs="Times New Roman"/>
                <w:b/>
                <w:sz w:val="18"/>
                <w:szCs w:val="18"/>
              </w:rPr>
              <w:t>İl</w:t>
            </w:r>
          </w:p>
        </w:tc>
        <w:tc>
          <w:tcPr>
            <w:tcW w:w="2693" w:type="dxa"/>
            <w:tcBorders>
              <w:top w:val="single" w:sz="4" w:space="0" w:color="auto"/>
              <w:left w:val="single" w:sz="4" w:space="0" w:color="auto"/>
              <w:bottom w:val="single" w:sz="4" w:space="0" w:color="auto"/>
              <w:right w:val="single" w:sz="4" w:space="0" w:color="auto"/>
            </w:tcBorders>
          </w:tcPr>
          <w:p w14:paraId="5C7BA55C" w14:textId="77777777" w:rsidR="00446F08" w:rsidRPr="00625DA6" w:rsidRDefault="00446F08" w:rsidP="00625DA6">
            <w:pPr>
              <w:rPr>
                <w:rFonts w:ascii="Times New Roman" w:hAnsi="Times New Roman" w:cs="Times New Roman"/>
                <w:b/>
                <w:sz w:val="18"/>
                <w:szCs w:val="18"/>
              </w:rPr>
            </w:pPr>
            <w:r w:rsidRPr="00625DA6">
              <w:rPr>
                <w:rFonts w:ascii="Times New Roman" w:hAnsi="Times New Roman" w:cs="Times New Roman"/>
                <w:b/>
                <w:sz w:val="18"/>
                <w:szCs w:val="18"/>
              </w:rPr>
              <w:t>Puan Kart Skoru</w:t>
            </w:r>
          </w:p>
        </w:tc>
        <w:tc>
          <w:tcPr>
            <w:tcW w:w="3174" w:type="dxa"/>
            <w:tcBorders>
              <w:top w:val="single" w:sz="4" w:space="0" w:color="auto"/>
              <w:left w:val="single" w:sz="4" w:space="0" w:color="auto"/>
              <w:bottom w:val="single" w:sz="4" w:space="0" w:color="auto"/>
              <w:right w:val="single" w:sz="4" w:space="0" w:color="auto"/>
            </w:tcBorders>
          </w:tcPr>
          <w:p w14:paraId="0E83976A" w14:textId="77777777" w:rsidR="00446F08" w:rsidRPr="00625DA6" w:rsidRDefault="00446F08" w:rsidP="00625DA6">
            <w:pPr>
              <w:rPr>
                <w:rFonts w:ascii="Times New Roman" w:hAnsi="Times New Roman" w:cs="Times New Roman"/>
                <w:b/>
                <w:sz w:val="18"/>
                <w:szCs w:val="18"/>
              </w:rPr>
            </w:pPr>
            <w:r w:rsidRPr="00625DA6">
              <w:rPr>
                <w:rFonts w:ascii="Times New Roman" w:hAnsi="Times New Roman" w:cs="Times New Roman"/>
                <w:b/>
                <w:sz w:val="18"/>
                <w:szCs w:val="18"/>
              </w:rPr>
              <w:t>Dirençlilik Seviyesi</w:t>
            </w:r>
          </w:p>
        </w:tc>
      </w:tr>
      <w:tr w:rsidR="00446F08" w:rsidRPr="00625DA6" w14:paraId="0D7F1C90" w14:textId="77777777" w:rsidTr="00496413">
        <w:trPr>
          <w:trHeight w:val="20"/>
          <w:jc w:val="center"/>
        </w:trPr>
        <w:tc>
          <w:tcPr>
            <w:tcW w:w="1526" w:type="dxa"/>
            <w:tcBorders>
              <w:top w:val="single" w:sz="4" w:space="0" w:color="auto"/>
              <w:left w:val="single" w:sz="4" w:space="0" w:color="auto"/>
              <w:bottom w:val="single" w:sz="4" w:space="0" w:color="auto"/>
              <w:right w:val="single" w:sz="4" w:space="0" w:color="auto"/>
            </w:tcBorders>
          </w:tcPr>
          <w:p w14:paraId="65DB9819" w14:textId="77777777" w:rsidR="00446F08" w:rsidRPr="00625DA6" w:rsidRDefault="00446F08" w:rsidP="00625DA6">
            <w:pPr>
              <w:rPr>
                <w:rFonts w:ascii="Times New Roman" w:hAnsi="Times New Roman" w:cs="Times New Roman"/>
                <w:sz w:val="18"/>
                <w:szCs w:val="18"/>
              </w:rPr>
            </w:pPr>
            <w:r w:rsidRPr="00625DA6">
              <w:rPr>
                <w:rFonts w:ascii="Times New Roman" w:hAnsi="Times New Roman" w:cs="Times New Roman"/>
                <w:sz w:val="18"/>
                <w:szCs w:val="18"/>
              </w:rPr>
              <w:t xml:space="preserve">B </w:t>
            </w:r>
          </w:p>
        </w:tc>
        <w:tc>
          <w:tcPr>
            <w:tcW w:w="2693" w:type="dxa"/>
            <w:tcBorders>
              <w:top w:val="single" w:sz="4" w:space="0" w:color="auto"/>
              <w:left w:val="single" w:sz="4" w:space="0" w:color="auto"/>
              <w:bottom w:val="single" w:sz="4" w:space="0" w:color="auto"/>
              <w:right w:val="single" w:sz="4" w:space="0" w:color="auto"/>
            </w:tcBorders>
          </w:tcPr>
          <w:p w14:paraId="3466EAB3" w14:textId="77777777" w:rsidR="00446F08" w:rsidRPr="00625DA6" w:rsidRDefault="00446F08" w:rsidP="00625DA6">
            <w:pPr>
              <w:rPr>
                <w:rFonts w:ascii="Times New Roman" w:hAnsi="Times New Roman" w:cs="Times New Roman"/>
                <w:sz w:val="18"/>
                <w:szCs w:val="18"/>
              </w:rPr>
            </w:pPr>
            <w:r w:rsidRPr="00625DA6">
              <w:rPr>
                <w:rFonts w:ascii="Times New Roman" w:hAnsi="Times New Roman" w:cs="Times New Roman"/>
                <w:sz w:val="18"/>
                <w:szCs w:val="18"/>
              </w:rPr>
              <w:t>65,35131535</w:t>
            </w:r>
          </w:p>
        </w:tc>
        <w:tc>
          <w:tcPr>
            <w:tcW w:w="3174" w:type="dxa"/>
            <w:tcBorders>
              <w:top w:val="single" w:sz="4" w:space="0" w:color="auto"/>
              <w:left w:val="single" w:sz="4" w:space="0" w:color="auto"/>
              <w:bottom w:val="single" w:sz="4" w:space="0" w:color="auto"/>
              <w:right w:val="single" w:sz="4" w:space="0" w:color="auto"/>
            </w:tcBorders>
          </w:tcPr>
          <w:p w14:paraId="6B4692EA" w14:textId="77777777" w:rsidR="00446F08" w:rsidRPr="00625DA6" w:rsidRDefault="00446F08" w:rsidP="00625DA6">
            <w:pPr>
              <w:rPr>
                <w:rFonts w:ascii="Times New Roman" w:hAnsi="Times New Roman" w:cs="Times New Roman"/>
                <w:sz w:val="18"/>
                <w:szCs w:val="18"/>
              </w:rPr>
            </w:pPr>
            <w:r w:rsidRPr="00625DA6">
              <w:rPr>
                <w:rFonts w:ascii="Times New Roman" w:hAnsi="Times New Roman" w:cs="Times New Roman"/>
                <w:sz w:val="18"/>
                <w:szCs w:val="18"/>
              </w:rPr>
              <w:t>Seviye 4</w:t>
            </w:r>
          </w:p>
        </w:tc>
      </w:tr>
      <w:tr w:rsidR="00446F08" w:rsidRPr="00625DA6" w14:paraId="5567B4A1" w14:textId="77777777" w:rsidTr="00496413">
        <w:trPr>
          <w:trHeight w:val="20"/>
          <w:jc w:val="center"/>
        </w:trPr>
        <w:tc>
          <w:tcPr>
            <w:tcW w:w="1526" w:type="dxa"/>
            <w:tcBorders>
              <w:top w:val="single" w:sz="4" w:space="0" w:color="auto"/>
              <w:left w:val="single" w:sz="4" w:space="0" w:color="auto"/>
              <w:bottom w:val="single" w:sz="4" w:space="0" w:color="auto"/>
              <w:right w:val="single" w:sz="4" w:space="0" w:color="auto"/>
            </w:tcBorders>
          </w:tcPr>
          <w:p w14:paraId="60777609" w14:textId="77777777" w:rsidR="00446F08" w:rsidRPr="00625DA6" w:rsidRDefault="00446F08" w:rsidP="00625DA6">
            <w:pPr>
              <w:rPr>
                <w:rFonts w:ascii="Times New Roman" w:hAnsi="Times New Roman" w:cs="Times New Roman"/>
                <w:sz w:val="18"/>
                <w:szCs w:val="18"/>
              </w:rPr>
            </w:pPr>
            <w:r w:rsidRPr="00625DA6">
              <w:rPr>
                <w:rFonts w:ascii="Times New Roman" w:hAnsi="Times New Roman" w:cs="Times New Roman"/>
                <w:sz w:val="18"/>
                <w:szCs w:val="18"/>
              </w:rPr>
              <w:t xml:space="preserve">A  </w:t>
            </w:r>
          </w:p>
        </w:tc>
        <w:tc>
          <w:tcPr>
            <w:tcW w:w="2693" w:type="dxa"/>
            <w:tcBorders>
              <w:top w:val="single" w:sz="4" w:space="0" w:color="auto"/>
              <w:left w:val="single" w:sz="4" w:space="0" w:color="auto"/>
              <w:bottom w:val="single" w:sz="4" w:space="0" w:color="auto"/>
              <w:right w:val="single" w:sz="4" w:space="0" w:color="auto"/>
            </w:tcBorders>
          </w:tcPr>
          <w:p w14:paraId="61F81A2C" w14:textId="77777777" w:rsidR="00446F08" w:rsidRPr="00625DA6" w:rsidRDefault="00446F08" w:rsidP="00625DA6">
            <w:pPr>
              <w:rPr>
                <w:rFonts w:ascii="Times New Roman" w:hAnsi="Times New Roman" w:cs="Times New Roman"/>
                <w:sz w:val="18"/>
                <w:szCs w:val="18"/>
              </w:rPr>
            </w:pPr>
            <w:r w:rsidRPr="00625DA6">
              <w:rPr>
                <w:rFonts w:ascii="Times New Roman" w:hAnsi="Times New Roman" w:cs="Times New Roman"/>
                <w:sz w:val="18"/>
                <w:szCs w:val="18"/>
              </w:rPr>
              <w:t>59,88347208</w:t>
            </w:r>
          </w:p>
        </w:tc>
        <w:tc>
          <w:tcPr>
            <w:tcW w:w="3174" w:type="dxa"/>
            <w:tcBorders>
              <w:top w:val="single" w:sz="4" w:space="0" w:color="auto"/>
              <w:left w:val="single" w:sz="4" w:space="0" w:color="auto"/>
              <w:bottom w:val="single" w:sz="4" w:space="0" w:color="auto"/>
              <w:right w:val="single" w:sz="4" w:space="0" w:color="auto"/>
            </w:tcBorders>
          </w:tcPr>
          <w:p w14:paraId="06110133" w14:textId="77777777" w:rsidR="00446F08" w:rsidRPr="00625DA6" w:rsidRDefault="00446F08" w:rsidP="00625DA6">
            <w:pPr>
              <w:rPr>
                <w:rFonts w:ascii="Times New Roman" w:hAnsi="Times New Roman" w:cs="Times New Roman"/>
                <w:sz w:val="18"/>
                <w:szCs w:val="18"/>
              </w:rPr>
            </w:pPr>
            <w:r w:rsidRPr="00625DA6">
              <w:rPr>
                <w:rFonts w:ascii="Times New Roman" w:hAnsi="Times New Roman" w:cs="Times New Roman"/>
                <w:sz w:val="18"/>
                <w:szCs w:val="18"/>
              </w:rPr>
              <w:t>Seviye 3</w:t>
            </w:r>
          </w:p>
        </w:tc>
      </w:tr>
    </w:tbl>
    <w:p w14:paraId="5E425634" w14:textId="73D8527E" w:rsidR="00446F08" w:rsidRPr="000179C2" w:rsidRDefault="00446F08" w:rsidP="00625DA6">
      <w:pPr>
        <w:spacing w:before="360" w:after="0" w:line="360" w:lineRule="auto"/>
        <w:ind w:firstLine="709"/>
        <w:jc w:val="both"/>
        <w:rPr>
          <w:rFonts w:ascii="Times New Roman" w:hAnsi="Times New Roman" w:cs="Times New Roman"/>
          <w:color w:val="222222"/>
          <w:sz w:val="24"/>
          <w:szCs w:val="24"/>
          <w:shd w:val="clear" w:color="auto" w:fill="FFFFFF"/>
        </w:rPr>
      </w:pPr>
      <w:proofErr w:type="gramStart"/>
      <w:r w:rsidRPr="000179C2">
        <w:rPr>
          <w:rFonts w:ascii="Times New Roman" w:hAnsi="Times New Roman" w:cs="Times New Roman"/>
          <w:sz w:val="24"/>
          <w:szCs w:val="24"/>
        </w:rPr>
        <w:t>B  ilinin</w:t>
      </w:r>
      <w:proofErr w:type="gramEnd"/>
      <w:r w:rsidRPr="000179C2">
        <w:rPr>
          <w:rFonts w:ascii="Times New Roman" w:hAnsi="Times New Roman" w:cs="Times New Roman"/>
          <w:sz w:val="24"/>
          <w:szCs w:val="24"/>
        </w:rPr>
        <w:t xml:space="preserve"> dirençlilik puan değeri 65,35131535, A  ilinin dirençlilik puan değeri 59,88347208 dir. (Max 100 Min 0) </w:t>
      </w:r>
      <w:r w:rsidRPr="000179C2">
        <w:rPr>
          <w:rFonts w:ascii="Times New Roman" w:hAnsi="Times New Roman" w:cs="Times New Roman"/>
          <w:color w:val="222222"/>
          <w:sz w:val="24"/>
          <w:szCs w:val="24"/>
          <w:shd w:val="clear" w:color="auto" w:fill="FFFFFF"/>
        </w:rPr>
        <w:t>B ili direçlilik değerlendirmesi ile seviye 4 de yer almaktadır. A ili direçlilik değerlendirmesi ile seviye 3 de yer almaktadır.</w:t>
      </w:r>
      <w:r w:rsidR="00AC2DB9">
        <w:rPr>
          <w:rFonts w:ascii="Times New Roman" w:hAnsi="Times New Roman" w:cs="Times New Roman"/>
          <w:color w:val="222222"/>
          <w:sz w:val="24"/>
          <w:szCs w:val="24"/>
          <w:shd w:val="clear" w:color="auto" w:fill="FFFFFF"/>
        </w:rPr>
        <w:t xml:space="preserve"> </w:t>
      </w:r>
      <w:r w:rsidR="00AC2DB9">
        <w:rPr>
          <w:rFonts w:ascii="Times New Roman" w:hAnsi="Times New Roman" w:cs="Times New Roman"/>
          <w:sz w:val="24"/>
          <w:szCs w:val="24"/>
          <w:shd w:val="clear" w:color="auto" w:fill="FFFFFF"/>
        </w:rPr>
        <w:t>(Max 5</w:t>
      </w:r>
      <w:r w:rsidR="00AC2DB9" w:rsidRPr="000179C2">
        <w:rPr>
          <w:rFonts w:ascii="Times New Roman" w:hAnsi="Times New Roman" w:cs="Times New Roman"/>
          <w:sz w:val="24"/>
          <w:szCs w:val="24"/>
          <w:shd w:val="clear" w:color="auto" w:fill="FFFFFF"/>
        </w:rPr>
        <w:t>-Min 0)</w:t>
      </w:r>
      <w:r w:rsidR="00AC2DB9">
        <w:rPr>
          <w:rFonts w:ascii="Times New Roman" w:hAnsi="Times New Roman" w:cs="Times New Roman"/>
          <w:sz w:val="24"/>
          <w:szCs w:val="24"/>
          <w:shd w:val="clear" w:color="auto" w:fill="FFFFFF"/>
        </w:rPr>
        <w:t>.</w:t>
      </w:r>
    </w:p>
    <w:p w14:paraId="456E2E90" w14:textId="77777777" w:rsidR="00446F08" w:rsidRPr="000179C2" w:rsidRDefault="00446F08" w:rsidP="009B2F4A">
      <w:pPr>
        <w:spacing w:after="0" w:line="360" w:lineRule="auto"/>
        <w:ind w:firstLine="709"/>
        <w:jc w:val="both"/>
        <w:rPr>
          <w:rFonts w:ascii="Times New Roman" w:hAnsi="Times New Roman" w:cs="Times New Roman"/>
          <w:b/>
          <w:bCs/>
          <w:noProof/>
          <w:sz w:val="24"/>
          <w:szCs w:val="24"/>
          <w:highlight w:val="red"/>
          <w:lang w:eastAsia="tr-TR"/>
        </w:rPr>
      </w:pPr>
    </w:p>
    <w:p w14:paraId="2EFD1CE3" w14:textId="77777777" w:rsidR="00446F08" w:rsidRPr="000179C2" w:rsidRDefault="00446F08" w:rsidP="009B2F4A">
      <w:pPr>
        <w:spacing w:after="0" w:line="360" w:lineRule="auto"/>
        <w:ind w:firstLine="709"/>
        <w:jc w:val="both"/>
        <w:rPr>
          <w:rFonts w:ascii="Times New Roman" w:hAnsi="Times New Roman" w:cs="Times New Roman"/>
          <w:sz w:val="24"/>
          <w:szCs w:val="24"/>
        </w:rPr>
      </w:pPr>
    </w:p>
    <w:p w14:paraId="3F49EA63" w14:textId="77777777" w:rsidR="00446F08" w:rsidRPr="000179C2" w:rsidRDefault="00446F08" w:rsidP="009B2F4A">
      <w:pPr>
        <w:spacing w:after="0" w:line="360" w:lineRule="auto"/>
        <w:ind w:firstLine="709"/>
        <w:jc w:val="both"/>
        <w:rPr>
          <w:rFonts w:ascii="Times New Roman" w:hAnsi="Times New Roman" w:cs="Times New Roman"/>
          <w:sz w:val="24"/>
          <w:szCs w:val="24"/>
        </w:rPr>
      </w:pPr>
    </w:p>
    <w:p w14:paraId="11B19B1B" w14:textId="77777777" w:rsidR="00446F08" w:rsidRPr="000179C2" w:rsidRDefault="00446F08" w:rsidP="009B2F4A">
      <w:pPr>
        <w:spacing w:after="0" w:line="360" w:lineRule="auto"/>
        <w:ind w:firstLine="709"/>
        <w:jc w:val="both"/>
        <w:rPr>
          <w:rFonts w:ascii="Times New Roman" w:hAnsi="Times New Roman" w:cs="Times New Roman"/>
          <w:sz w:val="24"/>
          <w:szCs w:val="24"/>
        </w:rPr>
      </w:pPr>
    </w:p>
    <w:p w14:paraId="659804B1" w14:textId="77777777" w:rsidR="00446F08" w:rsidRPr="000179C2" w:rsidRDefault="00446F08" w:rsidP="00446F08">
      <w:pPr>
        <w:rPr>
          <w:rFonts w:ascii="Times New Roman" w:hAnsi="Times New Roman" w:cs="Times New Roman"/>
        </w:rPr>
      </w:pPr>
    </w:p>
    <w:p w14:paraId="13F8E8C0" w14:textId="77777777" w:rsidR="00446F08" w:rsidRPr="000179C2" w:rsidRDefault="00446F08">
      <w:pPr>
        <w:rPr>
          <w:rFonts w:ascii="Times New Roman" w:eastAsia="Calibri" w:hAnsi="Times New Roman" w:cs="Times New Roman"/>
          <w:w w:val="0"/>
          <w:sz w:val="24"/>
          <w:szCs w:val="24"/>
        </w:rPr>
      </w:pPr>
      <w:r w:rsidRPr="000179C2">
        <w:rPr>
          <w:rFonts w:ascii="Times New Roman" w:eastAsia="Calibri" w:hAnsi="Times New Roman" w:cs="Times New Roman"/>
          <w:w w:val="0"/>
          <w:sz w:val="24"/>
          <w:szCs w:val="24"/>
        </w:rPr>
        <w:br w:type="page"/>
      </w:r>
    </w:p>
    <w:p w14:paraId="5657E162" w14:textId="77777777" w:rsidR="00E405C5" w:rsidRDefault="00E405C5" w:rsidP="00F000F1">
      <w:pPr>
        <w:numPr>
          <w:ilvl w:val="0"/>
          <w:numId w:val="30"/>
        </w:numPr>
        <w:spacing w:after="0" w:line="360" w:lineRule="auto"/>
        <w:ind w:left="0" w:firstLine="709"/>
        <w:jc w:val="both"/>
        <w:rPr>
          <w:rFonts w:ascii="Times New Roman" w:hAnsi="Times New Roman" w:cs="Times New Roman"/>
          <w:b/>
          <w:sz w:val="24"/>
          <w:szCs w:val="24"/>
        </w:rPr>
        <w:sectPr w:rsidR="00E405C5" w:rsidSect="00BD1FFB">
          <w:pgSz w:w="11906" w:h="16838" w:code="9"/>
          <w:pgMar w:top="1701" w:right="1134" w:bottom="1701" w:left="2268" w:header="709" w:footer="709" w:gutter="0"/>
          <w:cols w:space="708"/>
          <w:titlePg/>
          <w:docGrid w:linePitch="360"/>
        </w:sectPr>
      </w:pPr>
    </w:p>
    <w:p w14:paraId="243781F0" w14:textId="77777777" w:rsidR="001A3AEC" w:rsidRPr="001A3AEC" w:rsidRDefault="001A3AEC" w:rsidP="001A3AEC">
      <w:pPr>
        <w:spacing w:after="0" w:line="360" w:lineRule="auto"/>
        <w:jc w:val="center"/>
        <w:rPr>
          <w:sz w:val="24"/>
        </w:rPr>
      </w:pPr>
    </w:p>
    <w:p w14:paraId="0080A6C3" w14:textId="77777777" w:rsidR="001A3AEC" w:rsidRPr="001A3AEC" w:rsidRDefault="001A3AEC" w:rsidP="001A3AEC">
      <w:pPr>
        <w:spacing w:after="0" w:line="360" w:lineRule="auto"/>
        <w:jc w:val="center"/>
        <w:rPr>
          <w:sz w:val="24"/>
        </w:rPr>
      </w:pPr>
    </w:p>
    <w:p w14:paraId="0701BDB6" w14:textId="0F8F919B" w:rsidR="00E405C5" w:rsidRDefault="00E405C5" w:rsidP="00E405C5">
      <w:pPr>
        <w:pStyle w:val="Balk1"/>
        <w:ind w:firstLine="0"/>
        <w:jc w:val="center"/>
      </w:pPr>
      <w:bookmarkStart w:id="129" w:name="_Toc65610037"/>
      <w:r>
        <w:t>ALTINCI</w:t>
      </w:r>
      <w:r w:rsidRPr="0065651F">
        <w:t xml:space="preserve"> BÖLÜM</w:t>
      </w:r>
      <w:bookmarkEnd w:id="129"/>
    </w:p>
    <w:p w14:paraId="4F05B72F" w14:textId="60BAB794" w:rsidR="00446F08" w:rsidRPr="00E11296" w:rsidRDefault="00931EC8" w:rsidP="00931EC8">
      <w:pPr>
        <w:pStyle w:val="Balk1"/>
      </w:pPr>
      <w:bookmarkStart w:id="130" w:name="_Toc65610038"/>
      <w:r w:rsidRPr="00E11296">
        <w:t xml:space="preserve">6. </w:t>
      </w:r>
      <w:r w:rsidR="00446F08" w:rsidRPr="00E11296">
        <w:t>TARTIŞMA</w:t>
      </w:r>
      <w:bookmarkEnd w:id="130"/>
    </w:p>
    <w:p w14:paraId="29517113" w14:textId="0D14061F" w:rsidR="00446F08" w:rsidRPr="00E11296" w:rsidRDefault="00446F08" w:rsidP="009B2F4A">
      <w:pPr>
        <w:spacing w:after="0" w:line="360" w:lineRule="auto"/>
        <w:ind w:firstLine="709"/>
        <w:jc w:val="both"/>
        <w:rPr>
          <w:rFonts w:ascii="Times New Roman" w:hAnsi="Times New Roman" w:cs="Times New Roman"/>
          <w:sz w:val="24"/>
          <w:szCs w:val="24"/>
        </w:rPr>
      </w:pPr>
      <w:r w:rsidRPr="00E11296">
        <w:rPr>
          <w:rFonts w:ascii="Times New Roman" w:hAnsi="Times New Roman" w:cs="Times New Roman"/>
          <w:sz w:val="24"/>
          <w:szCs w:val="24"/>
        </w:rPr>
        <w:t>Yaşam kalitesi kavramı, 1930</w:t>
      </w:r>
      <w:r w:rsidR="00FE6F4B" w:rsidRPr="00E11296">
        <w:rPr>
          <w:rFonts w:ascii="Times New Roman" w:hAnsi="Times New Roman" w:cs="Times New Roman"/>
          <w:sz w:val="24"/>
          <w:szCs w:val="24"/>
        </w:rPr>
        <w:t>’</w:t>
      </w:r>
      <w:r w:rsidRPr="00E11296">
        <w:rPr>
          <w:rFonts w:ascii="Times New Roman" w:hAnsi="Times New Roman" w:cs="Times New Roman"/>
          <w:sz w:val="24"/>
          <w:szCs w:val="24"/>
        </w:rPr>
        <w:t xml:space="preserve">larda modern toplumlar için yeni, çok boyutlu ve zorlu bir hedef olarak ortaya çıkmıştır (Bozza </w:t>
      </w:r>
      <w:r w:rsidR="002F62AA" w:rsidRPr="00E11296">
        <w:rPr>
          <w:rFonts w:ascii="Times New Roman" w:hAnsi="Times New Roman" w:cs="Times New Roman"/>
          <w:sz w:val="24"/>
          <w:szCs w:val="24"/>
        </w:rPr>
        <w:t>vd</w:t>
      </w:r>
      <w:proofErr w:type="gramStart"/>
      <w:r w:rsidR="002F62AA" w:rsidRPr="00E11296">
        <w:rPr>
          <w:rFonts w:ascii="Times New Roman" w:hAnsi="Times New Roman" w:cs="Times New Roman"/>
          <w:sz w:val="24"/>
          <w:szCs w:val="24"/>
        </w:rPr>
        <w:t>.,</w:t>
      </w:r>
      <w:proofErr w:type="gramEnd"/>
      <w:r w:rsidR="002F62AA" w:rsidRPr="00E11296">
        <w:rPr>
          <w:rFonts w:ascii="Times New Roman" w:hAnsi="Times New Roman" w:cs="Times New Roman"/>
          <w:sz w:val="24"/>
          <w:szCs w:val="24"/>
        </w:rPr>
        <w:t xml:space="preserve"> 2015:</w:t>
      </w:r>
      <w:r w:rsidR="005755D7">
        <w:rPr>
          <w:rFonts w:ascii="Times New Roman" w:hAnsi="Times New Roman" w:cs="Times New Roman"/>
          <w:sz w:val="24"/>
          <w:szCs w:val="24"/>
        </w:rPr>
        <w:t xml:space="preserve"> </w:t>
      </w:r>
      <w:r w:rsidRPr="00E11296">
        <w:rPr>
          <w:rFonts w:ascii="Times New Roman" w:hAnsi="Times New Roman" w:cs="Times New Roman"/>
          <w:sz w:val="24"/>
          <w:szCs w:val="24"/>
        </w:rPr>
        <w:t xml:space="preserve">1738). Güvenlik ise, şehir için yaşam kalitesinin önemli bir bileşenidir (Lacinák </w:t>
      </w:r>
      <w:r w:rsidR="005F3938">
        <w:rPr>
          <w:rFonts w:ascii="Times New Roman" w:hAnsi="Times New Roman" w:cs="Times New Roman"/>
          <w:sz w:val="24"/>
          <w:szCs w:val="24"/>
        </w:rPr>
        <w:t>ve</w:t>
      </w:r>
      <w:r w:rsidRPr="00E11296">
        <w:rPr>
          <w:rFonts w:ascii="Times New Roman" w:hAnsi="Times New Roman" w:cs="Times New Roman"/>
          <w:sz w:val="24"/>
          <w:szCs w:val="24"/>
        </w:rPr>
        <w:t xml:space="preserve"> Ristvej, 2017</w:t>
      </w:r>
      <w:r w:rsidR="005F3938">
        <w:rPr>
          <w:rFonts w:ascii="Times New Roman" w:hAnsi="Times New Roman" w:cs="Times New Roman"/>
          <w:sz w:val="24"/>
          <w:szCs w:val="24"/>
        </w:rPr>
        <w:t>:</w:t>
      </w:r>
      <w:r w:rsidR="005755D7">
        <w:rPr>
          <w:rFonts w:ascii="Times New Roman" w:hAnsi="Times New Roman" w:cs="Times New Roman"/>
          <w:sz w:val="24"/>
          <w:szCs w:val="24"/>
        </w:rPr>
        <w:t xml:space="preserve"> </w:t>
      </w:r>
      <w:r w:rsidRPr="00E11296">
        <w:rPr>
          <w:rFonts w:ascii="Times New Roman" w:hAnsi="Times New Roman" w:cs="Times New Roman"/>
          <w:sz w:val="24"/>
          <w:szCs w:val="24"/>
        </w:rPr>
        <w:t>524). Kentsel dayanıklılık söylemi, bir bütün olarak şehrin sağlamlığını</w:t>
      </w:r>
      <w:r w:rsidR="005F3938">
        <w:rPr>
          <w:rFonts w:ascii="Times New Roman" w:hAnsi="Times New Roman" w:cs="Times New Roman"/>
          <w:sz w:val="24"/>
          <w:szCs w:val="24"/>
        </w:rPr>
        <w:t xml:space="preserve"> ve güvenliğini vurgulamaktadır</w:t>
      </w:r>
      <w:r w:rsidRPr="00E11296">
        <w:rPr>
          <w:rFonts w:ascii="Times New Roman" w:hAnsi="Times New Roman" w:cs="Times New Roman"/>
          <w:sz w:val="24"/>
          <w:szCs w:val="24"/>
        </w:rPr>
        <w:t xml:space="preserve"> (Meriläinen, 2020</w:t>
      </w:r>
      <w:r w:rsidR="005F3938">
        <w:rPr>
          <w:rFonts w:ascii="Times New Roman" w:hAnsi="Times New Roman" w:cs="Times New Roman"/>
          <w:sz w:val="24"/>
          <w:szCs w:val="24"/>
        </w:rPr>
        <w:t>:</w:t>
      </w:r>
      <w:r w:rsidRPr="00E11296">
        <w:rPr>
          <w:rFonts w:ascii="Times New Roman" w:hAnsi="Times New Roman" w:cs="Times New Roman"/>
          <w:sz w:val="24"/>
          <w:szCs w:val="24"/>
        </w:rPr>
        <w:t xml:space="preserve"> 25). Güvenlik açığı ise yaşam kalitesini olumsuz etkileyen etmenler arasında görülmektedir. Şehir güvenliği kapsamında sürdürülebilirlik, sağlamlık, dayanıklılık ve dirençlilik değerlendirilmektedir.</w:t>
      </w:r>
    </w:p>
    <w:p w14:paraId="346BA811" w14:textId="5D735967"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E11296">
        <w:rPr>
          <w:rFonts w:ascii="Times New Roman" w:hAnsi="Times New Roman" w:cs="Times New Roman"/>
          <w:sz w:val="24"/>
          <w:szCs w:val="24"/>
        </w:rPr>
        <w:t>Şehirlerde güvenlik alanının, yapılan çalışmalarda önemsenm</w:t>
      </w:r>
      <w:r w:rsidR="005F3938">
        <w:rPr>
          <w:rFonts w:ascii="Times New Roman" w:hAnsi="Times New Roman" w:cs="Times New Roman"/>
          <w:sz w:val="24"/>
          <w:szCs w:val="24"/>
        </w:rPr>
        <w:t>emiş durumda olduğu görülmüştür</w:t>
      </w:r>
      <w:r w:rsidRPr="00E11296">
        <w:rPr>
          <w:rFonts w:ascii="Times New Roman" w:hAnsi="Times New Roman" w:cs="Times New Roman"/>
          <w:sz w:val="24"/>
          <w:szCs w:val="24"/>
        </w:rPr>
        <w:t xml:space="preserve"> (Lacinák </w:t>
      </w:r>
      <w:r w:rsidR="005F3938">
        <w:rPr>
          <w:rFonts w:ascii="Times New Roman" w:hAnsi="Times New Roman" w:cs="Times New Roman"/>
          <w:sz w:val="24"/>
          <w:szCs w:val="24"/>
        </w:rPr>
        <w:t>ve</w:t>
      </w:r>
      <w:r w:rsidRPr="00E11296">
        <w:rPr>
          <w:rFonts w:ascii="Times New Roman" w:hAnsi="Times New Roman" w:cs="Times New Roman"/>
          <w:sz w:val="24"/>
          <w:szCs w:val="24"/>
        </w:rPr>
        <w:t xml:space="preserve"> Ristvej, 2017</w:t>
      </w:r>
      <w:r w:rsidR="005F3938">
        <w:rPr>
          <w:rFonts w:ascii="Times New Roman" w:hAnsi="Times New Roman" w:cs="Times New Roman"/>
          <w:sz w:val="24"/>
          <w:szCs w:val="24"/>
        </w:rPr>
        <w:t>:</w:t>
      </w:r>
      <w:r w:rsidR="005755D7">
        <w:rPr>
          <w:rFonts w:ascii="Times New Roman" w:hAnsi="Times New Roman" w:cs="Times New Roman"/>
          <w:sz w:val="24"/>
          <w:szCs w:val="24"/>
        </w:rPr>
        <w:t xml:space="preserve"> </w:t>
      </w:r>
      <w:r w:rsidRPr="00E11296">
        <w:rPr>
          <w:rFonts w:ascii="Times New Roman" w:hAnsi="Times New Roman" w:cs="Times New Roman"/>
          <w:sz w:val="24"/>
          <w:szCs w:val="24"/>
        </w:rPr>
        <w:t>524). Ölçüm, bölgenin şok dönemi ve iyileşme süresi boyunca nasıl performans gösterdiğini belirl</w:t>
      </w:r>
      <w:r w:rsidR="005F3938">
        <w:rPr>
          <w:rFonts w:ascii="Times New Roman" w:hAnsi="Times New Roman" w:cs="Times New Roman"/>
          <w:sz w:val="24"/>
          <w:szCs w:val="24"/>
        </w:rPr>
        <w:t>emek için kesinlikle yararlıdır</w:t>
      </w:r>
      <w:r w:rsidRPr="00E11296">
        <w:rPr>
          <w:rFonts w:ascii="Times New Roman" w:hAnsi="Times New Roman" w:cs="Times New Roman"/>
          <w:sz w:val="24"/>
          <w:szCs w:val="24"/>
        </w:rPr>
        <w:t xml:space="preserve"> (Oliva </w:t>
      </w:r>
      <w:r w:rsidR="005F3938">
        <w:rPr>
          <w:rFonts w:ascii="Times New Roman" w:hAnsi="Times New Roman" w:cs="Times New Roman"/>
          <w:sz w:val="24"/>
          <w:szCs w:val="24"/>
        </w:rPr>
        <w:t>ve</w:t>
      </w:r>
      <w:r w:rsidRPr="00E11296">
        <w:rPr>
          <w:rFonts w:ascii="Times New Roman" w:hAnsi="Times New Roman" w:cs="Times New Roman"/>
          <w:sz w:val="24"/>
          <w:szCs w:val="24"/>
        </w:rPr>
        <w:t xml:space="preserve"> Lazzeretti, 2018</w:t>
      </w:r>
      <w:r w:rsidR="005F3938">
        <w:rPr>
          <w:rFonts w:ascii="Times New Roman" w:hAnsi="Times New Roman" w:cs="Times New Roman"/>
          <w:sz w:val="24"/>
          <w:szCs w:val="24"/>
        </w:rPr>
        <w:t>:</w:t>
      </w:r>
      <w:r w:rsidRPr="00E11296">
        <w:rPr>
          <w:rFonts w:ascii="Times New Roman" w:hAnsi="Times New Roman" w:cs="Times New Roman"/>
          <w:sz w:val="24"/>
          <w:szCs w:val="24"/>
        </w:rPr>
        <w:t xml:space="preserve"> 58). Afetlerden kurtarma çözümü için kentsel şemanın dayanıklılık seviyesi ve sürdürülebilirliğinin incelenmesi önerilmektedir (Bozza </w:t>
      </w:r>
      <w:r w:rsidR="002F62AA" w:rsidRPr="00E11296">
        <w:rPr>
          <w:rFonts w:ascii="Times New Roman" w:hAnsi="Times New Roman" w:cs="Times New Roman"/>
          <w:sz w:val="24"/>
          <w:szCs w:val="24"/>
        </w:rPr>
        <w:t>vd</w:t>
      </w:r>
      <w:proofErr w:type="gramStart"/>
      <w:r w:rsidR="002F62AA" w:rsidRPr="00E11296">
        <w:rPr>
          <w:rFonts w:ascii="Times New Roman" w:hAnsi="Times New Roman" w:cs="Times New Roman"/>
          <w:sz w:val="24"/>
          <w:szCs w:val="24"/>
        </w:rPr>
        <w:t>.,</w:t>
      </w:r>
      <w:proofErr w:type="gramEnd"/>
      <w:r w:rsidR="002F62AA" w:rsidRPr="00E11296">
        <w:rPr>
          <w:rFonts w:ascii="Times New Roman" w:hAnsi="Times New Roman" w:cs="Times New Roman"/>
          <w:sz w:val="24"/>
          <w:szCs w:val="24"/>
        </w:rPr>
        <w:t xml:space="preserve"> 2015:</w:t>
      </w:r>
      <w:r w:rsidR="005755D7">
        <w:rPr>
          <w:rFonts w:ascii="Times New Roman" w:hAnsi="Times New Roman" w:cs="Times New Roman"/>
          <w:sz w:val="24"/>
          <w:szCs w:val="24"/>
        </w:rPr>
        <w:t xml:space="preserve"> </w:t>
      </w:r>
      <w:r w:rsidRPr="00E11296">
        <w:rPr>
          <w:rFonts w:ascii="Times New Roman" w:hAnsi="Times New Roman" w:cs="Times New Roman"/>
          <w:sz w:val="24"/>
          <w:szCs w:val="24"/>
        </w:rPr>
        <w:t>1745). Ayrıca s</w:t>
      </w:r>
      <w:r w:rsidRPr="00E11296">
        <w:rPr>
          <w:rFonts w:ascii="Times New Roman" w:hAnsi="Times New Roman" w:cs="Times New Roman"/>
          <w:sz w:val="24"/>
          <w:szCs w:val="24"/>
          <w:shd w:val="clear" w:color="auto" w:fill="FFFFFF"/>
        </w:rPr>
        <w:t xml:space="preserve">on kullanıcı ihtiyaçlarının farkında olan ve açık bir sistem perspektifinden toplum direncini daha kolay modelleyebilen ve yakalayabilen ölçüm yaklaşımlarının daha iyi anlaşılmasına </w:t>
      </w:r>
      <w:r w:rsidR="005F3938">
        <w:rPr>
          <w:rFonts w:ascii="Times New Roman" w:hAnsi="Times New Roman" w:cs="Times New Roman"/>
          <w:sz w:val="24"/>
          <w:szCs w:val="24"/>
          <w:shd w:val="clear" w:color="auto" w:fill="FFFFFF"/>
        </w:rPr>
        <w:t>ihtiyaç olduğu belirtilmektedir</w:t>
      </w:r>
      <w:r w:rsidRPr="00E11296">
        <w:rPr>
          <w:rFonts w:ascii="Times New Roman" w:hAnsi="Times New Roman" w:cs="Times New Roman"/>
          <w:sz w:val="24"/>
          <w:szCs w:val="24"/>
          <w:shd w:val="clear" w:color="auto" w:fill="FFFFFF"/>
        </w:rPr>
        <w:t xml:space="preserve"> (Clark-Ginsberg </w:t>
      </w:r>
      <w:r w:rsidR="005F3938">
        <w:rPr>
          <w:rFonts w:ascii="Times New Roman" w:hAnsi="Times New Roman" w:cs="Times New Roman"/>
          <w:sz w:val="24"/>
          <w:szCs w:val="24"/>
          <w:shd w:val="clear" w:color="auto" w:fill="FFFFFF"/>
        </w:rPr>
        <w:t>vd</w:t>
      </w:r>
      <w:proofErr w:type="gramStart"/>
      <w:r w:rsidR="005F3938">
        <w:rPr>
          <w:rFonts w:ascii="Times New Roman" w:hAnsi="Times New Roman" w:cs="Times New Roman"/>
          <w:sz w:val="24"/>
          <w:szCs w:val="24"/>
          <w:shd w:val="clear" w:color="auto" w:fill="FFFFFF"/>
        </w:rPr>
        <w:t>.</w:t>
      </w:r>
      <w:r w:rsidRPr="00E11296">
        <w:rPr>
          <w:rFonts w:ascii="Times New Roman" w:hAnsi="Times New Roman" w:cs="Times New Roman"/>
          <w:sz w:val="24"/>
          <w:szCs w:val="24"/>
          <w:shd w:val="clear" w:color="auto" w:fill="FFFFFF"/>
        </w:rPr>
        <w:t>,</w:t>
      </w:r>
      <w:proofErr w:type="gramEnd"/>
      <w:r w:rsidRPr="00E11296">
        <w:rPr>
          <w:rFonts w:ascii="Times New Roman" w:hAnsi="Times New Roman" w:cs="Times New Roman"/>
          <w:sz w:val="24"/>
          <w:szCs w:val="24"/>
          <w:shd w:val="clear" w:color="auto" w:fill="FFFFFF"/>
        </w:rPr>
        <w:t xml:space="preserve"> 2020</w:t>
      </w:r>
      <w:r w:rsidR="005F3938">
        <w:rPr>
          <w:rFonts w:ascii="Times New Roman" w:hAnsi="Times New Roman" w:cs="Times New Roman"/>
          <w:sz w:val="24"/>
          <w:szCs w:val="24"/>
          <w:shd w:val="clear" w:color="auto" w:fill="FFFFFF"/>
        </w:rPr>
        <w:t>:</w:t>
      </w:r>
      <w:r w:rsidR="005755D7">
        <w:rPr>
          <w:rFonts w:ascii="Times New Roman" w:hAnsi="Times New Roman" w:cs="Times New Roman"/>
          <w:sz w:val="24"/>
          <w:szCs w:val="24"/>
          <w:shd w:val="clear" w:color="auto" w:fill="FFFFFF"/>
        </w:rPr>
        <w:t xml:space="preserve"> </w:t>
      </w:r>
      <w:r w:rsidRPr="00E11296">
        <w:rPr>
          <w:rFonts w:ascii="Times New Roman" w:hAnsi="Times New Roman" w:cs="Times New Roman"/>
          <w:sz w:val="24"/>
          <w:szCs w:val="24"/>
          <w:shd w:val="clear" w:color="auto" w:fill="FFFFFF"/>
        </w:rPr>
        <w:t xml:space="preserve">8). </w:t>
      </w:r>
      <w:r w:rsidRPr="00E11296">
        <w:rPr>
          <w:rFonts w:ascii="Times New Roman" w:hAnsi="Times New Roman" w:cs="Times New Roman"/>
          <w:sz w:val="24"/>
          <w:szCs w:val="24"/>
        </w:rPr>
        <w:t xml:space="preserve">Toplulukların dayanıklılığını oluşturma ve güçlendirme sürecinde hayati bir adımı olan dirençliliği ölçmek, önceliklerin belirlenmesine ve ilerlemenin izlenmesine yardımcı olmaktadır (Moradi </w:t>
      </w:r>
      <w:r w:rsidR="005F3938">
        <w:rPr>
          <w:rFonts w:ascii="Times New Roman" w:hAnsi="Times New Roman" w:cs="Times New Roman"/>
          <w:sz w:val="24"/>
          <w:szCs w:val="24"/>
          <w:shd w:val="clear" w:color="auto" w:fill="FFFFFF"/>
        </w:rPr>
        <w:t>vd</w:t>
      </w:r>
      <w:proofErr w:type="gramStart"/>
      <w:r w:rsidR="005F3938">
        <w:rPr>
          <w:rFonts w:ascii="Times New Roman" w:hAnsi="Times New Roman" w:cs="Times New Roman"/>
          <w:sz w:val="24"/>
          <w:szCs w:val="24"/>
          <w:shd w:val="clear" w:color="auto" w:fill="FFFFFF"/>
        </w:rPr>
        <w:t>.</w:t>
      </w:r>
      <w:r w:rsidR="005F3938" w:rsidRPr="00E11296">
        <w:rPr>
          <w:rFonts w:ascii="Times New Roman" w:hAnsi="Times New Roman" w:cs="Times New Roman"/>
          <w:sz w:val="24"/>
          <w:szCs w:val="24"/>
          <w:shd w:val="clear" w:color="auto" w:fill="FFFFFF"/>
        </w:rPr>
        <w:t>,</w:t>
      </w:r>
      <w:proofErr w:type="gramEnd"/>
      <w:r w:rsidR="005F3938" w:rsidRPr="00E11296">
        <w:rPr>
          <w:rFonts w:ascii="Times New Roman" w:hAnsi="Times New Roman" w:cs="Times New Roman"/>
          <w:sz w:val="24"/>
          <w:szCs w:val="24"/>
          <w:shd w:val="clear" w:color="auto" w:fill="FFFFFF"/>
        </w:rPr>
        <w:t xml:space="preserve"> 20</w:t>
      </w:r>
      <w:r w:rsidR="005F3938">
        <w:rPr>
          <w:rFonts w:ascii="Times New Roman" w:hAnsi="Times New Roman" w:cs="Times New Roman"/>
          <w:sz w:val="24"/>
          <w:szCs w:val="24"/>
          <w:shd w:val="clear" w:color="auto" w:fill="FFFFFF"/>
        </w:rPr>
        <w:t>19</w:t>
      </w:r>
      <w:r w:rsidRPr="00E11296">
        <w:rPr>
          <w:rFonts w:ascii="Times New Roman" w:hAnsi="Times New Roman" w:cs="Times New Roman"/>
          <w:sz w:val="24"/>
          <w:szCs w:val="24"/>
        </w:rPr>
        <w:t>). Kontrol listeleri, şehirlerin ve toplumların afetlere karşı direnci</w:t>
      </w:r>
      <w:r w:rsidRPr="000179C2">
        <w:rPr>
          <w:rFonts w:ascii="Times New Roman" w:hAnsi="Times New Roman" w:cs="Times New Roman"/>
          <w:sz w:val="24"/>
          <w:szCs w:val="24"/>
        </w:rPr>
        <w:t xml:space="preserve"> inşa etmesine veya daha dirençli olmasına yardımcı olmaktadır (</w:t>
      </w:r>
      <w:r w:rsidRPr="000179C2">
        <w:rPr>
          <w:rFonts w:ascii="Times New Roman" w:hAnsi="Times New Roman" w:cs="Times New Roman"/>
          <w:color w:val="222222"/>
          <w:sz w:val="24"/>
          <w:szCs w:val="24"/>
          <w:shd w:val="clear" w:color="auto" w:fill="FFFFFF"/>
        </w:rPr>
        <w:t>Albrito, 2012</w:t>
      </w:r>
      <w:r w:rsidR="005F3938">
        <w:rPr>
          <w:rFonts w:ascii="Times New Roman" w:hAnsi="Times New Roman" w:cs="Times New Roman"/>
          <w:color w:val="222222"/>
          <w:sz w:val="24"/>
          <w:szCs w:val="24"/>
          <w:shd w:val="clear" w:color="auto" w:fill="FFFFFF"/>
        </w:rPr>
        <w:t>:</w:t>
      </w:r>
      <w:r w:rsidR="005755D7">
        <w:rPr>
          <w:rFonts w:ascii="Times New Roman" w:hAnsi="Times New Roman" w:cs="Times New Roman"/>
          <w:color w:val="222222"/>
          <w:sz w:val="24"/>
          <w:szCs w:val="24"/>
          <w:shd w:val="clear" w:color="auto" w:fill="FFFFFF"/>
        </w:rPr>
        <w:t xml:space="preserve"> </w:t>
      </w:r>
      <w:r w:rsidRPr="000179C2">
        <w:rPr>
          <w:rFonts w:ascii="Times New Roman" w:hAnsi="Times New Roman" w:cs="Times New Roman"/>
          <w:color w:val="222222"/>
          <w:sz w:val="24"/>
          <w:szCs w:val="24"/>
          <w:shd w:val="clear" w:color="auto" w:fill="FFFFFF"/>
        </w:rPr>
        <w:t>296).</w:t>
      </w:r>
      <w:r w:rsidRPr="000179C2">
        <w:rPr>
          <w:rFonts w:ascii="Times New Roman" w:hAnsi="Times New Roman" w:cs="Times New Roman"/>
          <w:sz w:val="24"/>
          <w:szCs w:val="24"/>
        </w:rPr>
        <w:t xml:space="preserve"> Kentsel dirençlilik, çok boyutlu bir kavram olarak düşünülmeli, birden çok seviyede görülebilir ve dinamik olmalıdır (Khazai </w:t>
      </w:r>
      <w:r w:rsidR="005F3938">
        <w:rPr>
          <w:rFonts w:ascii="Times New Roman" w:hAnsi="Times New Roman" w:cs="Times New Roman"/>
          <w:sz w:val="24"/>
          <w:szCs w:val="24"/>
        </w:rPr>
        <w:t>vd</w:t>
      </w:r>
      <w:proofErr w:type="gramStart"/>
      <w:r w:rsidR="005F3938">
        <w:rPr>
          <w:rFonts w:ascii="Times New Roman" w:hAnsi="Times New Roman" w:cs="Times New Roman"/>
          <w:sz w:val="24"/>
          <w:szCs w:val="24"/>
        </w:rPr>
        <w:t>.,</w:t>
      </w:r>
      <w:proofErr w:type="gramEnd"/>
      <w:r w:rsidR="005F3938">
        <w:rPr>
          <w:rFonts w:ascii="Times New Roman" w:hAnsi="Times New Roman" w:cs="Times New Roman"/>
          <w:sz w:val="24"/>
          <w:szCs w:val="24"/>
        </w:rPr>
        <w:t xml:space="preserve"> </w:t>
      </w:r>
      <w:r w:rsidRPr="000179C2">
        <w:rPr>
          <w:rFonts w:ascii="Times New Roman" w:hAnsi="Times New Roman" w:cs="Times New Roman"/>
          <w:sz w:val="24"/>
          <w:szCs w:val="24"/>
        </w:rPr>
        <w:t>2018</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 xml:space="preserve">604). Hazırlık ve kırılganlık puanları, göstergelerin bileşimi olarak hesaplanmaktadır. Kusumastuti ve arkadaşlarının hazırlık için 49 ve kırılganlık için 18 </w:t>
      </w:r>
      <w:r w:rsidR="005F3938">
        <w:rPr>
          <w:rFonts w:ascii="Times New Roman" w:hAnsi="Times New Roman" w:cs="Times New Roman"/>
          <w:sz w:val="24"/>
          <w:szCs w:val="24"/>
        </w:rPr>
        <w:t>gösterge kullandığı görülmüştür</w:t>
      </w:r>
      <w:r w:rsidRPr="000179C2">
        <w:rPr>
          <w:rFonts w:ascii="Times New Roman" w:hAnsi="Times New Roman" w:cs="Times New Roman"/>
          <w:sz w:val="24"/>
          <w:szCs w:val="24"/>
        </w:rPr>
        <w:t xml:space="preserve"> (Kusumastuti </w:t>
      </w:r>
      <w:r w:rsidR="005F3938">
        <w:rPr>
          <w:rFonts w:ascii="Times New Roman" w:hAnsi="Times New Roman" w:cs="Times New Roman"/>
          <w:sz w:val="24"/>
          <w:szCs w:val="24"/>
        </w:rPr>
        <w:t>vd</w:t>
      </w:r>
      <w:proofErr w:type="gramStart"/>
      <w:r w:rsidR="005F3938">
        <w:rPr>
          <w:rFonts w:ascii="Times New Roman" w:hAnsi="Times New Roman" w:cs="Times New Roman"/>
          <w:sz w:val="24"/>
          <w:szCs w:val="24"/>
        </w:rPr>
        <w:t>.</w:t>
      </w:r>
      <w:r w:rsidRPr="000179C2">
        <w:rPr>
          <w:rFonts w:ascii="Times New Roman" w:hAnsi="Times New Roman" w:cs="Times New Roman"/>
          <w:sz w:val="24"/>
          <w:szCs w:val="24"/>
        </w:rPr>
        <w:t>,</w:t>
      </w:r>
      <w:proofErr w:type="gramEnd"/>
      <w:r w:rsidR="005F3938">
        <w:rPr>
          <w:rFonts w:ascii="Times New Roman" w:hAnsi="Times New Roman" w:cs="Times New Roman"/>
          <w:sz w:val="24"/>
          <w:szCs w:val="24"/>
        </w:rPr>
        <w:t xml:space="preserve"> </w:t>
      </w:r>
      <w:r w:rsidRPr="000179C2">
        <w:rPr>
          <w:rFonts w:ascii="Times New Roman" w:hAnsi="Times New Roman" w:cs="Times New Roman"/>
          <w:sz w:val="24"/>
          <w:szCs w:val="24"/>
        </w:rPr>
        <w:t>2014</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 xml:space="preserve">339). Çalışmamızda </w:t>
      </w:r>
      <w:r w:rsidRPr="000179C2">
        <w:rPr>
          <w:rFonts w:ascii="Times New Roman" w:hAnsi="Times New Roman" w:cs="Times New Roman"/>
          <w:sz w:val="24"/>
          <w:szCs w:val="24"/>
          <w:shd w:val="clear" w:color="auto" w:fill="FFFFFF"/>
        </w:rPr>
        <w:t xml:space="preserve">10 faktör, 33 </w:t>
      </w:r>
      <w:r w:rsidR="00AC2CFC">
        <w:rPr>
          <w:rFonts w:ascii="Times New Roman" w:hAnsi="Times New Roman" w:cs="Times New Roman"/>
          <w:sz w:val="24"/>
          <w:szCs w:val="24"/>
          <w:shd w:val="clear" w:color="auto" w:fill="FFFFFF"/>
        </w:rPr>
        <w:t>alt faktör</w:t>
      </w:r>
      <w:r w:rsidRPr="000179C2">
        <w:rPr>
          <w:rFonts w:ascii="Times New Roman" w:hAnsi="Times New Roman" w:cs="Times New Roman"/>
          <w:sz w:val="24"/>
          <w:szCs w:val="24"/>
          <w:shd w:val="clear" w:color="auto" w:fill="FFFFFF"/>
        </w:rPr>
        <w:t xml:space="preserve">, 100 gösterge değeri ile </w:t>
      </w:r>
      <w:r w:rsidRPr="000179C2">
        <w:rPr>
          <w:rFonts w:ascii="Times New Roman" w:hAnsi="Times New Roman" w:cs="Times New Roman"/>
          <w:sz w:val="24"/>
          <w:szCs w:val="24"/>
        </w:rPr>
        <w:t xml:space="preserve">oluşturulmuş puan kartı </w:t>
      </w:r>
      <w:r w:rsidRPr="000179C2">
        <w:rPr>
          <w:rFonts w:ascii="Times New Roman" w:hAnsi="Times New Roman" w:cs="Times New Roman"/>
          <w:sz w:val="24"/>
          <w:szCs w:val="24"/>
          <w:shd w:val="clear" w:color="auto" w:fill="FFFFFF"/>
        </w:rPr>
        <w:t xml:space="preserve">kapsamlı bir değerlendirme sağlayacaktır. Planlama sürecinde mevcut durum ve ilerlemenin </w:t>
      </w:r>
      <w:r w:rsidRPr="000179C2">
        <w:rPr>
          <w:rFonts w:ascii="Times New Roman" w:hAnsi="Times New Roman" w:cs="Times New Roman"/>
          <w:sz w:val="24"/>
          <w:szCs w:val="24"/>
          <w:shd w:val="clear" w:color="auto" w:fill="FFFFFF"/>
        </w:rPr>
        <w:lastRenderedPageBreak/>
        <w:t>izlen</w:t>
      </w:r>
      <w:r w:rsidR="00AC2CFC">
        <w:rPr>
          <w:rFonts w:ascii="Times New Roman" w:hAnsi="Times New Roman" w:cs="Times New Roman"/>
          <w:sz w:val="24"/>
          <w:szCs w:val="24"/>
          <w:shd w:val="clear" w:color="auto" w:fill="FFFFFF"/>
        </w:rPr>
        <w:t xml:space="preserve">ebileceği </w:t>
      </w:r>
      <w:r w:rsidRPr="000179C2">
        <w:rPr>
          <w:rFonts w:ascii="Times New Roman" w:hAnsi="Times New Roman" w:cs="Times New Roman"/>
          <w:sz w:val="24"/>
          <w:szCs w:val="24"/>
          <w:shd w:val="clear" w:color="auto" w:fill="FFFFFF"/>
        </w:rPr>
        <w:t>ve önceliklerin belirleneceği bir değerlendirme oluşturulmuştur. Çalışmada olu</w:t>
      </w:r>
      <w:r w:rsidR="005755D7">
        <w:rPr>
          <w:rFonts w:ascii="Times New Roman" w:hAnsi="Times New Roman" w:cs="Times New Roman"/>
          <w:sz w:val="24"/>
          <w:szCs w:val="24"/>
          <w:shd w:val="clear" w:color="auto" w:fill="FFFFFF"/>
        </w:rPr>
        <w:t>şturulan puan kartı ile Organizasyon</w:t>
      </w:r>
      <w:r w:rsidRPr="000179C2">
        <w:rPr>
          <w:rFonts w:ascii="Times New Roman" w:hAnsi="Times New Roman" w:cs="Times New Roman"/>
          <w:sz w:val="24"/>
          <w:szCs w:val="24"/>
          <w:shd w:val="clear" w:color="auto" w:fill="FFFFFF"/>
        </w:rPr>
        <w:t>, Senaryo</w:t>
      </w:r>
      <w:r w:rsidR="005755D7">
        <w:rPr>
          <w:rFonts w:ascii="Times New Roman" w:hAnsi="Times New Roman" w:cs="Times New Roman"/>
          <w:sz w:val="24"/>
          <w:szCs w:val="24"/>
          <w:shd w:val="clear" w:color="auto" w:fill="FFFFFF"/>
        </w:rPr>
        <w:t xml:space="preserve"> Planlaması</w:t>
      </w:r>
      <w:r w:rsidRPr="000179C2">
        <w:rPr>
          <w:rFonts w:ascii="Times New Roman" w:hAnsi="Times New Roman" w:cs="Times New Roman"/>
          <w:sz w:val="24"/>
          <w:szCs w:val="24"/>
          <w:shd w:val="clear" w:color="auto" w:fill="FFFFFF"/>
        </w:rPr>
        <w:t>, Finansal Kapasite, Kentsel Gelişim, Doğal Yapılı Çevre</w:t>
      </w:r>
      <w:r w:rsidR="005755D7">
        <w:rPr>
          <w:rFonts w:ascii="Times New Roman" w:hAnsi="Times New Roman" w:cs="Times New Roman"/>
          <w:sz w:val="24"/>
          <w:szCs w:val="24"/>
          <w:shd w:val="clear" w:color="auto" w:fill="FFFFFF"/>
        </w:rPr>
        <w:t xml:space="preserve"> Sağlığı</w:t>
      </w:r>
      <w:r w:rsidRPr="000179C2">
        <w:rPr>
          <w:rFonts w:ascii="Times New Roman" w:hAnsi="Times New Roman" w:cs="Times New Roman"/>
          <w:sz w:val="24"/>
          <w:szCs w:val="24"/>
          <w:shd w:val="clear" w:color="auto" w:fill="FFFFFF"/>
        </w:rPr>
        <w:t>, Kurumsal Kapasite, T</w:t>
      </w:r>
      <w:r w:rsidR="000378D8">
        <w:rPr>
          <w:rFonts w:ascii="Times New Roman" w:hAnsi="Times New Roman" w:cs="Times New Roman"/>
          <w:sz w:val="24"/>
          <w:szCs w:val="24"/>
          <w:shd w:val="clear" w:color="auto" w:fill="FFFFFF"/>
        </w:rPr>
        <w:t xml:space="preserve">oplumsal Kapasite, Yapılı Çevre ve </w:t>
      </w:r>
      <w:r w:rsidRPr="000179C2">
        <w:rPr>
          <w:rFonts w:ascii="Times New Roman" w:hAnsi="Times New Roman" w:cs="Times New Roman"/>
          <w:sz w:val="24"/>
          <w:szCs w:val="24"/>
          <w:shd w:val="clear" w:color="auto" w:fill="FFFFFF"/>
        </w:rPr>
        <w:t xml:space="preserve">Alt Yapı, </w:t>
      </w:r>
      <w:r w:rsidRPr="000179C2">
        <w:rPr>
          <w:rFonts w:ascii="Times New Roman" w:hAnsi="Times New Roman" w:cs="Times New Roman"/>
          <w:sz w:val="24"/>
          <w:szCs w:val="24"/>
        </w:rPr>
        <w:t xml:space="preserve">Müdahale Etkinliği ve Daha </w:t>
      </w:r>
      <w:r w:rsidR="005755D7" w:rsidRPr="000179C2">
        <w:rPr>
          <w:rFonts w:ascii="Times New Roman" w:hAnsi="Times New Roman" w:cs="Times New Roman"/>
          <w:sz w:val="24"/>
          <w:szCs w:val="24"/>
          <w:shd w:val="clear" w:color="auto" w:fill="FFFFFF"/>
        </w:rPr>
        <w:t>İyi</w:t>
      </w:r>
      <w:r w:rsidR="005755D7">
        <w:rPr>
          <w:rFonts w:ascii="Times New Roman" w:hAnsi="Times New Roman" w:cs="Times New Roman"/>
          <w:sz w:val="24"/>
          <w:szCs w:val="24"/>
          <w:shd w:val="clear" w:color="auto" w:fill="FFFFFF"/>
        </w:rPr>
        <w:t>sini Yapma</w:t>
      </w:r>
      <w:r w:rsidR="005755D7"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faktörleri kapsamında detaylı ve çok boyutl</w:t>
      </w:r>
      <w:r w:rsidR="00AC2CFC">
        <w:rPr>
          <w:rFonts w:ascii="Times New Roman" w:hAnsi="Times New Roman" w:cs="Times New Roman"/>
          <w:sz w:val="24"/>
          <w:szCs w:val="24"/>
          <w:shd w:val="clear" w:color="auto" w:fill="FFFFFF"/>
        </w:rPr>
        <w:t>u bir değerlendirme yapılmıştır</w:t>
      </w:r>
      <w:r w:rsidRPr="000179C2">
        <w:rPr>
          <w:rFonts w:ascii="Times New Roman" w:hAnsi="Times New Roman" w:cs="Times New Roman"/>
          <w:sz w:val="24"/>
          <w:szCs w:val="24"/>
          <w:shd w:val="clear" w:color="auto" w:fill="FFFFFF"/>
        </w:rPr>
        <w:t xml:space="preserve">. </w:t>
      </w:r>
    </w:p>
    <w:p w14:paraId="211B5691" w14:textId="77777777"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p>
    <w:p w14:paraId="30D4A99B" w14:textId="3F647D74"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Ölçümü iyileştirmek için tüm afet tehlikeleri gelecekteki göstergelere dâhil edilmelidir (Oliva </w:t>
      </w:r>
      <w:r w:rsidR="005F3938">
        <w:rPr>
          <w:rFonts w:ascii="Times New Roman" w:hAnsi="Times New Roman" w:cs="Times New Roman"/>
          <w:sz w:val="24"/>
          <w:szCs w:val="24"/>
        </w:rPr>
        <w:t>ve</w:t>
      </w:r>
      <w:r w:rsidRPr="000179C2">
        <w:rPr>
          <w:rFonts w:ascii="Times New Roman" w:hAnsi="Times New Roman" w:cs="Times New Roman"/>
          <w:sz w:val="24"/>
          <w:szCs w:val="24"/>
        </w:rPr>
        <w:t xml:space="preserve"> Lazzeretti, 2018</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58). Çalışma kapsamında senaryo faktörü ile tehlike ve risk haritası, hasar ve kayıp tahmini, olasılıklar, etki senaryosu, senaryo varlığı, senaryo kapsamı, tatbikat, güncellik ve iletişim gösterge değerleri oluşturulmuştur.</w:t>
      </w:r>
    </w:p>
    <w:p w14:paraId="697B6A3C" w14:textId="5DF22109" w:rsidR="00446F08" w:rsidRPr="000179C2" w:rsidRDefault="00446F08" w:rsidP="009B2F4A">
      <w:pPr>
        <w:spacing w:after="0" w:line="360" w:lineRule="auto"/>
        <w:ind w:firstLine="709"/>
        <w:jc w:val="both"/>
        <w:rPr>
          <w:rFonts w:ascii="Times New Roman" w:hAnsi="Times New Roman" w:cs="Times New Roman"/>
          <w:color w:val="222222"/>
          <w:sz w:val="24"/>
          <w:szCs w:val="24"/>
          <w:shd w:val="clear" w:color="auto" w:fill="FFFFFF"/>
        </w:rPr>
      </w:pPr>
      <w:r w:rsidRPr="000179C2">
        <w:rPr>
          <w:rFonts w:ascii="Times New Roman" w:hAnsi="Times New Roman" w:cs="Times New Roman"/>
          <w:sz w:val="24"/>
          <w:szCs w:val="24"/>
        </w:rPr>
        <w:t>Şehirlerde tanımlanmış pek çok afet risk etmeni mevcuttur. Artan kentsel nüfus ve yoğunluk, kötü konut ve altyapı, gayri resmi yerleşim yerleri risklerin çarpanları olarak kabul edilmektedir (</w:t>
      </w:r>
      <w:r w:rsidRPr="000179C2">
        <w:rPr>
          <w:rFonts w:ascii="Times New Roman" w:hAnsi="Times New Roman" w:cs="Times New Roman"/>
          <w:color w:val="222222"/>
          <w:sz w:val="24"/>
          <w:szCs w:val="24"/>
          <w:shd w:val="clear" w:color="auto" w:fill="FFFFFF"/>
        </w:rPr>
        <w:t>Albrito, 2012</w:t>
      </w:r>
      <w:r w:rsidR="005F3938">
        <w:rPr>
          <w:rFonts w:ascii="Times New Roman" w:hAnsi="Times New Roman" w:cs="Times New Roman"/>
          <w:color w:val="222222"/>
          <w:sz w:val="24"/>
          <w:szCs w:val="24"/>
          <w:shd w:val="clear" w:color="auto" w:fill="FFFFFF"/>
        </w:rPr>
        <w:t>:</w:t>
      </w:r>
      <w:r w:rsidRPr="000179C2">
        <w:rPr>
          <w:rFonts w:ascii="Times New Roman" w:hAnsi="Times New Roman" w:cs="Times New Roman"/>
          <w:color w:val="222222"/>
          <w:sz w:val="24"/>
          <w:szCs w:val="24"/>
          <w:shd w:val="clear" w:color="auto" w:fill="FFFFFF"/>
        </w:rPr>
        <w:t xml:space="preserve"> 293). Çalışmamızda kentsel gelişim faktörü kapsamında nüfus, ekonomik faaliyetler, erişilebilir enerji, tasarım çözümleri, yapı mevzuatı, koruyucu yapı, yapı standartları ve uygulama ve denetim gösterge değerleri belirlenmiştir. Ekosistem farkındalığı, bulunabilirlik ve erişilebilirlik, arazi kullanım planlaması, akıllı şehirleşme, ulaşım ağları, kritik çevresel varlıklar gösterge değerleri ile doğal yapılı çevre</w:t>
      </w:r>
      <w:r w:rsidR="00AC2CFC">
        <w:rPr>
          <w:rFonts w:ascii="Times New Roman" w:hAnsi="Times New Roman" w:cs="Times New Roman"/>
          <w:color w:val="222222"/>
          <w:sz w:val="24"/>
          <w:szCs w:val="24"/>
          <w:shd w:val="clear" w:color="auto" w:fill="FFFFFF"/>
        </w:rPr>
        <w:t xml:space="preserve"> sağlığı</w:t>
      </w:r>
      <w:r w:rsidRPr="000179C2">
        <w:rPr>
          <w:rFonts w:ascii="Times New Roman" w:hAnsi="Times New Roman" w:cs="Times New Roman"/>
          <w:color w:val="222222"/>
          <w:sz w:val="24"/>
          <w:szCs w:val="24"/>
          <w:shd w:val="clear" w:color="auto" w:fill="FFFFFF"/>
        </w:rPr>
        <w:t xml:space="preserve"> faktörü değerlend</w:t>
      </w:r>
      <w:r w:rsidR="000378D8">
        <w:rPr>
          <w:rFonts w:ascii="Times New Roman" w:hAnsi="Times New Roman" w:cs="Times New Roman"/>
          <w:color w:val="222222"/>
          <w:sz w:val="24"/>
          <w:szCs w:val="24"/>
          <w:shd w:val="clear" w:color="auto" w:fill="FFFFFF"/>
        </w:rPr>
        <w:t xml:space="preserve">irilmiştir. Ayrıca yapılı çevre ve </w:t>
      </w:r>
      <w:r w:rsidRPr="000179C2">
        <w:rPr>
          <w:rFonts w:ascii="Times New Roman" w:hAnsi="Times New Roman" w:cs="Times New Roman"/>
          <w:color w:val="222222"/>
          <w:sz w:val="24"/>
          <w:szCs w:val="24"/>
          <w:shd w:val="clear" w:color="auto" w:fill="FFFFFF"/>
        </w:rPr>
        <w:t xml:space="preserve">alt yapı faktörü kapsamında hizmet kaybı, işlerlik, korunma, başa çıkabilirlik, çalışabilirlik, iyileştirme, yapısal güvenlik, kurtarılabilirlik süresi, akut durum kapasitesi, veri sürekliliği, eğitim, kritik varlık kayıpları ve basamaklı etki göstergeleri değerlendirilmiştir. </w:t>
      </w:r>
    </w:p>
    <w:p w14:paraId="3EA77236" w14:textId="544FA1D3"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Kentsel direncin, bir şehrin ve kentsel sistemlerinin ilk hasarları karşılama, etkileri azaltma, değişime uyum sağlama ve mevcut veya gelecekteki uyum kapasitesini sınırlayan sistemleri hızla dönüştürme kapasitesinden olu</w:t>
      </w:r>
      <w:r w:rsidR="003B7C79">
        <w:rPr>
          <w:rFonts w:ascii="Times New Roman" w:hAnsi="Times New Roman" w:cs="Times New Roman"/>
          <w:sz w:val="24"/>
          <w:szCs w:val="24"/>
        </w:rPr>
        <w:t>ştuğu belirtilmektedir</w:t>
      </w:r>
      <w:r w:rsidRPr="000179C2">
        <w:rPr>
          <w:rFonts w:ascii="Times New Roman" w:hAnsi="Times New Roman" w:cs="Times New Roman"/>
          <w:sz w:val="24"/>
          <w:szCs w:val="24"/>
        </w:rPr>
        <w:t xml:space="preserve"> (Ribeiro </w:t>
      </w:r>
      <w:r w:rsidR="003B7C79">
        <w:rPr>
          <w:rFonts w:ascii="Times New Roman" w:hAnsi="Times New Roman" w:cs="Times New Roman"/>
          <w:sz w:val="24"/>
          <w:szCs w:val="24"/>
        </w:rPr>
        <w:t>ve</w:t>
      </w:r>
      <w:r w:rsidRPr="000179C2">
        <w:rPr>
          <w:rFonts w:ascii="Times New Roman" w:hAnsi="Times New Roman" w:cs="Times New Roman"/>
          <w:sz w:val="24"/>
          <w:szCs w:val="24"/>
        </w:rPr>
        <w:t xml:space="preserve"> Gonçalves, 2019</w:t>
      </w:r>
      <w:r w:rsidR="003B7C79">
        <w:rPr>
          <w:rFonts w:ascii="Times New Roman" w:hAnsi="Times New Roman" w:cs="Times New Roman"/>
          <w:sz w:val="24"/>
          <w:szCs w:val="24"/>
        </w:rPr>
        <w:t>:</w:t>
      </w:r>
      <w:r w:rsidR="00AC2CFC">
        <w:rPr>
          <w:rFonts w:ascii="Times New Roman" w:hAnsi="Times New Roman" w:cs="Times New Roman"/>
          <w:sz w:val="24"/>
          <w:szCs w:val="24"/>
        </w:rPr>
        <w:t xml:space="preserve"> </w:t>
      </w:r>
      <w:r w:rsidRPr="000179C2">
        <w:rPr>
          <w:rFonts w:ascii="Times New Roman" w:hAnsi="Times New Roman" w:cs="Times New Roman"/>
          <w:sz w:val="24"/>
          <w:szCs w:val="24"/>
        </w:rPr>
        <w:t xml:space="preserve">8). Ayrıca </w:t>
      </w:r>
      <w:r w:rsidR="00AC2CFC">
        <w:rPr>
          <w:rFonts w:ascii="Times New Roman" w:hAnsi="Times New Roman" w:cs="Times New Roman"/>
          <w:sz w:val="24"/>
          <w:szCs w:val="24"/>
        </w:rPr>
        <w:t xml:space="preserve">kentsel direnç, </w:t>
      </w:r>
      <w:r w:rsidRPr="000179C2">
        <w:rPr>
          <w:rFonts w:ascii="Times New Roman" w:hAnsi="Times New Roman" w:cs="Times New Roman"/>
          <w:sz w:val="24"/>
          <w:szCs w:val="24"/>
        </w:rPr>
        <w:t>afet olayı sırasında ve sonrasında toplum işleyişini (hizmetlerin sunumunu) sürdürme becerisi olarak görülmektedir (</w:t>
      </w:r>
      <w:r w:rsidRPr="004479B4">
        <w:rPr>
          <w:rFonts w:ascii="Times New Roman" w:hAnsi="Times New Roman" w:cs="Times New Roman"/>
          <w:sz w:val="24"/>
          <w:szCs w:val="24"/>
        </w:rPr>
        <w:t xml:space="preserve">Slemp </w:t>
      </w:r>
      <w:r w:rsidR="005F3938" w:rsidRPr="004479B4">
        <w:rPr>
          <w:rFonts w:ascii="Times New Roman" w:hAnsi="Times New Roman" w:cs="Times New Roman"/>
          <w:sz w:val="24"/>
          <w:szCs w:val="24"/>
        </w:rPr>
        <w:t>vd</w:t>
      </w:r>
      <w:proofErr w:type="gramStart"/>
      <w:r w:rsidR="005F3938" w:rsidRPr="004479B4">
        <w:rPr>
          <w:rFonts w:ascii="Times New Roman" w:hAnsi="Times New Roman" w:cs="Times New Roman"/>
          <w:sz w:val="24"/>
          <w:szCs w:val="24"/>
        </w:rPr>
        <w:t>.</w:t>
      </w:r>
      <w:r w:rsidRPr="004479B4">
        <w:rPr>
          <w:rFonts w:ascii="Times New Roman" w:hAnsi="Times New Roman" w:cs="Times New Roman"/>
          <w:sz w:val="24"/>
          <w:szCs w:val="24"/>
        </w:rPr>
        <w:t>,</w:t>
      </w:r>
      <w:proofErr w:type="gramEnd"/>
      <w:r w:rsidRPr="004479B4">
        <w:rPr>
          <w:rFonts w:ascii="Times New Roman" w:hAnsi="Times New Roman" w:cs="Times New Roman"/>
          <w:sz w:val="24"/>
          <w:szCs w:val="24"/>
        </w:rPr>
        <w:t xml:space="preserve"> 2020</w:t>
      </w:r>
      <w:r w:rsidR="004479B4" w:rsidRPr="004479B4">
        <w:rPr>
          <w:rFonts w:ascii="Times New Roman" w:hAnsi="Times New Roman" w:cs="Times New Roman"/>
          <w:sz w:val="24"/>
          <w:szCs w:val="24"/>
        </w:rPr>
        <w:t>:1</w:t>
      </w:r>
      <w:r w:rsidR="004479B4">
        <w:rPr>
          <w:rFonts w:ascii="Times New Roman" w:hAnsi="Times New Roman" w:cs="Times New Roman"/>
          <w:sz w:val="24"/>
          <w:szCs w:val="24"/>
        </w:rPr>
        <w:t>-2</w:t>
      </w:r>
      <w:r w:rsidRPr="000179C2">
        <w:rPr>
          <w:rFonts w:ascii="Times New Roman" w:hAnsi="Times New Roman" w:cs="Times New Roman"/>
          <w:sz w:val="24"/>
          <w:szCs w:val="24"/>
        </w:rPr>
        <w:t xml:space="preserve">). Çalışmamızda bu anlamda müdahale etkinliği faktörü kapsamında müdahale planlaması, müdahale etkinliği, müdahale sürekliliği, operasyon </w:t>
      </w:r>
      <w:proofErr w:type="gramStart"/>
      <w:r w:rsidRPr="000179C2">
        <w:rPr>
          <w:rFonts w:ascii="Times New Roman" w:hAnsi="Times New Roman" w:cs="Times New Roman"/>
          <w:sz w:val="24"/>
          <w:szCs w:val="24"/>
        </w:rPr>
        <w:t>prosedürleri</w:t>
      </w:r>
      <w:proofErr w:type="gramEnd"/>
      <w:r w:rsidRPr="000179C2">
        <w:rPr>
          <w:rFonts w:ascii="Times New Roman" w:hAnsi="Times New Roman" w:cs="Times New Roman"/>
          <w:sz w:val="24"/>
          <w:szCs w:val="24"/>
        </w:rPr>
        <w:t xml:space="preserve">, etki değerlendirilmesi ve tatbikat etkinliği göstergeleri değerlendirilmiştir. Aynı faktörde ilk </w:t>
      </w:r>
      <w:r w:rsidRPr="000179C2">
        <w:rPr>
          <w:rFonts w:ascii="Times New Roman" w:hAnsi="Times New Roman" w:cs="Times New Roman"/>
          <w:sz w:val="24"/>
          <w:szCs w:val="24"/>
        </w:rPr>
        <w:lastRenderedPageBreak/>
        <w:t xml:space="preserve">yanıt, </w:t>
      </w:r>
      <w:proofErr w:type="gramStart"/>
      <w:r w:rsidRPr="000179C2">
        <w:rPr>
          <w:rFonts w:ascii="Times New Roman" w:hAnsi="Times New Roman" w:cs="Times New Roman"/>
          <w:sz w:val="24"/>
          <w:szCs w:val="24"/>
        </w:rPr>
        <w:t>ekipman</w:t>
      </w:r>
      <w:proofErr w:type="gramEnd"/>
      <w:r w:rsidRPr="000179C2">
        <w:rPr>
          <w:rFonts w:ascii="Times New Roman" w:hAnsi="Times New Roman" w:cs="Times New Roman"/>
          <w:sz w:val="24"/>
          <w:szCs w:val="24"/>
        </w:rPr>
        <w:t>, beslenme, barınma, hammadde, psiko-sosyal, haberleşme ve işbirliği göstergeleri ile müdahale kapasitesi değerlendirilmiştir.</w:t>
      </w:r>
    </w:p>
    <w:p w14:paraId="38D56978" w14:textId="2BC18AA0"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Toplumsal organizasyonların sürekliliklerini sağlamak için zaman ve kaynak ayırmaları gerekmektedir. Toplumsal organizasyonların neredeyse yarısının süreklilik planlarına sahip olmadığı ancak bunların toplumların afetlerde güvendiği kuruluşlar olduğu belirtilmektedir. Bu organizasyonlar ile ihtiyaçların, boşlukların ve ilerlemelerin değerlendirilmesi için bir araç belirlemek önerilmektedir. Puan kartları, kuruluşlardaki yönetişiminden sorumlu kişilere hazırlığı değerlendirmede yardımcı olacaktır (McGrady </w:t>
      </w:r>
      <w:r w:rsidR="005F3938">
        <w:rPr>
          <w:rFonts w:ascii="Times New Roman" w:hAnsi="Times New Roman" w:cs="Times New Roman"/>
          <w:sz w:val="24"/>
          <w:szCs w:val="24"/>
        </w:rPr>
        <w:t>ve</w:t>
      </w:r>
      <w:r w:rsidRPr="000179C2">
        <w:rPr>
          <w:rFonts w:ascii="Times New Roman" w:hAnsi="Times New Roman" w:cs="Times New Roman"/>
          <w:sz w:val="24"/>
          <w:szCs w:val="24"/>
        </w:rPr>
        <w:t xml:space="preserve"> Blanke, 2014</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16). Puan kartı ile afet dirençlilik düzeyini değerlendirmek, etkin planlama için eksiklikler ve kaynakların tespitinin sürekliliğini sağlayarak büt</w:t>
      </w:r>
      <w:r w:rsidR="005F3938">
        <w:rPr>
          <w:rFonts w:ascii="Times New Roman" w:hAnsi="Times New Roman" w:cs="Times New Roman"/>
          <w:sz w:val="24"/>
          <w:szCs w:val="24"/>
        </w:rPr>
        <w:t>ün toplumlara örnek sunmaktadır</w:t>
      </w:r>
      <w:r w:rsidRPr="000179C2">
        <w:rPr>
          <w:rFonts w:ascii="Times New Roman" w:hAnsi="Times New Roman" w:cs="Times New Roman"/>
          <w:sz w:val="24"/>
          <w:szCs w:val="24"/>
        </w:rPr>
        <w:t xml:space="preserve"> (Ludin </w:t>
      </w:r>
      <w:r w:rsidR="005F3938">
        <w:rPr>
          <w:rFonts w:ascii="Times New Roman" w:hAnsi="Times New Roman" w:cs="Times New Roman"/>
          <w:sz w:val="24"/>
          <w:szCs w:val="24"/>
        </w:rPr>
        <w:t>ve</w:t>
      </w:r>
      <w:r w:rsidRPr="000179C2">
        <w:rPr>
          <w:rFonts w:ascii="Times New Roman" w:hAnsi="Times New Roman" w:cs="Times New Roman"/>
          <w:sz w:val="24"/>
          <w:szCs w:val="24"/>
        </w:rPr>
        <w:t xml:space="preserve"> Arbon, 2017</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23). Çalışma kapsamında organiz</w:t>
      </w:r>
      <w:r w:rsidR="00AC2CFC">
        <w:rPr>
          <w:rFonts w:ascii="Times New Roman" w:hAnsi="Times New Roman" w:cs="Times New Roman"/>
          <w:sz w:val="24"/>
          <w:szCs w:val="24"/>
        </w:rPr>
        <w:t xml:space="preserve">asyon </w:t>
      </w:r>
      <w:r w:rsidRPr="000179C2">
        <w:rPr>
          <w:rFonts w:ascii="Times New Roman" w:hAnsi="Times New Roman" w:cs="Times New Roman"/>
          <w:sz w:val="24"/>
          <w:szCs w:val="24"/>
        </w:rPr>
        <w:t>faktörü ile risk değerlendirme, işbirliği, kamu güvenliği, etki azaltımı, yönetim, hesap verebilirlik, kaynak, katkı, bütünleştirme, evrensellik, veri ve bilgi paylaşımı gösterge değerleri oluşturulmuştur. Ayrıca toplumsal kapasite faktörü kapsamında organizasyonel sorumluluk, katılım, destekler, uyum, savunmasız gruplar, işletme afet hazırlıkları, iş süreklilik planlaması, bilgi akışı, eğitim etkinliği göstergeleri ile tüm paydaşlar değerlendirilmiştir.</w:t>
      </w:r>
    </w:p>
    <w:p w14:paraId="6E3BF0FD" w14:textId="2D033168"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Puan kart uygun şekilde formüle edilirse, alternatif senaryoların etkisini test etmede yöneticilere yardımcı olacak ve stratejik kaynakların kullanımına daha iy</w:t>
      </w:r>
      <w:r w:rsidR="005F3938">
        <w:rPr>
          <w:rFonts w:ascii="Times New Roman" w:hAnsi="Times New Roman" w:cs="Times New Roman"/>
          <w:sz w:val="24"/>
          <w:szCs w:val="24"/>
        </w:rPr>
        <w:t>i bir anlayış kazandırılacaktır</w:t>
      </w:r>
      <w:r w:rsidRPr="000179C2">
        <w:rPr>
          <w:rFonts w:ascii="Times New Roman" w:hAnsi="Times New Roman" w:cs="Times New Roman"/>
          <w:sz w:val="24"/>
          <w:szCs w:val="24"/>
        </w:rPr>
        <w:t xml:space="preserve"> (Anjomshoae </w:t>
      </w:r>
      <w:r w:rsidR="005F3938">
        <w:rPr>
          <w:rFonts w:ascii="Times New Roman" w:hAnsi="Times New Roman" w:cs="Times New Roman"/>
          <w:sz w:val="24"/>
          <w:szCs w:val="24"/>
        </w:rPr>
        <w:t>vd</w:t>
      </w:r>
      <w:proofErr w:type="gramStart"/>
      <w:r w:rsidR="005F3938">
        <w:rPr>
          <w:rFonts w:ascii="Times New Roman" w:hAnsi="Times New Roman" w:cs="Times New Roman"/>
          <w:sz w:val="24"/>
          <w:szCs w:val="24"/>
        </w:rPr>
        <w:t>.</w:t>
      </w:r>
      <w:r w:rsidRPr="000179C2">
        <w:rPr>
          <w:rFonts w:ascii="Times New Roman" w:hAnsi="Times New Roman" w:cs="Times New Roman"/>
          <w:sz w:val="24"/>
          <w:szCs w:val="24"/>
        </w:rPr>
        <w:t>,</w:t>
      </w:r>
      <w:proofErr w:type="gramEnd"/>
      <w:r w:rsidRPr="000179C2">
        <w:rPr>
          <w:rFonts w:ascii="Times New Roman" w:hAnsi="Times New Roman" w:cs="Times New Roman"/>
          <w:sz w:val="24"/>
          <w:szCs w:val="24"/>
        </w:rPr>
        <w:t xml:space="preserve"> 2017</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 xml:space="preserve">23). Çalışma kapsamında senaryo faktörü ile tehlike ve risk haritası, hasar ve kayıp tahmini, olasılıklar, etki senaryosu, senaryo varlığı, senaryo kapsamı, tatbikat, güncellik ve iletişim gösterge değerleri oluşturulmuştur. Ayrıca afet yöneticileri için çerçeve bir durum değerlendirmesi sağlayarak plan </w:t>
      </w:r>
      <w:proofErr w:type="gramStart"/>
      <w:r w:rsidRPr="000179C2">
        <w:rPr>
          <w:rFonts w:ascii="Times New Roman" w:hAnsi="Times New Roman" w:cs="Times New Roman"/>
          <w:sz w:val="24"/>
          <w:szCs w:val="24"/>
        </w:rPr>
        <w:t>revizyonu</w:t>
      </w:r>
      <w:proofErr w:type="gramEnd"/>
      <w:r w:rsidRPr="000179C2">
        <w:rPr>
          <w:rFonts w:ascii="Times New Roman" w:hAnsi="Times New Roman" w:cs="Times New Roman"/>
          <w:sz w:val="24"/>
          <w:szCs w:val="24"/>
        </w:rPr>
        <w:t xml:space="preserve"> oluşturacaktır.</w:t>
      </w:r>
    </w:p>
    <w:p w14:paraId="0C99164B" w14:textId="7C164AAC"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Afet dirençliliği için yerel yönetimlerin, yetki alanları içinde ortaklıklar ve kuruluşlar arası işbirliğini sürdürmesi gerektiği vurgulanmaktadır (</w:t>
      </w:r>
      <w:r w:rsidR="000E0846">
        <w:rPr>
          <w:rFonts w:ascii="Times New Roman" w:hAnsi="Times New Roman" w:cs="Times New Roman"/>
          <w:sz w:val="24"/>
          <w:szCs w:val="24"/>
        </w:rPr>
        <w:t>Zito</w:t>
      </w:r>
      <w:r w:rsidRPr="000179C2">
        <w:rPr>
          <w:rFonts w:ascii="Times New Roman" w:hAnsi="Times New Roman" w:cs="Times New Roman"/>
          <w:sz w:val="24"/>
          <w:szCs w:val="24"/>
        </w:rPr>
        <w:t>, 2020</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24). Lee 2020 yılındaki çalışmasında y</w:t>
      </w:r>
      <w:r w:rsidRPr="000179C2">
        <w:rPr>
          <w:rFonts w:ascii="Times New Roman" w:hAnsi="Times New Roman" w:cs="Times New Roman"/>
          <w:sz w:val="24"/>
          <w:szCs w:val="24"/>
          <w:shd w:val="clear" w:color="auto" w:fill="FFFFFF"/>
        </w:rPr>
        <w:t>erel yönetimlerin, afet yönetimi organizasyonlarını ve kurumlarını tasarlamak için büyük çaba harcamaları gerektiği belirtilmiştir (Lee, 2020</w:t>
      </w:r>
      <w:r w:rsidR="005F3938">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 xml:space="preserve">529). </w:t>
      </w:r>
      <w:r w:rsidR="00F9332A" w:rsidRPr="00F9332A">
        <w:rPr>
          <w:rFonts w:ascii="Times New Roman" w:hAnsi="Times New Roman" w:cs="Times New Roman"/>
          <w:sz w:val="24"/>
          <w:szCs w:val="24"/>
        </w:rPr>
        <w:t>Hayati kayıt (yasal belgeler, finansal kayıtlar, operasyonel kayıtlar, ticari kayıtlar, entelektüel sermaye ve afet kurtarma p</w:t>
      </w:r>
      <w:r w:rsidR="00F9332A">
        <w:rPr>
          <w:rFonts w:ascii="Times New Roman" w:hAnsi="Times New Roman" w:cs="Times New Roman"/>
          <w:sz w:val="24"/>
          <w:szCs w:val="24"/>
        </w:rPr>
        <w:t xml:space="preserve">lanı) olarak sınıflandırılan </w:t>
      </w:r>
      <w:r w:rsidR="00F9332A" w:rsidRPr="00F9332A">
        <w:rPr>
          <w:rFonts w:ascii="Times New Roman" w:hAnsi="Times New Roman" w:cs="Times New Roman"/>
          <w:sz w:val="24"/>
          <w:szCs w:val="24"/>
        </w:rPr>
        <w:t>değerli kayıtlar</w:t>
      </w:r>
      <w:r w:rsidR="00B15894">
        <w:rPr>
          <w:rFonts w:ascii="Times New Roman" w:hAnsi="Times New Roman" w:cs="Times New Roman"/>
          <w:sz w:val="24"/>
          <w:szCs w:val="24"/>
        </w:rPr>
        <w:t>ın</w:t>
      </w:r>
      <w:r w:rsidR="00F9332A" w:rsidRPr="00F9332A">
        <w:rPr>
          <w:rFonts w:ascii="Times New Roman" w:hAnsi="Times New Roman" w:cs="Times New Roman"/>
          <w:sz w:val="24"/>
          <w:szCs w:val="24"/>
        </w:rPr>
        <w:t>, işletmelerin yönetimi ve afet durumunda sürekliliği</w:t>
      </w:r>
      <w:r w:rsidR="00AC2CFC">
        <w:rPr>
          <w:rFonts w:ascii="Times New Roman" w:hAnsi="Times New Roman" w:cs="Times New Roman"/>
          <w:sz w:val="24"/>
          <w:szCs w:val="24"/>
        </w:rPr>
        <w:t>n</w:t>
      </w:r>
      <w:r w:rsidR="00F9332A" w:rsidRPr="00F9332A">
        <w:rPr>
          <w:rFonts w:ascii="Times New Roman" w:hAnsi="Times New Roman" w:cs="Times New Roman"/>
          <w:sz w:val="24"/>
          <w:szCs w:val="24"/>
        </w:rPr>
        <w:t xml:space="preserve"> </w:t>
      </w:r>
      <w:r w:rsidR="00F9332A">
        <w:rPr>
          <w:rFonts w:ascii="Times New Roman" w:hAnsi="Times New Roman" w:cs="Times New Roman"/>
          <w:sz w:val="24"/>
          <w:szCs w:val="24"/>
        </w:rPr>
        <w:t>(yedeklemesi)</w:t>
      </w:r>
      <w:r w:rsidR="00AC2CFC">
        <w:rPr>
          <w:rFonts w:ascii="Times New Roman" w:hAnsi="Times New Roman" w:cs="Times New Roman"/>
          <w:sz w:val="24"/>
          <w:szCs w:val="24"/>
        </w:rPr>
        <w:t xml:space="preserve"> sağlanmasında</w:t>
      </w:r>
      <w:r w:rsidR="00F9332A">
        <w:rPr>
          <w:rFonts w:ascii="Times New Roman" w:hAnsi="Times New Roman" w:cs="Times New Roman"/>
          <w:sz w:val="24"/>
          <w:szCs w:val="24"/>
        </w:rPr>
        <w:t xml:space="preserve"> oldukça önemli olduğu belirtilmiştir</w:t>
      </w:r>
      <w:r w:rsidR="00F9332A" w:rsidRPr="00F9332A">
        <w:rPr>
          <w:rFonts w:ascii="Times New Roman" w:hAnsi="Times New Roman" w:cs="Times New Roman"/>
          <w:sz w:val="24"/>
          <w:szCs w:val="24"/>
        </w:rPr>
        <w:t>(</w:t>
      </w:r>
      <w:r w:rsidR="00F9332A" w:rsidRPr="00AC2CFC">
        <w:rPr>
          <w:rFonts w:ascii="Times New Roman" w:hAnsi="Times New Roman" w:cs="Times New Roman"/>
          <w:sz w:val="24"/>
        </w:rPr>
        <w:t>www.jisc.ac.uk</w:t>
      </w:r>
      <w:r w:rsidR="00F9332A">
        <w:t xml:space="preserve">, </w:t>
      </w:r>
      <w:r w:rsidR="00F9332A" w:rsidRPr="00F9332A">
        <w:rPr>
          <w:rFonts w:ascii="Times New Roman" w:hAnsi="Times New Roman" w:cs="Times New Roman"/>
          <w:sz w:val="24"/>
          <w:szCs w:val="24"/>
        </w:rPr>
        <w:t>2019).</w:t>
      </w:r>
      <w:r w:rsidR="00F9332A">
        <w:t xml:space="preserve"> </w:t>
      </w:r>
      <w:r w:rsidRPr="000179C2">
        <w:rPr>
          <w:rFonts w:ascii="Times New Roman" w:hAnsi="Times New Roman" w:cs="Times New Roman"/>
          <w:sz w:val="24"/>
          <w:szCs w:val="24"/>
          <w:shd w:val="clear" w:color="auto" w:fill="FFFFFF"/>
        </w:rPr>
        <w:t xml:space="preserve">Çalışma kapsamında </w:t>
      </w:r>
      <w:r w:rsidRPr="000179C2">
        <w:rPr>
          <w:rFonts w:ascii="Times New Roman" w:hAnsi="Times New Roman" w:cs="Times New Roman"/>
          <w:sz w:val="24"/>
          <w:szCs w:val="24"/>
          <w:shd w:val="clear" w:color="auto" w:fill="FFFFFF"/>
        </w:rPr>
        <w:lastRenderedPageBreak/>
        <w:t>işbirliği, paydaş rolleri, paydaş eşgüdümü, öğrenme döngüleri, veri sürekliliği, bilgi akışı, faaliyet desteği, paylaşım, ulusal ve uluslararası ortaklık göstergeleri değerlendirilmiştir.</w:t>
      </w:r>
    </w:p>
    <w:p w14:paraId="67F902CD" w14:textId="2A9C7D38"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Planlayıcıların, puan kartlarını kullanarak öncelikler, hedefler ve ihtiyaçların belirlenmesi; önlemler ve politikaların </w:t>
      </w:r>
      <w:proofErr w:type="gramStart"/>
      <w:r w:rsidRPr="000179C2">
        <w:rPr>
          <w:rFonts w:ascii="Times New Roman" w:hAnsi="Times New Roman" w:cs="Times New Roman"/>
          <w:sz w:val="24"/>
          <w:szCs w:val="24"/>
        </w:rPr>
        <w:t>entegrasyonu</w:t>
      </w:r>
      <w:proofErr w:type="gramEnd"/>
      <w:r w:rsidRPr="000179C2">
        <w:rPr>
          <w:rFonts w:ascii="Times New Roman" w:hAnsi="Times New Roman" w:cs="Times New Roman"/>
          <w:sz w:val="24"/>
          <w:szCs w:val="24"/>
        </w:rPr>
        <w:t xml:space="preserve"> ve geliştirilmesi ile ilgili sorular sorabilecekleri ifade edilmektedir. Planlamacıların, toplumların bu tür sorular sormasına yardımcı olmak, yerel planların revizyonlarını yapmak ve güncellemelere rehberlik etmek adına merkezi bir rol alması tavsiye edilmektedir (Berke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2015</w:t>
      </w:r>
      <w:r w:rsidR="00876515">
        <w:rPr>
          <w:rFonts w:ascii="Times New Roman" w:hAnsi="Times New Roman" w:cs="Times New Roman"/>
          <w:sz w:val="24"/>
          <w:szCs w:val="24"/>
        </w:rPr>
        <w:t>:</w:t>
      </w:r>
      <w:r w:rsidRPr="000179C2">
        <w:rPr>
          <w:rFonts w:ascii="Times New Roman" w:hAnsi="Times New Roman" w:cs="Times New Roman"/>
          <w:sz w:val="24"/>
          <w:szCs w:val="24"/>
        </w:rPr>
        <w:t xml:space="preserve"> 298). Etkili dirençlilik planlaması için birbirine bağlı sistemlerin kapasitesi ile ilgili olarak veri toplama ve koordinasyon gerekliliğin</w:t>
      </w:r>
      <w:r w:rsidR="00876515">
        <w:rPr>
          <w:rFonts w:ascii="Times New Roman" w:hAnsi="Times New Roman" w:cs="Times New Roman"/>
          <w:sz w:val="24"/>
          <w:szCs w:val="24"/>
        </w:rPr>
        <w:t>e dikkat etmek önemlidir</w:t>
      </w:r>
      <w:r w:rsidRPr="000179C2">
        <w:rPr>
          <w:rFonts w:ascii="Times New Roman" w:hAnsi="Times New Roman" w:cs="Times New Roman"/>
          <w:sz w:val="24"/>
          <w:szCs w:val="24"/>
        </w:rPr>
        <w:t xml:space="preserve"> (Choi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2019</w:t>
      </w:r>
      <w:r w:rsidR="00876515">
        <w:rPr>
          <w:rFonts w:ascii="Times New Roman" w:hAnsi="Times New Roman" w:cs="Times New Roman"/>
          <w:sz w:val="24"/>
          <w:szCs w:val="24"/>
        </w:rPr>
        <w:t>:</w:t>
      </w:r>
      <w:r w:rsidR="006245AC">
        <w:rPr>
          <w:rFonts w:ascii="Times New Roman" w:hAnsi="Times New Roman" w:cs="Times New Roman"/>
          <w:sz w:val="24"/>
          <w:szCs w:val="24"/>
        </w:rPr>
        <w:t xml:space="preserve"> </w:t>
      </w:r>
      <w:r w:rsidRPr="000179C2">
        <w:rPr>
          <w:rFonts w:ascii="Times New Roman" w:hAnsi="Times New Roman" w:cs="Times New Roman"/>
          <w:sz w:val="24"/>
          <w:szCs w:val="24"/>
        </w:rPr>
        <w:t>15). Çalışma kapsamında oluşturulan puan kartının uygulanması</w:t>
      </w:r>
      <w:r w:rsidR="006245AC">
        <w:rPr>
          <w:rFonts w:ascii="Times New Roman" w:hAnsi="Times New Roman" w:cs="Times New Roman"/>
          <w:sz w:val="24"/>
          <w:szCs w:val="24"/>
        </w:rPr>
        <w:t xml:space="preserve"> için</w:t>
      </w:r>
      <w:r w:rsidRPr="000179C2">
        <w:rPr>
          <w:rFonts w:ascii="Times New Roman" w:hAnsi="Times New Roman" w:cs="Times New Roman"/>
          <w:sz w:val="24"/>
          <w:szCs w:val="24"/>
        </w:rPr>
        <w:t xml:space="preserve"> seçilen 2 ilin kalkınma planları, stratejik planları, birim faaliyet raporları, sayıştay raporları, il afet müdahale planları vb. değerlendirilerek gerçekleştirilmiştir.</w:t>
      </w:r>
    </w:p>
    <w:p w14:paraId="56ED5E38" w14:textId="566676B7" w:rsidR="00446F08" w:rsidRPr="000179C2" w:rsidRDefault="00446F08" w:rsidP="009B2F4A">
      <w:pPr>
        <w:spacing w:after="0" w:line="360" w:lineRule="auto"/>
        <w:ind w:firstLine="709"/>
        <w:jc w:val="both"/>
        <w:rPr>
          <w:rFonts w:ascii="Times New Roman" w:hAnsi="Times New Roman" w:cs="Times New Roman"/>
          <w:sz w:val="24"/>
          <w:szCs w:val="24"/>
          <w:highlight w:val="yellow"/>
        </w:rPr>
      </w:pPr>
      <w:r w:rsidRPr="000179C2">
        <w:rPr>
          <w:rFonts w:ascii="Times New Roman" w:hAnsi="Times New Roman" w:cs="Times New Roman"/>
          <w:sz w:val="24"/>
          <w:szCs w:val="24"/>
        </w:rPr>
        <w:t xml:space="preserve">Afetlerin neden olduğu uzun vadeli etkileri değerlendirmek, ekonomik ve çevresel yönler arasındaki etkileşimi anlamaya ve bölgesel ekonomilerin savunmasız yönlerini belirlemeye yardımcı olacaktır. Kırılganlıkların tanınması ve ekonomik, sosyal ve çevresel alanlar arasındaki ilişkilerinin belirlenmesi ile savunmasız sistemlerin eylemlerinin teşvik edileceği belirtilmektedir (Oliva </w:t>
      </w:r>
      <w:r w:rsidR="00876515">
        <w:rPr>
          <w:rFonts w:ascii="Times New Roman" w:hAnsi="Times New Roman" w:cs="Times New Roman"/>
          <w:sz w:val="24"/>
          <w:szCs w:val="24"/>
        </w:rPr>
        <w:t>ve</w:t>
      </w:r>
      <w:r w:rsidRPr="000179C2">
        <w:rPr>
          <w:rFonts w:ascii="Times New Roman" w:hAnsi="Times New Roman" w:cs="Times New Roman"/>
          <w:sz w:val="24"/>
          <w:szCs w:val="24"/>
        </w:rPr>
        <w:t xml:space="preserve"> Lazzeretti, 2018</w:t>
      </w:r>
      <w:r w:rsidR="00876515">
        <w:rPr>
          <w:rFonts w:ascii="Times New Roman" w:hAnsi="Times New Roman" w:cs="Times New Roman"/>
          <w:sz w:val="24"/>
          <w:szCs w:val="24"/>
        </w:rPr>
        <w:t>:</w:t>
      </w:r>
      <w:r w:rsidR="006245AC">
        <w:rPr>
          <w:rFonts w:ascii="Times New Roman" w:hAnsi="Times New Roman" w:cs="Times New Roman"/>
          <w:sz w:val="24"/>
          <w:szCs w:val="24"/>
        </w:rPr>
        <w:t xml:space="preserve"> </w:t>
      </w:r>
      <w:r w:rsidRPr="000179C2">
        <w:rPr>
          <w:rFonts w:ascii="Times New Roman" w:hAnsi="Times New Roman" w:cs="Times New Roman"/>
          <w:sz w:val="24"/>
          <w:szCs w:val="24"/>
        </w:rPr>
        <w:t>58). Örneğin Kusumastuti ve arkadaşları sosyal, ekonomik, kurumsal, alt yapısal,  kapasite ve tehlike alt boyutları ile güv</w:t>
      </w:r>
      <w:r w:rsidR="00B778C9">
        <w:rPr>
          <w:rFonts w:ascii="Times New Roman" w:hAnsi="Times New Roman" w:cs="Times New Roman"/>
          <w:sz w:val="24"/>
          <w:szCs w:val="24"/>
        </w:rPr>
        <w:t>enlik açığını değerlendirmiştir</w:t>
      </w:r>
      <w:r w:rsidRPr="000179C2">
        <w:rPr>
          <w:rFonts w:ascii="Times New Roman" w:hAnsi="Times New Roman" w:cs="Times New Roman"/>
          <w:sz w:val="24"/>
          <w:szCs w:val="24"/>
        </w:rPr>
        <w:t xml:space="preserve"> (Kusumastuti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2014</w:t>
      </w:r>
      <w:r w:rsidR="00876515">
        <w:rPr>
          <w:rFonts w:ascii="Times New Roman" w:hAnsi="Times New Roman" w:cs="Times New Roman"/>
          <w:sz w:val="24"/>
          <w:szCs w:val="24"/>
        </w:rPr>
        <w:t>:</w:t>
      </w:r>
      <w:r w:rsidR="006245AC">
        <w:rPr>
          <w:rFonts w:ascii="Times New Roman" w:hAnsi="Times New Roman" w:cs="Times New Roman"/>
          <w:sz w:val="24"/>
          <w:szCs w:val="24"/>
        </w:rPr>
        <w:t xml:space="preserve"> </w:t>
      </w:r>
      <w:r w:rsidRPr="000179C2">
        <w:rPr>
          <w:rFonts w:ascii="Times New Roman" w:hAnsi="Times New Roman" w:cs="Times New Roman"/>
          <w:sz w:val="24"/>
          <w:szCs w:val="24"/>
        </w:rPr>
        <w:t>327). Choi v</w:t>
      </w:r>
      <w:r w:rsidR="005F3938">
        <w:rPr>
          <w:rFonts w:ascii="Times New Roman" w:hAnsi="Times New Roman" w:cs="Times New Roman"/>
          <w:sz w:val="24"/>
          <w:szCs w:val="24"/>
        </w:rPr>
        <w:t>d.</w:t>
      </w:r>
      <w:r w:rsidRPr="000179C2">
        <w:rPr>
          <w:rFonts w:ascii="Times New Roman" w:hAnsi="Times New Roman" w:cs="Times New Roman"/>
          <w:sz w:val="24"/>
          <w:szCs w:val="24"/>
        </w:rPr>
        <w:t xml:space="preserve"> d</w:t>
      </w:r>
      <w:r w:rsidR="005F3938">
        <w:rPr>
          <w:rFonts w:ascii="Times New Roman" w:hAnsi="Times New Roman" w:cs="Times New Roman"/>
          <w:sz w:val="24"/>
          <w:szCs w:val="24"/>
        </w:rPr>
        <w:t>e</w:t>
      </w:r>
      <w:r w:rsidRPr="000179C2">
        <w:rPr>
          <w:rFonts w:ascii="Times New Roman" w:hAnsi="Times New Roman" w:cs="Times New Roman"/>
          <w:sz w:val="24"/>
          <w:szCs w:val="24"/>
        </w:rPr>
        <w:t xml:space="preserve"> birbiriyle ilişkili fiziksel, kamusal, sosyal, finansal, çevresel, eğitimsel ve siber / iletişim şeklinde yedi kritik altyapı sistem</w:t>
      </w:r>
      <w:r w:rsidR="00876515">
        <w:rPr>
          <w:rFonts w:ascii="Times New Roman" w:hAnsi="Times New Roman" w:cs="Times New Roman"/>
          <w:sz w:val="24"/>
          <w:szCs w:val="24"/>
        </w:rPr>
        <w:t>i belirlemişlerdir</w:t>
      </w:r>
      <w:r w:rsidRPr="000179C2">
        <w:rPr>
          <w:rFonts w:ascii="Times New Roman" w:hAnsi="Times New Roman" w:cs="Times New Roman"/>
          <w:sz w:val="24"/>
          <w:szCs w:val="24"/>
        </w:rPr>
        <w:t xml:space="preserve"> (Choi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2019</w:t>
      </w:r>
      <w:r w:rsidR="00876515">
        <w:rPr>
          <w:rFonts w:ascii="Times New Roman" w:hAnsi="Times New Roman" w:cs="Times New Roman"/>
          <w:sz w:val="24"/>
          <w:szCs w:val="24"/>
        </w:rPr>
        <w:t>:</w:t>
      </w:r>
      <w:r w:rsidR="006245AC">
        <w:rPr>
          <w:rFonts w:ascii="Times New Roman" w:hAnsi="Times New Roman" w:cs="Times New Roman"/>
          <w:sz w:val="24"/>
          <w:szCs w:val="24"/>
        </w:rPr>
        <w:t xml:space="preserve"> </w:t>
      </w:r>
      <w:r w:rsidR="003B061D">
        <w:rPr>
          <w:rFonts w:ascii="Times New Roman" w:hAnsi="Times New Roman" w:cs="Times New Roman"/>
          <w:sz w:val="24"/>
          <w:szCs w:val="24"/>
        </w:rPr>
        <w:t xml:space="preserve">5). Ayrıca Liu vd. </w:t>
      </w:r>
      <w:r w:rsidR="006245AC">
        <w:rPr>
          <w:rFonts w:ascii="Times New Roman" w:hAnsi="Times New Roman" w:cs="Times New Roman"/>
          <w:sz w:val="24"/>
          <w:szCs w:val="24"/>
        </w:rPr>
        <w:t>(</w:t>
      </w:r>
      <w:r w:rsidRPr="000179C2">
        <w:rPr>
          <w:rFonts w:ascii="Times New Roman" w:hAnsi="Times New Roman" w:cs="Times New Roman"/>
          <w:sz w:val="24"/>
          <w:szCs w:val="24"/>
        </w:rPr>
        <w:t>2021</w:t>
      </w:r>
      <w:r w:rsidR="006245AC">
        <w:rPr>
          <w:rFonts w:ascii="Times New Roman" w:hAnsi="Times New Roman" w:cs="Times New Roman"/>
          <w:sz w:val="24"/>
          <w:szCs w:val="24"/>
        </w:rPr>
        <w:t>)</w:t>
      </w:r>
      <w:r w:rsidRPr="000179C2">
        <w:rPr>
          <w:rFonts w:ascii="Times New Roman" w:hAnsi="Times New Roman" w:cs="Times New Roman"/>
          <w:sz w:val="24"/>
          <w:szCs w:val="24"/>
        </w:rPr>
        <w:t xml:space="preserve"> çalışmalarında 2002</w:t>
      </w:r>
      <w:r w:rsidR="00FE6F4B">
        <w:rPr>
          <w:rFonts w:ascii="Times New Roman" w:hAnsi="Times New Roman" w:cs="Times New Roman"/>
          <w:sz w:val="24"/>
          <w:szCs w:val="24"/>
        </w:rPr>
        <w:t>’</w:t>
      </w:r>
      <w:r w:rsidRPr="000179C2">
        <w:rPr>
          <w:rFonts w:ascii="Times New Roman" w:hAnsi="Times New Roman" w:cs="Times New Roman"/>
          <w:sz w:val="24"/>
          <w:szCs w:val="24"/>
        </w:rPr>
        <w:t>den 2017</w:t>
      </w:r>
      <w:r w:rsidR="00FE6F4B">
        <w:rPr>
          <w:rFonts w:ascii="Times New Roman" w:hAnsi="Times New Roman" w:cs="Times New Roman"/>
          <w:sz w:val="24"/>
          <w:szCs w:val="24"/>
        </w:rPr>
        <w:t>’</w:t>
      </w:r>
      <w:r w:rsidRPr="000179C2">
        <w:rPr>
          <w:rFonts w:ascii="Times New Roman" w:hAnsi="Times New Roman" w:cs="Times New Roman"/>
          <w:sz w:val="24"/>
          <w:szCs w:val="24"/>
        </w:rPr>
        <w:t>ye kadar 39 büyük Çin şehrinin şehirsel düzeyde ekonomik, sosyal, altyapısal ve çevresel göstergeleri bir araya getirerek çok boyutlu bir dayanıklılık endeks</w:t>
      </w:r>
      <w:r w:rsidR="00876515">
        <w:rPr>
          <w:rFonts w:ascii="Times New Roman" w:hAnsi="Times New Roman" w:cs="Times New Roman"/>
          <w:sz w:val="24"/>
          <w:szCs w:val="24"/>
        </w:rPr>
        <w:t>ine dönüştürdükleri görülmüştür</w:t>
      </w:r>
      <w:r w:rsidRPr="000179C2">
        <w:rPr>
          <w:rFonts w:ascii="Times New Roman" w:hAnsi="Times New Roman" w:cs="Times New Roman"/>
          <w:sz w:val="24"/>
          <w:szCs w:val="24"/>
        </w:rPr>
        <w:t xml:space="preserve">. Dirençlilik ölçümünde sadece birkaç boyutun dikkate alınmaması; yönetim, eşitsizlik veya sosyal sermaye gibi sosyal ve kurumsal boyutları da içerecek kapsamlı çalışmaların yapılması gerekmektedir (Oliva </w:t>
      </w:r>
      <w:r w:rsidR="00876515">
        <w:rPr>
          <w:rFonts w:ascii="Times New Roman" w:hAnsi="Times New Roman" w:cs="Times New Roman"/>
          <w:sz w:val="24"/>
          <w:szCs w:val="24"/>
        </w:rPr>
        <w:t>ve</w:t>
      </w:r>
      <w:r w:rsidRPr="000179C2">
        <w:rPr>
          <w:rFonts w:ascii="Times New Roman" w:hAnsi="Times New Roman" w:cs="Times New Roman"/>
          <w:sz w:val="24"/>
          <w:szCs w:val="24"/>
        </w:rPr>
        <w:t xml:space="preserve"> Lazzeretti, 2018</w:t>
      </w:r>
      <w:r w:rsidR="00876515">
        <w:rPr>
          <w:rFonts w:ascii="Times New Roman" w:hAnsi="Times New Roman" w:cs="Times New Roman"/>
          <w:sz w:val="24"/>
          <w:szCs w:val="24"/>
        </w:rPr>
        <w:t>:</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58). Çalışma kapsamında</w:t>
      </w:r>
      <w:r w:rsidR="006245AC">
        <w:rPr>
          <w:rFonts w:ascii="Times New Roman" w:hAnsi="Times New Roman" w:cs="Times New Roman"/>
          <w:sz w:val="24"/>
          <w:szCs w:val="24"/>
        </w:rPr>
        <w:t xml:space="preserve"> oluşturulan puan kartı Organizasyon</w:t>
      </w:r>
      <w:r w:rsidRPr="000179C2">
        <w:rPr>
          <w:rFonts w:ascii="Times New Roman" w:hAnsi="Times New Roman" w:cs="Times New Roman"/>
          <w:sz w:val="24"/>
          <w:szCs w:val="24"/>
        </w:rPr>
        <w:t>(4), Senaryo</w:t>
      </w:r>
      <w:r w:rsidR="006245AC">
        <w:rPr>
          <w:rFonts w:ascii="Times New Roman" w:hAnsi="Times New Roman" w:cs="Times New Roman"/>
          <w:sz w:val="24"/>
          <w:szCs w:val="24"/>
        </w:rPr>
        <w:t xml:space="preserve"> Planlaması</w:t>
      </w:r>
      <w:r w:rsidRPr="000179C2">
        <w:rPr>
          <w:rFonts w:ascii="Times New Roman" w:hAnsi="Times New Roman" w:cs="Times New Roman"/>
          <w:sz w:val="24"/>
          <w:szCs w:val="24"/>
        </w:rPr>
        <w:t>(5), Finansal Kapasite(4), Kentsel Gelişim(3), Doğal ve Yapılı Çevre</w:t>
      </w:r>
      <w:r w:rsidR="006245AC">
        <w:rPr>
          <w:rFonts w:ascii="Times New Roman" w:hAnsi="Times New Roman" w:cs="Times New Roman"/>
          <w:sz w:val="24"/>
          <w:szCs w:val="24"/>
        </w:rPr>
        <w:t xml:space="preserve"> Sağlığı</w:t>
      </w:r>
      <w:r w:rsidRPr="000179C2">
        <w:rPr>
          <w:rFonts w:ascii="Times New Roman" w:hAnsi="Times New Roman" w:cs="Times New Roman"/>
          <w:sz w:val="24"/>
          <w:szCs w:val="24"/>
        </w:rPr>
        <w:t>(3), Kurumsal Kapasite(2), Topl</w:t>
      </w:r>
      <w:r w:rsidR="005D0235">
        <w:rPr>
          <w:rFonts w:ascii="Times New Roman" w:hAnsi="Times New Roman" w:cs="Times New Roman"/>
          <w:sz w:val="24"/>
          <w:szCs w:val="24"/>
        </w:rPr>
        <w:t xml:space="preserve">umsal Kapasite(4), Yapılı Çevre ve </w:t>
      </w:r>
      <w:r w:rsidRPr="000179C2">
        <w:rPr>
          <w:rFonts w:ascii="Times New Roman" w:hAnsi="Times New Roman" w:cs="Times New Roman"/>
          <w:sz w:val="24"/>
          <w:szCs w:val="24"/>
        </w:rPr>
        <w:t xml:space="preserve">Alt Yapı (4), Müdahale Etkinliği(2), İyileştirme ve </w:t>
      </w:r>
      <w:r w:rsidR="005D0235">
        <w:rPr>
          <w:rFonts w:ascii="Times New Roman" w:hAnsi="Times New Roman" w:cs="Times New Roman"/>
          <w:sz w:val="24"/>
          <w:szCs w:val="24"/>
        </w:rPr>
        <w:t xml:space="preserve">daha </w:t>
      </w:r>
      <w:r w:rsidR="006245AC" w:rsidRPr="000179C2">
        <w:rPr>
          <w:rFonts w:ascii="Times New Roman" w:hAnsi="Times New Roman" w:cs="Times New Roman"/>
          <w:sz w:val="24"/>
          <w:szCs w:val="24"/>
          <w:shd w:val="clear" w:color="auto" w:fill="FFFFFF"/>
        </w:rPr>
        <w:t>iyi</w:t>
      </w:r>
      <w:r w:rsidR="006245AC">
        <w:rPr>
          <w:rFonts w:ascii="Times New Roman" w:hAnsi="Times New Roman" w:cs="Times New Roman"/>
          <w:sz w:val="24"/>
          <w:szCs w:val="24"/>
          <w:shd w:val="clear" w:color="auto" w:fill="FFFFFF"/>
        </w:rPr>
        <w:t>sini yapma</w:t>
      </w:r>
      <w:r w:rsidR="006245AC"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rPr>
        <w:t>(2) faktörlerini içermektedir.</w:t>
      </w:r>
    </w:p>
    <w:p w14:paraId="6B446BD3" w14:textId="5B528A8A"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lastRenderedPageBreak/>
        <w:t xml:space="preserve">Khazai </w:t>
      </w:r>
      <w:r w:rsidR="008428F6">
        <w:rPr>
          <w:rFonts w:ascii="Times New Roman" w:hAnsi="Times New Roman" w:cs="Times New Roman"/>
          <w:sz w:val="24"/>
          <w:szCs w:val="24"/>
        </w:rPr>
        <w:t>vd. (2018),</w:t>
      </w:r>
      <w:r w:rsidR="005F3938">
        <w:rPr>
          <w:rFonts w:ascii="Times New Roman" w:hAnsi="Times New Roman" w:cs="Times New Roman"/>
          <w:sz w:val="24"/>
          <w:szCs w:val="24"/>
        </w:rPr>
        <w:t xml:space="preserve"> </w:t>
      </w:r>
      <w:r w:rsidR="00FE6F4B" w:rsidRPr="000179C2">
        <w:rPr>
          <w:rFonts w:ascii="Times New Roman" w:hAnsi="Times New Roman" w:cs="Times New Roman"/>
          <w:sz w:val="24"/>
          <w:szCs w:val="24"/>
        </w:rPr>
        <w:t>Ş</w:t>
      </w:r>
      <w:r w:rsidRPr="000179C2">
        <w:rPr>
          <w:rFonts w:ascii="Times New Roman" w:hAnsi="Times New Roman" w:cs="Times New Roman"/>
          <w:sz w:val="24"/>
          <w:szCs w:val="24"/>
        </w:rPr>
        <w:t>ehirlerdeki dayanıklılığı ölçmek ve izlemek için bir yaklaş</w:t>
      </w:r>
      <w:r w:rsidR="008428F6">
        <w:rPr>
          <w:rFonts w:ascii="Times New Roman" w:hAnsi="Times New Roman" w:cs="Times New Roman"/>
          <w:sz w:val="24"/>
          <w:szCs w:val="24"/>
        </w:rPr>
        <w:t>ım sunmayı amaçladığı çalışmaların</w:t>
      </w:r>
      <w:r w:rsidRPr="000179C2">
        <w:rPr>
          <w:rFonts w:ascii="Times New Roman" w:hAnsi="Times New Roman" w:cs="Times New Roman"/>
          <w:sz w:val="24"/>
          <w:szCs w:val="24"/>
        </w:rPr>
        <w:t>da esneklik parametrelerini nicel olarak değerlendirme olanağı sağlayan çok düzeyli ve çok ölçekli bir değerlendirme aracı önermiştir (2018</w:t>
      </w:r>
      <w:r w:rsidR="00876515">
        <w:rPr>
          <w:rFonts w:ascii="Times New Roman" w:hAnsi="Times New Roman" w:cs="Times New Roman"/>
          <w:sz w:val="24"/>
          <w:szCs w:val="24"/>
        </w:rPr>
        <w:t>:</w:t>
      </w:r>
      <w:r w:rsidRPr="000179C2">
        <w:rPr>
          <w:rFonts w:ascii="Times New Roman" w:hAnsi="Times New Roman" w:cs="Times New Roman"/>
          <w:sz w:val="24"/>
          <w:szCs w:val="24"/>
        </w:rPr>
        <w:t>604). Çalışma</w:t>
      </w:r>
      <w:r w:rsidR="008428F6">
        <w:rPr>
          <w:rFonts w:ascii="Times New Roman" w:hAnsi="Times New Roman" w:cs="Times New Roman"/>
          <w:sz w:val="24"/>
          <w:szCs w:val="24"/>
        </w:rPr>
        <w:t>mız</w:t>
      </w:r>
      <w:r w:rsidRPr="000179C2">
        <w:rPr>
          <w:rFonts w:ascii="Times New Roman" w:hAnsi="Times New Roman" w:cs="Times New Roman"/>
          <w:sz w:val="24"/>
          <w:szCs w:val="24"/>
        </w:rPr>
        <w:t xml:space="preserve"> kapsamında performans ölçüm sistemlerinin modern yöntemi olarak niteliksel ve niceliksel bir çözüm sunulmaya çalışılmıştır. Nitel değerlendirmelere dayalı olarak oluşturulan puan kartı, puanlamaya dönüştürülürken nicel değerlendirilmiştir. Her soru, şehrin afetlere yönelik dirençlilik seviyesini ölçmek için nesnel </w:t>
      </w:r>
      <w:proofErr w:type="gramStart"/>
      <w:r w:rsidRPr="000179C2">
        <w:rPr>
          <w:rFonts w:ascii="Times New Roman" w:hAnsi="Times New Roman" w:cs="Times New Roman"/>
          <w:sz w:val="24"/>
          <w:szCs w:val="24"/>
        </w:rPr>
        <w:t>kriterler</w:t>
      </w:r>
      <w:proofErr w:type="gramEnd"/>
      <w:r w:rsidRPr="000179C2">
        <w:rPr>
          <w:rFonts w:ascii="Times New Roman" w:hAnsi="Times New Roman" w:cs="Times New Roman"/>
          <w:sz w:val="24"/>
          <w:szCs w:val="24"/>
        </w:rPr>
        <w:t xml:space="preserve"> kullanılarak oluşturulmuş olup normalize edilmiş bir puanın elde edileceği şekilde değerlendirmiştir.</w:t>
      </w:r>
    </w:p>
    <w:p w14:paraId="3AE9638E" w14:textId="347EBF7C"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Planlama</w:t>
      </w:r>
      <w:r w:rsidR="008428F6">
        <w:rPr>
          <w:rFonts w:ascii="Times New Roman" w:hAnsi="Times New Roman" w:cs="Times New Roman"/>
          <w:sz w:val="24"/>
          <w:szCs w:val="24"/>
        </w:rPr>
        <w:t>da</w:t>
      </w:r>
      <w:r w:rsidRPr="000179C2">
        <w:rPr>
          <w:rFonts w:ascii="Times New Roman" w:hAnsi="Times New Roman" w:cs="Times New Roman"/>
          <w:sz w:val="24"/>
          <w:szCs w:val="24"/>
        </w:rPr>
        <w:t xml:space="preserve">, tehlikelerin savunmasızlığını azaltmada önemli bir rol oynaması için planların etkilerine ilişkin verilere ihtiyaç duyulduğu </w:t>
      </w:r>
      <w:r w:rsidR="008428F6">
        <w:rPr>
          <w:rFonts w:ascii="Times New Roman" w:hAnsi="Times New Roman" w:cs="Times New Roman"/>
          <w:sz w:val="24"/>
          <w:szCs w:val="24"/>
        </w:rPr>
        <w:t>görülmüştür</w:t>
      </w:r>
      <w:r w:rsidRPr="000179C2">
        <w:rPr>
          <w:rFonts w:ascii="Times New Roman" w:hAnsi="Times New Roman" w:cs="Times New Roman"/>
          <w:sz w:val="24"/>
          <w:szCs w:val="24"/>
        </w:rPr>
        <w:t xml:space="preserve"> (Berke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2015</w:t>
      </w:r>
      <w:r w:rsidR="00876515">
        <w:rPr>
          <w:rFonts w:ascii="Times New Roman" w:hAnsi="Times New Roman" w:cs="Times New Roman"/>
          <w:sz w:val="24"/>
          <w:szCs w:val="24"/>
        </w:rPr>
        <w:t>:</w:t>
      </w:r>
      <w:r w:rsidR="008428F6">
        <w:rPr>
          <w:rFonts w:ascii="Times New Roman" w:hAnsi="Times New Roman" w:cs="Times New Roman"/>
          <w:sz w:val="24"/>
          <w:szCs w:val="24"/>
        </w:rPr>
        <w:t xml:space="preserve"> </w:t>
      </w:r>
      <w:r w:rsidRPr="000179C2">
        <w:rPr>
          <w:rFonts w:ascii="Times New Roman" w:hAnsi="Times New Roman" w:cs="Times New Roman"/>
          <w:sz w:val="24"/>
          <w:szCs w:val="24"/>
        </w:rPr>
        <w:t xml:space="preserve">299). İkincil verilerin toplanmasındaki güçlük nedeniyle, hazırlık ve kırılganlık değerlendirilmesi için belirlenen bazı alt boyutların gösterge sayıları ve alt boyutları tam olarak temsil edilmeyecek şekilde planlandığı </w:t>
      </w:r>
      <w:r w:rsidR="008428F6">
        <w:rPr>
          <w:rFonts w:ascii="Times New Roman" w:hAnsi="Times New Roman" w:cs="Times New Roman"/>
          <w:sz w:val="24"/>
          <w:szCs w:val="24"/>
        </w:rPr>
        <w:t>tespit edilmiştir</w:t>
      </w:r>
      <w:r w:rsidRPr="000179C2">
        <w:rPr>
          <w:rFonts w:ascii="Times New Roman" w:hAnsi="Times New Roman" w:cs="Times New Roman"/>
          <w:sz w:val="24"/>
          <w:szCs w:val="24"/>
        </w:rPr>
        <w:t xml:space="preserve">(Kusumastuti </w:t>
      </w:r>
      <w:r w:rsidR="00876515">
        <w:rPr>
          <w:rFonts w:ascii="Times New Roman" w:hAnsi="Times New Roman" w:cs="Times New Roman"/>
          <w:sz w:val="24"/>
          <w:szCs w:val="24"/>
        </w:rPr>
        <w:t xml:space="preserv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2014</w:t>
      </w:r>
      <w:r w:rsidR="00876515">
        <w:rPr>
          <w:rFonts w:ascii="Times New Roman" w:hAnsi="Times New Roman" w:cs="Times New Roman"/>
          <w:sz w:val="24"/>
          <w:szCs w:val="24"/>
        </w:rPr>
        <w:t>:</w:t>
      </w:r>
      <w:r w:rsidR="002532C2">
        <w:rPr>
          <w:rFonts w:ascii="Times New Roman" w:hAnsi="Times New Roman" w:cs="Times New Roman"/>
          <w:sz w:val="24"/>
          <w:szCs w:val="24"/>
        </w:rPr>
        <w:t xml:space="preserve"> </w:t>
      </w:r>
      <w:r w:rsidRPr="000179C2">
        <w:rPr>
          <w:rFonts w:ascii="Times New Roman" w:hAnsi="Times New Roman" w:cs="Times New Roman"/>
          <w:sz w:val="24"/>
          <w:szCs w:val="24"/>
        </w:rPr>
        <w:t>339). Bu anlamda araştırma</w:t>
      </w:r>
      <w:r w:rsidR="008428F6">
        <w:rPr>
          <w:rFonts w:ascii="Times New Roman" w:hAnsi="Times New Roman" w:cs="Times New Roman"/>
          <w:sz w:val="24"/>
          <w:szCs w:val="24"/>
        </w:rPr>
        <w:t>mız</w:t>
      </w:r>
      <w:r w:rsidRPr="000179C2">
        <w:rPr>
          <w:rFonts w:ascii="Times New Roman" w:hAnsi="Times New Roman" w:cs="Times New Roman"/>
          <w:sz w:val="24"/>
          <w:szCs w:val="24"/>
        </w:rPr>
        <w:t xml:space="preserve"> kapsamında veri seti olarak paylaşılmış ikincil verilerden yararlanılmıştır. Choi vd</w:t>
      </w:r>
      <w:r w:rsidR="00876515">
        <w:rPr>
          <w:rFonts w:ascii="Times New Roman" w:hAnsi="Times New Roman" w:cs="Times New Roman"/>
          <w:sz w:val="24"/>
          <w:szCs w:val="24"/>
        </w:rPr>
        <w:t xml:space="preserve">. </w:t>
      </w:r>
      <w:r w:rsidRPr="000179C2">
        <w:rPr>
          <w:rFonts w:ascii="Times New Roman" w:hAnsi="Times New Roman" w:cs="Times New Roman"/>
          <w:sz w:val="24"/>
          <w:szCs w:val="24"/>
        </w:rPr>
        <w:t>(2019</w:t>
      </w:r>
      <w:r w:rsidR="00B778C9">
        <w:rPr>
          <w:rFonts w:ascii="Times New Roman" w:hAnsi="Times New Roman" w:cs="Times New Roman"/>
          <w:sz w:val="24"/>
          <w:szCs w:val="24"/>
        </w:rPr>
        <w:t>:</w:t>
      </w:r>
      <w:r w:rsidR="002532C2">
        <w:rPr>
          <w:rFonts w:ascii="Times New Roman" w:hAnsi="Times New Roman" w:cs="Times New Roman"/>
          <w:sz w:val="24"/>
          <w:szCs w:val="24"/>
        </w:rPr>
        <w:t xml:space="preserve"> </w:t>
      </w:r>
      <w:r w:rsidR="00B778C9" w:rsidRPr="000179C2">
        <w:rPr>
          <w:rFonts w:ascii="Times New Roman" w:hAnsi="Times New Roman" w:cs="Times New Roman"/>
          <w:sz w:val="24"/>
          <w:szCs w:val="24"/>
        </w:rPr>
        <w:t>15</w:t>
      </w:r>
      <w:r w:rsidRPr="000179C2">
        <w:rPr>
          <w:rFonts w:ascii="Times New Roman" w:hAnsi="Times New Roman" w:cs="Times New Roman"/>
          <w:sz w:val="24"/>
          <w:szCs w:val="24"/>
        </w:rPr>
        <w:t>) çalışmalarında, raporlardan veya çevrimiçi medyadan elde edilen sınırlı ikincil veriler kullanmıştır. Yedi boyutlu altyapı sistemlerinin uygulanabilir toplum direnci için etkili kapasite geliştirme planlarını nasıl koordine edebileceğini göstermek için bu verilerin</w:t>
      </w:r>
      <w:r w:rsidR="00876515">
        <w:rPr>
          <w:rFonts w:ascii="Times New Roman" w:hAnsi="Times New Roman" w:cs="Times New Roman"/>
          <w:sz w:val="24"/>
          <w:szCs w:val="24"/>
        </w:rPr>
        <w:t xml:space="preserve"> yeterli </w:t>
      </w:r>
      <w:r w:rsidR="008428F6">
        <w:rPr>
          <w:rFonts w:ascii="Times New Roman" w:hAnsi="Times New Roman" w:cs="Times New Roman"/>
          <w:sz w:val="24"/>
          <w:szCs w:val="24"/>
        </w:rPr>
        <w:t>olabileceği</w:t>
      </w:r>
      <w:r w:rsidR="00876515">
        <w:rPr>
          <w:rFonts w:ascii="Times New Roman" w:hAnsi="Times New Roman" w:cs="Times New Roman"/>
          <w:sz w:val="24"/>
          <w:szCs w:val="24"/>
        </w:rPr>
        <w:t xml:space="preserve"> belirtilmiştir</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Çalışmamız da verileri paylaşılmış 2 büyükşehir değerlendirilmiştir. Ancak derinlemesine inceleme ile çıkarımlar yapılacağından paylaşılan verilerin yeterli olacağı varsayılmıştır. Göstergeler</w:t>
      </w:r>
      <w:r w:rsidR="002532C2">
        <w:rPr>
          <w:rFonts w:ascii="Times New Roman" w:hAnsi="Times New Roman" w:cs="Times New Roman"/>
          <w:sz w:val="24"/>
          <w:szCs w:val="24"/>
        </w:rPr>
        <w:t>in</w:t>
      </w:r>
      <w:r w:rsidRPr="000179C2">
        <w:rPr>
          <w:rFonts w:ascii="Times New Roman" w:hAnsi="Times New Roman" w:cs="Times New Roman"/>
          <w:sz w:val="24"/>
          <w:szCs w:val="24"/>
        </w:rPr>
        <w:t>, her zaman kamuya açık veri tabanlarından hesaplanamayacağı ve belirli bir hedef kitle düşünülerek hede</w:t>
      </w:r>
      <w:r w:rsidR="002532C2">
        <w:rPr>
          <w:rFonts w:ascii="Times New Roman" w:hAnsi="Times New Roman" w:cs="Times New Roman"/>
          <w:sz w:val="24"/>
          <w:szCs w:val="24"/>
        </w:rPr>
        <w:t>flenen anketlerin tasarlanması</w:t>
      </w:r>
      <w:r w:rsidRPr="000179C2">
        <w:rPr>
          <w:rFonts w:ascii="Times New Roman" w:hAnsi="Times New Roman" w:cs="Times New Roman"/>
          <w:sz w:val="24"/>
          <w:szCs w:val="24"/>
        </w:rPr>
        <w:t xml:space="preserve"> gerekeceği belirtilmiştir (Khazai </w:t>
      </w:r>
      <w:r w:rsidR="00876515">
        <w:rPr>
          <w:rFonts w:ascii="Times New Roman" w:hAnsi="Times New Roman" w:cs="Times New Roman"/>
          <w:sz w:val="24"/>
          <w:szCs w:val="24"/>
        </w:rPr>
        <w:t xml:space="preserv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2018</w:t>
      </w:r>
      <w:r w:rsidR="00876515">
        <w:rPr>
          <w:rFonts w:ascii="Times New Roman" w:hAnsi="Times New Roman" w:cs="Times New Roman"/>
          <w:sz w:val="24"/>
          <w:szCs w:val="24"/>
        </w:rPr>
        <w:t>:</w:t>
      </w:r>
      <w:r w:rsidR="002532C2">
        <w:rPr>
          <w:rFonts w:ascii="Times New Roman" w:hAnsi="Times New Roman" w:cs="Times New Roman"/>
          <w:sz w:val="24"/>
          <w:szCs w:val="24"/>
        </w:rPr>
        <w:t xml:space="preserve"> </w:t>
      </w:r>
      <w:r w:rsidRPr="000179C2">
        <w:rPr>
          <w:rFonts w:ascii="Times New Roman" w:hAnsi="Times New Roman" w:cs="Times New Roman"/>
          <w:sz w:val="24"/>
          <w:szCs w:val="24"/>
        </w:rPr>
        <w:t>615). Çalışmamız da bazı bilgilerin doğrulanması için çevrimiçi veya yüz yüze anketler yapılmasını gerek</w:t>
      </w:r>
      <w:r w:rsidR="00F95700">
        <w:rPr>
          <w:rFonts w:ascii="Times New Roman" w:hAnsi="Times New Roman" w:cs="Times New Roman"/>
          <w:sz w:val="24"/>
          <w:szCs w:val="24"/>
        </w:rPr>
        <w:t>li olduğu</w:t>
      </w:r>
      <w:r w:rsidRPr="000179C2">
        <w:rPr>
          <w:rFonts w:ascii="Times New Roman" w:hAnsi="Times New Roman" w:cs="Times New Roman"/>
          <w:sz w:val="24"/>
          <w:szCs w:val="24"/>
        </w:rPr>
        <w:t xml:space="preserve"> ortaya </w:t>
      </w:r>
      <w:r w:rsidR="002532C2">
        <w:rPr>
          <w:rFonts w:ascii="Times New Roman" w:hAnsi="Times New Roman" w:cs="Times New Roman"/>
          <w:sz w:val="24"/>
          <w:szCs w:val="24"/>
        </w:rPr>
        <w:t>çıkmıştır</w:t>
      </w:r>
      <w:r w:rsidRPr="000179C2">
        <w:rPr>
          <w:rFonts w:ascii="Times New Roman" w:hAnsi="Times New Roman" w:cs="Times New Roman"/>
          <w:sz w:val="24"/>
          <w:szCs w:val="24"/>
        </w:rPr>
        <w:t>.</w:t>
      </w:r>
    </w:p>
    <w:p w14:paraId="269D19A0" w14:textId="0B05F98D"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Afet şoklarının vurduğu bölgelerde istihdamdaki değişimin ölçülmesinin, daha iyi tepki veren sistemi tanımlamaya yardımcı olacağı belirtilmiştir (Oliva </w:t>
      </w:r>
      <w:r w:rsidR="00876515">
        <w:rPr>
          <w:rFonts w:ascii="Times New Roman" w:hAnsi="Times New Roman" w:cs="Times New Roman"/>
          <w:sz w:val="24"/>
          <w:szCs w:val="24"/>
        </w:rPr>
        <w:t>ve</w:t>
      </w:r>
      <w:r w:rsidRPr="000179C2">
        <w:rPr>
          <w:rFonts w:ascii="Times New Roman" w:hAnsi="Times New Roman" w:cs="Times New Roman"/>
          <w:sz w:val="24"/>
          <w:szCs w:val="24"/>
        </w:rPr>
        <w:t xml:space="preserve"> Lazzeretti, 2018</w:t>
      </w:r>
      <w:r w:rsidR="00B778C9">
        <w:rPr>
          <w:rFonts w:ascii="Times New Roman" w:hAnsi="Times New Roman" w:cs="Times New Roman"/>
          <w:sz w:val="24"/>
          <w:szCs w:val="24"/>
        </w:rPr>
        <w:t>:</w:t>
      </w:r>
      <w:r w:rsidRPr="000179C2">
        <w:rPr>
          <w:rFonts w:ascii="Times New Roman" w:hAnsi="Times New Roman" w:cs="Times New Roman"/>
          <w:sz w:val="24"/>
          <w:szCs w:val="24"/>
        </w:rPr>
        <w:t xml:space="preserve"> 58).</w:t>
      </w:r>
      <w:r w:rsidRPr="000179C2">
        <w:rPr>
          <w:rFonts w:ascii="Times New Roman" w:hAnsi="Times New Roman" w:cs="Times New Roman"/>
          <w:color w:val="222222"/>
          <w:sz w:val="24"/>
          <w:szCs w:val="24"/>
          <w:shd w:val="clear" w:color="auto" w:fill="FFFFFF"/>
        </w:rPr>
        <w:t xml:space="preserve"> </w:t>
      </w:r>
      <w:r w:rsidRPr="000179C2">
        <w:rPr>
          <w:rFonts w:ascii="Times New Roman" w:hAnsi="Times New Roman" w:cs="Times New Roman"/>
          <w:sz w:val="24"/>
          <w:szCs w:val="24"/>
        </w:rPr>
        <w:t>Esneklik planlamasının tedarik zincirinin ve ilişkili kuruluşların bozulmasına bağlı olarak iş sürekliliği üzerindeki etkiyi de dikkate alması gerekt</w:t>
      </w:r>
      <w:r w:rsidR="00876515">
        <w:rPr>
          <w:rFonts w:ascii="Times New Roman" w:hAnsi="Times New Roman" w:cs="Times New Roman"/>
          <w:sz w:val="24"/>
          <w:szCs w:val="24"/>
        </w:rPr>
        <w:t>iğine işaret etmek de önemlidir</w:t>
      </w:r>
      <w:r w:rsidRPr="000179C2">
        <w:rPr>
          <w:rFonts w:ascii="Times New Roman" w:hAnsi="Times New Roman" w:cs="Times New Roman"/>
          <w:sz w:val="24"/>
          <w:szCs w:val="24"/>
        </w:rPr>
        <w:t xml:space="preserve"> (Choi</w:t>
      </w:r>
      <w:r w:rsidR="00876515" w:rsidRPr="00876515">
        <w:rPr>
          <w:rFonts w:ascii="Times New Roman" w:eastAsia="Times New Roman" w:hAnsi="Times New Roman" w:cs="Times New Roman"/>
          <w:sz w:val="24"/>
          <w:szCs w:val="24"/>
          <w:shd w:val="clear" w:color="auto" w:fill="FFFFFF"/>
          <w:lang w:eastAsia="tr-TR"/>
        </w:rPr>
        <w:t xml:space="preserv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2019</w:t>
      </w:r>
      <w:r w:rsidR="00876515">
        <w:rPr>
          <w:rFonts w:ascii="Times New Roman" w:hAnsi="Times New Roman" w:cs="Times New Roman"/>
          <w:sz w:val="24"/>
          <w:szCs w:val="24"/>
        </w:rPr>
        <w:t>:</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 xml:space="preserve">15). İnsani yardım sektöründe performans ölçüm çalışmalarında veri eksikliği, kavramsal ve pratik olarak ilerlemenin önünde bir </w:t>
      </w:r>
      <w:r w:rsidRPr="000179C2">
        <w:rPr>
          <w:rFonts w:ascii="Times New Roman" w:hAnsi="Times New Roman" w:cs="Times New Roman"/>
          <w:sz w:val="24"/>
          <w:szCs w:val="24"/>
        </w:rPr>
        <w:lastRenderedPageBreak/>
        <w:t xml:space="preserve">engeldir. Ancak bu engeli, mevcut verileri kullanarak aşmanın mümkün olduğu belirtilmiştir (Anjomshoae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2017</w:t>
      </w:r>
      <w:r w:rsidR="00876515">
        <w:rPr>
          <w:rFonts w:ascii="Times New Roman" w:hAnsi="Times New Roman" w:cs="Times New Roman"/>
          <w:sz w:val="24"/>
          <w:szCs w:val="24"/>
        </w:rPr>
        <w:t>:</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 xml:space="preserve">23). Çalışma ile müdahale etkinliği faktörü </w:t>
      </w:r>
      <w:r w:rsidRPr="000179C2">
        <w:rPr>
          <w:rFonts w:ascii="Times New Roman" w:hAnsi="Times New Roman" w:cs="Times New Roman"/>
          <w:sz w:val="24"/>
          <w:szCs w:val="24"/>
          <w:shd w:val="clear" w:color="auto" w:fill="FFFFFF"/>
        </w:rPr>
        <w:t xml:space="preserve">kapsamında </w:t>
      </w:r>
      <w:r w:rsidRPr="000179C2">
        <w:rPr>
          <w:rFonts w:ascii="Times New Roman" w:hAnsi="Times New Roman" w:cs="Times New Roman"/>
          <w:sz w:val="24"/>
          <w:szCs w:val="24"/>
        </w:rPr>
        <w:t xml:space="preserve">yanıt, </w:t>
      </w:r>
      <w:proofErr w:type="gramStart"/>
      <w:r w:rsidRPr="000179C2">
        <w:rPr>
          <w:rFonts w:ascii="Times New Roman" w:hAnsi="Times New Roman" w:cs="Times New Roman"/>
          <w:sz w:val="24"/>
          <w:szCs w:val="24"/>
        </w:rPr>
        <w:t>ekipman</w:t>
      </w:r>
      <w:proofErr w:type="gramEnd"/>
      <w:r w:rsidRPr="000179C2">
        <w:rPr>
          <w:rFonts w:ascii="Times New Roman" w:hAnsi="Times New Roman" w:cs="Times New Roman"/>
          <w:sz w:val="24"/>
          <w:szCs w:val="24"/>
        </w:rPr>
        <w:t xml:space="preserve">, beslenme, barınma, hammadde, işbirliği, psiko-soyal ve haberleşme </w:t>
      </w:r>
      <w:r w:rsidRPr="000179C2">
        <w:rPr>
          <w:rFonts w:ascii="Times New Roman" w:hAnsi="Times New Roman" w:cs="Times New Roman"/>
          <w:sz w:val="24"/>
          <w:szCs w:val="24"/>
          <w:shd w:val="clear" w:color="auto" w:fill="FFFFFF"/>
        </w:rPr>
        <w:t>göstergeleri de</w:t>
      </w:r>
      <w:r w:rsidR="004E0493">
        <w:rPr>
          <w:rFonts w:ascii="Times New Roman" w:hAnsi="Times New Roman" w:cs="Times New Roman"/>
          <w:sz w:val="24"/>
          <w:szCs w:val="24"/>
          <w:shd w:val="clear" w:color="auto" w:fill="FFFFFF"/>
        </w:rPr>
        <w:t xml:space="preserve">ğerlendirilmiştir. Yapılı çevre ve </w:t>
      </w:r>
      <w:r w:rsidRPr="000179C2">
        <w:rPr>
          <w:rFonts w:ascii="Times New Roman" w:hAnsi="Times New Roman" w:cs="Times New Roman"/>
          <w:sz w:val="24"/>
          <w:szCs w:val="24"/>
          <w:shd w:val="clear" w:color="auto" w:fill="FFFFFF"/>
        </w:rPr>
        <w:t>alt yapı faktörü kapsamında hizmet kaybı ve veri sürekliliği gösterge değeri, toplumsal kapasite faktörü kapsamında iş süreklilik planlaması gösterge değeri, organiz</w:t>
      </w:r>
      <w:r w:rsidR="004A2B7B">
        <w:rPr>
          <w:rFonts w:ascii="Times New Roman" w:hAnsi="Times New Roman" w:cs="Times New Roman"/>
          <w:sz w:val="24"/>
          <w:szCs w:val="24"/>
          <w:shd w:val="clear" w:color="auto" w:fill="FFFFFF"/>
        </w:rPr>
        <w:t>asyon</w:t>
      </w:r>
      <w:r w:rsidRPr="000179C2">
        <w:rPr>
          <w:rFonts w:ascii="Times New Roman" w:hAnsi="Times New Roman" w:cs="Times New Roman"/>
          <w:sz w:val="24"/>
          <w:szCs w:val="24"/>
          <w:shd w:val="clear" w:color="auto" w:fill="FFFFFF"/>
        </w:rPr>
        <w:t xml:space="preserve"> faktörü kapsamında veri paylaşımı gösterge değeri oluşturulmuştur.</w:t>
      </w:r>
    </w:p>
    <w:p w14:paraId="73ECDD33" w14:textId="16DD4BB5"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Fonts w:ascii="Times New Roman" w:hAnsi="Times New Roman" w:cs="Times New Roman"/>
          <w:sz w:val="24"/>
          <w:szCs w:val="24"/>
        </w:rPr>
        <w:t>Choi v</w:t>
      </w:r>
      <w:r w:rsidR="005F3938">
        <w:rPr>
          <w:rFonts w:ascii="Times New Roman" w:hAnsi="Times New Roman" w:cs="Times New Roman"/>
          <w:sz w:val="24"/>
          <w:szCs w:val="24"/>
        </w:rPr>
        <w:t xml:space="preserve">d. </w:t>
      </w:r>
      <w:r w:rsidR="00B778C9" w:rsidRPr="000179C2">
        <w:rPr>
          <w:rFonts w:ascii="Times New Roman" w:hAnsi="Times New Roman" w:cs="Times New Roman"/>
          <w:sz w:val="24"/>
          <w:szCs w:val="24"/>
        </w:rPr>
        <w:t>(2019)</w:t>
      </w:r>
      <w:r w:rsidRPr="000179C2">
        <w:rPr>
          <w:rFonts w:ascii="Times New Roman" w:hAnsi="Times New Roman" w:cs="Times New Roman"/>
          <w:sz w:val="24"/>
          <w:szCs w:val="24"/>
        </w:rPr>
        <w:t xml:space="preserve"> çalışma</w:t>
      </w:r>
      <w:r w:rsidR="00F95700">
        <w:rPr>
          <w:rFonts w:ascii="Times New Roman" w:hAnsi="Times New Roman" w:cs="Times New Roman"/>
          <w:sz w:val="24"/>
          <w:szCs w:val="24"/>
        </w:rPr>
        <w:t>ları</w:t>
      </w:r>
      <w:r w:rsidRPr="000179C2">
        <w:rPr>
          <w:rFonts w:ascii="Times New Roman" w:hAnsi="Times New Roman" w:cs="Times New Roman"/>
          <w:sz w:val="24"/>
          <w:szCs w:val="24"/>
        </w:rPr>
        <w:t xml:space="preserve"> ile çeşitli altyapı sektörlerinden ve farklı disiplinlerden gelen afet yöneticilerinin toplumlar için esneklik planlamasını koordine edebileceği bütünleşmiş bir platform geliştirmeyi amaçlamıştır. Direnç, baskın bir afet yönetişim söylemi haline gelmiştir (Meriläinen, 2020</w:t>
      </w:r>
      <w:r w:rsidR="005F3938">
        <w:rPr>
          <w:rFonts w:ascii="Times New Roman" w:hAnsi="Times New Roman" w:cs="Times New Roman"/>
          <w:sz w:val="24"/>
          <w:szCs w:val="24"/>
        </w:rPr>
        <w:t>:</w:t>
      </w:r>
      <w:r w:rsidR="004F752C">
        <w:rPr>
          <w:rFonts w:ascii="Times New Roman" w:hAnsi="Times New Roman" w:cs="Times New Roman"/>
          <w:sz w:val="24"/>
          <w:szCs w:val="24"/>
        </w:rPr>
        <w:t xml:space="preserve"> </w:t>
      </w:r>
      <w:r w:rsidRPr="000179C2">
        <w:rPr>
          <w:rFonts w:ascii="Times New Roman" w:hAnsi="Times New Roman" w:cs="Times New Roman"/>
          <w:sz w:val="24"/>
          <w:szCs w:val="24"/>
        </w:rPr>
        <w:t xml:space="preserve">1). Kentsel dayanıklılık politikası, kentsel yönetişim sistemleri, politik baskılar, tehditlerin belirsiz ve aniden ortaya çıkan doğası, değişim hızı ve şehirleri oluşturan uzun ömürlü ağların karmaşıklık düzeyi ile ilişkili önemli zorluklarla karakterize edilen </w:t>
      </w:r>
      <w:r w:rsidR="00B778C9">
        <w:rPr>
          <w:rFonts w:ascii="Times New Roman" w:hAnsi="Times New Roman" w:cs="Times New Roman"/>
          <w:sz w:val="24"/>
          <w:szCs w:val="24"/>
        </w:rPr>
        <w:t xml:space="preserve">karmaşık ve gelişen bir alandır </w:t>
      </w:r>
      <w:r w:rsidRPr="000179C2">
        <w:rPr>
          <w:rFonts w:ascii="Times New Roman" w:hAnsi="Times New Roman" w:cs="Times New Roman"/>
          <w:sz w:val="24"/>
          <w:szCs w:val="24"/>
        </w:rPr>
        <w:t>(</w:t>
      </w:r>
      <w:r w:rsidRPr="000179C2">
        <w:rPr>
          <w:rFonts w:ascii="Times New Roman" w:hAnsi="Times New Roman" w:cs="Times New Roman"/>
          <w:color w:val="222222"/>
          <w:sz w:val="24"/>
          <w:szCs w:val="24"/>
          <w:shd w:val="clear" w:color="auto" w:fill="FFFFFF"/>
        </w:rPr>
        <w:t xml:space="preserve">Sanchez </w:t>
      </w:r>
      <w:r w:rsidR="00B778C9">
        <w:rPr>
          <w:rFonts w:ascii="Times New Roman" w:eastAsia="Times New Roman" w:hAnsi="Times New Roman" w:cs="Times New Roman"/>
          <w:sz w:val="24"/>
          <w:szCs w:val="24"/>
          <w:shd w:val="clear" w:color="auto" w:fill="FFFFFF"/>
          <w:lang w:eastAsia="tr-TR"/>
        </w:rPr>
        <w:t>vd</w:t>
      </w:r>
      <w:proofErr w:type="gramStart"/>
      <w:r w:rsidR="00B778C9">
        <w:rPr>
          <w:rFonts w:ascii="Times New Roman" w:eastAsia="Times New Roman" w:hAnsi="Times New Roman" w:cs="Times New Roman"/>
          <w:sz w:val="24"/>
          <w:szCs w:val="24"/>
          <w:shd w:val="clear" w:color="auto" w:fill="FFFFFF"/>
          <w:lang w:eastAsia="tr-TR"/>
        </w:rPr>
        <w:t>.,</w:t>
      </w:r>
      <w:proofErr w:type="gramEnd"/>
      <w:r w:rsidR="00B778C9">
        <w:rPr>
          <w:rFonts w:ascii="Times New Roman" w:eastAsia="Times New Roman" w:hAnsi="Times New Roman" w:cs="Times New Roman"/>
          <w:sz w:val="24"/>
          <w:szCs w:val="24"/>
          <w:shd w:val="clear" w:color="auto" w:fill="FFFFFF"/>
          <w:lang w:eastAsia="tr-TR"/>
        </w:rPr>
        <w:t xml:space="preserve"> </w:t>
      </w:r>
      <w:r w:rsidR="00B778C9" w:rsidRPr="000179C2">
        <w:rPr>
          <w:rFonts w:ascii="Times New Roman" w:hAnsi="Times New Roman" w:cs="Times New Roman"/>
          <w:sz w:val="24"/>
          <w:szCs w:val="24"/>
        </w:rPr>
        <w:t>201</w:t>
      </w:r>
      <w:r w:rsidR="00B778C9">
        <w:rPr>
          <w:rFonts w:ascii="Times New Roman" w:hAnsi="Times New Roman" w:cs="Times New Roman"/>
          <w:sz w:val="24"/>
          <w:szCs w:val="24"/>
        </w:rPr>
        <w:t>8:</w:t>
      </w:r>
      <w:r w:rsidR="004F752C">
        <w:rPr>
          <w:rFonts w:ascii="Times New Roman" w:hAnsi="Times New Roman" w:cs="Times New Roman"/>
          <w:sz w:val="24"/>
          <w:szCs w:val="24"/>
        </w:rPr>
        <w:t xml:space="preserve"> </w:t>
      </w:r>
      <w:r w:rsidRPr="000179C2">
        <w:rPr>
          <w:rFonts w:ascii="Times New Roman" w:hAnsi="Times New Roman" w:cs="Times New Roman"/>
          <w:color w:val="222222"/>
          <w:sz w:val="24"/>
          <w:szCs w:val="24"/>
          <w:shd w:val="clear" w:color="auto" w:fill="FFFFFF"/>
        </w:rPr>
        <w:t xml:space="preserve">10). </w:t>
      </w:r>
      <w:r w:rsidRPr="000179C2">
        <w:rPr>
          <w:rFonts w:ascii="Times New Roman" w:hAnsi="Times New Roman" w:cs="Times New Roman"/>
          <w:sz w:val="24"/>
          <w:szCs w:val="24"/>
        </w:rPr>
        <w:t xml:space="preserve">Çok disiplinli ve entegre bir yaklaşım içinde kentsel dirençlilik değerlendirilmesine olanak tanıyan titiz bir çerçeve önerilmektedir (Bozza </w:t>
      </w:r>
      <w:r w:rsidR="002F62AA">
        <w:rPr>
          <w:rFonts w:ascii="Times New Roman" w:hAnsi="Times New Roman" w:cs="Times New Roman"/>
          <w:sz w:val="24"/>
          <w:szCs w:val="24"/>
        </w:rPr>
        <w:t>vd</w:t>
      </w:r>
      <w:proofErr w:type="gramStart"/>
      <w:r w:rsidR="002F62AA">
        <w:rPr>
          <w:rFonts w:ascii="Times New Roman" w:hAnsi="Times New Roman" w:cs="Times New Roman"/>
          <w:sz w:val="24"/>
          <w:szCs w:val="24"/>
        </w:rPr>
        <w:t>.</w:t>
      </w:r>
      <w:r w:rsidR="002F62AA" w:rsidRPr="000179C2">
        <w:rPr>
          <w:rFonts w:ascii="Times New Roman" w:hAnsi="Times New Roman" w:cs="Times New Roman"/>
          <w:sz w:val="24"/>
          <w:szCs w:val="24"/>
        </w:rPr>
        <w:t>,</w:t>
      </w:r>
      <w:proofErr w:type="gramEnd"/>
      <w:r w:rsidR="002F62AA" w:rsidRPr="000179C2">
        <w:rPr>
          <w:rFonts w:ascii="Times New Roman" w:hAnsi="Times New Roman" w:cs="Times New Roman"/>
          <w:sz w:val="24"/>
          <w:szCs w:val="24"/>
        </w:rPr>
        <w:t xml:space="preserve"> 2015</w:t>
      </w:r>
      <w:r w:rsidR="002F62AA">
        <w:rPr>
          <w:rFonts w:ascii="Times New Roman" w:hAnsi="Times New Roman" w:cs="Times New Roman"/>
          <w:sz w:val="24"/>
          <w:szCs w:val="24"/>
        </w:rPr>
        <w:t>:</w:t>
      </w:r>
      <w:r w:rsidR="004F752C">
        <w:rPr>
          <w:rFonts w:ascii="Times New Roman" w:hAnsi="Times New Roman" w:cs="Times New Roman"/>
          <w:sz w:val="24"/>
          <w:szCs w:val="24"/>
        </w:rPr>
        <w:t xml:space="preserve"> </w:t>
      </w:r>
      <w:r w:rsidRPr="000179C2">
        <w:rPr>
          <w:rFonts w:ascii="Times New Roman" w:hAnsi="Times New Roman" w:cs="Times New Roman"/>
          <w:sz w:val="24"/>
          <w:szCs w:val="24"/>
        </w:rPr>
        <w:t xml:space="preserve">1745). Kritik altyapının birbirine bağımlı doğası, farklı sektörlerdeki birden çok altyapı kuruluşunun katılımını gerektirmektedir. Toplum dayanıklılığını planlamak için disiplinler arası bir platform önerilmektedir (Choi </w:t>
      </w:r>
      <w:r w:rsidR="005F3938">
        <w:rPr>
          <w:rFonts w:ascii="Times New Roman" w:eastAsia="Times New Roman" w:hAnsi="Times New Roman" w:cs="Times New Roman"/>
          <w:sz w:val="24"/>
          <w:szCs w:val="24"/>
          <w:shd w:val="clear" w:color="auto" w:fill="FFFFFF"/>
          <w:lang w:eastAsia="tr-TR"/>
        </w:rPr>
        <w:t>vd</w:t>
      </w:r>
      <w:proofErr w:type="gramStart"/>
      <w:r w:rsidR="005F3938">
        <w:rPr>
          <w:rFonts w:ascii="Times New Roman" w:eastAsia="Times New Roman" w:hAnsi="Times New Roman" w:cs="Times New Roman"/>
          <w:sz w:val="24"/>
          <w:szCs w:val="24"/>
          <w:shd w:val="clear" w:color="auto" w:fill="FFFFFF"/>
          <w:lang w:eastAsia="tr-TR"/>
        </w:rPr>
        <w:t>.,</w:t>
      </w:r>
      <w:proofErr w:type="gramEnd"/>
      <w:r w:rsidR="005F3938">
        <w:rPr>
          <w:rFonts w:ascii="Times New Roman" w:eastAsia="Times New Roman" w:hAnsi="Times New Roman" w:cs="Times New Roman"/>
          <w:sz w:val="24"/>
          <w:szCs w:val="24"/>
          <w:shd w:val="clear" w:color="auto" w:fill="FFFFFF"/>
          <w:lang w:eastAsia="tr-TR"/>
        </w:rPr>
        <w:t xml:space="preserve"> </w:t>
      </w:r>
      <w:r w:rsidR="005F3938" w:rsidRPr="000179C2">
        <w:rPr>
          <w:rFonts w:ascii="Times New Roman" w:hAnsi="Times New Roman" w:cs="Times New Roman"/>
          <w:sz w:val="24"/>
          <w:szCs w:val="24"/>
        </w:rPr>
        <w:t>2019</w:t>
      </w:r>
      <w:r w:rsidR="005F3938">
        <w:rPr>
          <w:rFonts w:ascii="Times New Roman" w:hAnsi="Times New Roman" w:cs="Times New Roman"/>
          <w:sz w:val="24"/>
          <w:szCs w:val="24"/>
        </w:rPr>
        <w:t>:</w:t>
      </w:r>
      <w:r w:rsidR="004F752C">
        <w:rPr>
          <w:rFonts w:ascii="Times New Roman" w:hAnsi="Times New Roman" w:cs="Times New Roman"/>
          <w:sz w:val="24"/>
          <w:szCs w:val="24"/>
        </w:rPr>
        <w:t xml:space="preserve"> </w:t>
      </w:r>
      <w:r w:rsidRPr="000179C2">
        <w:rPr>
          <w:rFonts w:ascii="Times New Roman" w:hAnsi="Times New Roman" w:cs="Times New Roman"/>
          <w:sz w:val="24"/>
          <w:szCs w:val="24"/>
        </w:rPr>
        <w:t xml:space="preserve">15). </w:t>
      </w:r>
      <w:r w:rsidRPr="000179C2">
        <w:rPr>
          <w:rFonts w:ascii="Times New Roman" w:hAnsi="Times New Roman" w:cs="Times New Roman"/>
          <w:sz w:val="24"/>
          <w:szCs w:val="24"/>
          <w:shd w:val="clear" w:color="auto" w:fill="FFFFFF"/>
        </w:rPr>
        <w:t xml:space="preserve">Operasyonel programların yararlı olabilmesi için, dayanıklılık ölçülerinin yalnızca geçerli olması değil, aynı zamanda kullanımının kolay ve yararlı olması gerekmektedir (Clark-Ginsberg </w:t>
      </w:r>
      <w:r w:rsidR="005F3938">
        <w:rPr>
          <w:rFonts w:ascii="Times New Roman" w:hAnsi="Times New Roman" w:cs="Times New Roman"/>
          <w:sz w:val="24"/>
          <w:szCs w:val="24"/>
          <w:shd w:val="clear" w:color="auto" w:fill="FFFFFF"/>
        </w:rPr>
        <w:t>vd</w:t>
      </w:r>
      <w:proofErr w:type="gramStart"/>
      <w:r w:rsidR="005F3938">
        <w:rPr>
          <w:rFonts w:ascii="Times New Roman" w:hAnsi="Times New Roman" w:cs="Times New Roman"/>
          <w:sz w:val="24"/>
          <w:szCs w:val="24"/>
          <w:shd w:val="clear" w:color="auto" w:fill="FFFFFF"/>
        </w:rPr>
        <w:t>.</w:t>
      </w:r>
      <w:r w:rsidR="005F3938" w:rsidRPr="00E11296">
        <w:rPr>
          <w:rFonts w:ascii="Times New Roman" w:hAnsi="Times New Roman" w:cs="Times New Roman"/>
          <w:sz w:val="24"/>
          <w:szCs w:val="24"/>
          <w:shd w:val="clear" w:color="auto" w:fill="FFFFFF"/>
        </w:rPr>
        <w:t>,</w:t>
      </w:r>
      <w:proofErr w:type="gramEnd"/>
      <w:r w:rsidR="005F3938" w:rsidRPr="00E11296">
        <w:rPr>
          <w:rFonts w:ascii="Times New Roman" w:hAnsi="Times New Roman" w:cs="Times New Roman"/>
          <w:sz w:val="24"/>
          <w:szCs w:val="24"/>
          <w:shd w:val="clear" w:color="auto" w:fill="FFFFFF"/>
        </w:rPr>
        <w:t xml:space="preserve"> 2020</w:t>
      </w:r>
      <w:r w:rsidR="005F3938">
        <w:rPr>
          <w:rFonts w:ascii="Times New Roman" w:hAnsi="Times New Roman" w:cs="Times New Roman"/>
          <w:sz w:val="24"/>
          <w:szCs w:val="24"/>
          <w:shd w:val="clear" w:color="auto" w:fill="FFFFFF"/>
        </w:rPr>
        <w:t>:</w:t>
      </w:r>
      <w:r w:rsidR="004F752C">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1). Dirençlilik çalışmaları için değerlendirmeler hızlı veya daha yoğun olabilir ancak karmaşık analitik süreçlerden kaçınılması gerektiği belirtilmiştir.</w:t>
      </w:r>
      <w:r w:rsidRPr="000179C2">
        <w:rPr>
          <w:rFonts w:ascii="Times New Roman" w:hAnsi="Times New Roman" w:cs="Times New Roman"/>
          <w:sz w:val="24"/>
          <w:szCs w:val="24"/>
        </w:rPr>
        <w:t xml:space="preserve"> (</w:t>
      </w:r>
      <w:r w:rsidRPr="000179C2">
        <w:rPr>
          <w:rFonts w:ascii="Times New Roman" w:hAnsi="Times New Roman" w:cs="Times New Roman"/>
          <w:color w:val="222222"/>
          <w:sz w:val="24"/>
          <w:szCs w:val="24"/>
          <w:shd w:val="clear" w:color="auto" w:fill="FFFFFF"/>
        </w:rPr>
        <w:t>Twigg, 2009</w:t>
      </w:r>
      <w:r w:rsidR="00B778C9">
        <w:rPr>
          <w:rFonts w:ascii="Times New Roman" w:hAnsi="Times New Roman" w:cs="Times New Roman"/>
          <w:color w:val="222222"/>
          <w:sz w:val="24"/>
          <w:szCs w:val="24"/>
          <w:shd w:val="clear" w:color="auto" w:fill="FFFFFF"/>
        </w:rPr>
        <w:t xml:space="preserve">: </w:t>
      </w:r>
      <w:r w:rsidRPr="000179C2">
        <w:rPr>
          <w:rFonts w:ascii="Times New Roman" w:hAnsi="Times New Roman" w:cs="Times New Roman"/>
          <w:color w:val="222222"/>
          <w:sz w:val="24"/>
          <w:szCs w:val="24"/>
          <w:shd w:val="clear" w:color="auto" w:fill="FFFFFF"/>
        </w:rPr>
        <w:t>20).</w:t>
      </w:r>
      <w:r w:rsidRPr="000179C2">
        <w:rPr>
          <w:rFonts w:ascii="Times New Roman" w:hAnsi="Times New Roman" w:cs="Times New Roman"/>
          <w:sz w:val="24"/>
          <w:szCs w:val="24"/>
          <w:shd w:val="clear" w:color="auto" w:fill="FFFFFF"/>
        </w:rPr>
        <w:t xml:space="preserve"> Yerel yönetimler afet yönetiminden sorumlu kamu görevlilerin</w:t>
      </w:r>
      <w:r w:rsidR="00B778C9">
        <w:rPr>
          <w:rFonts w:ascii="Times New Roman" w:hAnsi="Times New Roman" w:cs="Times New Roman"/>
          <w:sz w:val="24"/>
          <w:szCs w:val="24"/>
          <w:shd w:val="clear" w:color="auto" w:fill="FFFFFF"/>
        </w:rPr>
        <w:t>in uzmanlığını güçlendirmelidir</w:t>
      </w:r>
      <w:r w:rsidRPr="000179C2">
        <w:rPr>
          <w:rFonts w:ascii="Times New Roman" w:hAnsi="Times New Roman" w:cs="Times New Roman"/>
          <w:sz w:val="24"/>
          <w:szCs w:val="24"/>
          <w:shd w:val="clear" w:color="auto" w:fill="FFFFFF"/>
        </w:rPr>
        <w:t>  (Lee, 2020</w:t>
      </w:r>
      <w:r w:rsidR="00B778C9">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530). Çalışma kapsamında hazırlanan puan kart uygulamasının faklı uzmanlık alanları gerektirmesi ve çok disiplinli olarak oluşturulan ekipler tarafından anlaşılıp ve uygulanmasının önerilmesi bunu desteklemektedir.</w:t>
      </w:r>
    </w:p>
    <w:p w14:paraId="60EED1B4" w14:textId="42AE2590"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Puan kartı, tüm sektörlerin, tehlike direncini daha iyi adapte etmek ve işbirliğini desteklemek için veri analiz araçları sağlaması sürecine akademisyenler, politika yapıcılar ve uygulayıcıların dahil edilmesini önermektedir (Berke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2019</w:t>
      </w:r>
      <w:r w:rsidR="00876515">
        <w:rPr>
          <w:rFonts w:ascii="Times New Roman" w:hAnsi="Times New Roman" w:cs="Times New Roman"/>
          <w:sz w:val="24"/>
          <w:szCs w:val="24"/>
        </w:rPr>
        <w:t>:</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 xml:space="preserve">915). Puan kartının kilit yerel otoritelerinin (örneğin yerel araştırma ve akademik kurumlar, </w:t>
      </w:r>
      <w:r w:rsidRPr="000179C2">
        <w:rPr>
          <w:rFonts w:ascii="Times New Roman" w:hAnsi="Times New Roman" w:cs="Times New Roman"/>
          <w:sz w:val="24"/>
          <w:szCs w:val="24"/>
        </w:rPr>
        <w:lastRenderedPageBreak/>
        <w:t xml:space="preserve">profesyonel kuruluşlar, kentsel karar vericiler) tasarımına, özelleştirmesine ve değerlendirmesine dâhil edilerek katılımcı bir yaklaşım ile oluşturulması önerilmektedir (Khazai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2018</w:t>
      </w:r>
      <w:r w:rsidR="00876515">
        <w:rPr>
          <w:rFonts w:ascii="Times New Roman" w:hAnsi="Times New Roman" w:cs="Times New Roman"/>
          <w:sz w:val="24"/>
          <w:szCs w:val="24"/>
        </w:rPr>
        <w:t>:</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 xml:space="preserve">615). Puan kartının, yerel paydaşlarla tamamen katılımcı bir süreç aracılığıyla bir öz değerlendirme olarak uygulanması gerekmektedir (Khazai </w:t>
      </w:r>
      <w:r w:rsidR="005F3938">
        <w:rPr>
          <w:rFonts w:ascii="Times New Roman" w:hAnsi="Times New Roman" w:cs="Times New Roman"/>
          <w:sz w:val="24"/>
          <w:szCs w:val="24"/>
        </w:rPr>
        <w:t>vd</w:t>
      </w:r>
      <w:proofErr w:type="gramStart"/>
      <w:r w:rsidR="005F3938">
        <w:rPr>
          <w:rFonts w:ascii="Times New Roman" w:hAnsi="Times New Roman" w:cs="Times New Roman"/>
          <w:sz w:val="24"/>
          <w:szCs w:val="24"/>
        </w:rPr>
        <w:t>.,</w:t>
      </w:r>
      <w:proofErr w:type="gramEnd"/>
      <w:r w:rsidR="005F3938">
        <w:rPr>
          <w:rFonts w:ascii="Times New Roman" w:hAnsi="Times New Roman" w:cs="Times New Roman"/>
          <w:sz w:val="24"/>
          <w:szCs w:val="24"/>
        </w:rPr>
        <w:t xml:space="preserve"> </w:t>
      </w:r>
      <w:r w:rsidR="005F3938" w:rsidRPr="000179C2">
        <w:rPr>
          <w:rFonts w:ascii="Times New Roman" w:hAnsi="Times New Roman" w:cs="Times New Roman"/>
          <w:sz w:val="24"/>
          <w:szCs w:val="24"/>
        </w:rPr>
        <w:t>2018</w:t>
      </w:r>
      <w:r w:rsidR="005F3938">
        <w:rPr>
          <w:rFonts w:ascii="Times New Roman" w:hAnsi="Times New Roman" w:cs="Times New Roman"/>
          <w:sz w:val="24"/>
          <w:szCs w:val="24"/>
        </w:rPr>
        <w:t xml:space="preserve">: </w:t>
      </w:r>
      <w:r w:rsidRPr="000179C2">
        <w:rPr>
          <w:rFonts w:ascii="Times New Roman" w:hAnsi="Times New Roman" w:cs="Times New Roman"/>
          <w:sz w:val="24"/>
          <w:szCs w:val="24"/>
        </w:rPr>
        <w:t xml:space="preserve">615). Daha dirençli kentsel sistemleri teşvik etmek için, farklı bilgi türlerinin </w:t>
      </w:r>
      <w:proofErr w:type="gramStart"/>
      <w:r w:rsidRPr="000179C2">
        <w:rPr>
          <w:rFonts w:ascii="Times New Roman" w:hAnsi="Times New Roman" w:cs="Times New Roman"/>
          <w:sz w:val="24"/>
          <w:szCs w:val="24"/>
        </w:rPr>
        <w:t>entegrasyonu</w:t>
      </w:r>
      <w:proofErr w:type="gramEnd"/>
      <w:r w:rsidRPr="000179C2">
        <w:rPr>
          <w:rFonts w:ascii="Times New Roman" w:hAnsi="Times New Roman" w:cs="Times New Roman"/>
          <w:sz w:val="24"/>
          <w:szCs w:val="24"/>
        </w:rPr>
        <w:t xml:space="preserve"> ve bilim adamlarının ve kamu otoritelerinin güvenilir, bağlamsal, sosyal açıdan sağlam ve uygulanabilir çeşitli yaklaşımları üretmek için işbirliği yapabilecekleri ortamların oluşturulması gerekmektedir </w:t>
      </w:r>
      <w:r w:rsidR="003B7C79" w:rsidRPr="000179C2">
        <w:rPr>
          <w:rFonts w:ascii="Times New Roman" w:hAnsi="Times New Roman" w:cs="Times New Roman"/>
          <w:sz w:val="24"/>
          <w:szCs w:val="24"/>
        </w:rPr>
        <w:t xml:space="preserve">(Ribeiro </w:t>
      </w:r>
      <w:r w:rsidR="003B7C79">
        <w:rPr>
          <w:rFonts w:ascii="Times New Roman" w:hAnsi="Times New Roman" w:cs="Times New Roman"/>
          <w:sz w:val="24"/>
          <w:szCs w:val="24"/>
        </w:rPr>
        <w:t>ve</w:t>
      </w:r>
      <w:r w:rsidR="003B7C79" w:rsidRPr="000179C2">
        <w:rPr>
          <w:rFonts w:ascii="Times New Roman" w:hAnsi="Times New Roman" w:cs="Times New Roman"/>
          <w:sz w:val="24"/>
          <w:szCs w:val="24"/>
        </w:rPr>
        <w:t xml:space="preserve"> Gonçalves, 2019</w:t>
      </w:r>
      <w:r w:rsidR="003B7C79">
        <w:rPr>
          <w:rFonts w:ascii="Times New Roman" w:hAnsi="Times New Roman" w:cs="Times New Roman"/>
          <w:sz w:val="24"/>
          <w:szCs w:val="24"/>
        </w:rPr>
        <w:t>:</w:t>
      </w:r>
      <w:r w:rsidR="004F752C">
        <w:rPr>
          <w:rFonts w:ascii="Times New Roman" w:hAnsi="Times New Roman" w:cs="Times New Roman"/>
          <w:sz w:val="24"/>
          <w:szCs w:val="24"/>
        </w:rPr>
        <w:t xml:space="preserve"> </w:t>
      </w:r>
      <w:r w:rsidRPr="000179C2">
        <w:rPr>
          <w:rFonts w:ascii="Times New Roman" w:hAnsi="Times New Roman" w:cs="Times New Roman"/>
          <w:sz w:val="24"/>
          <w:szCs w:val="24"/>
        </w:rPr>
        <w:t>8). Bu anlamda çalışma kapsamında tüm hizmet gruplarının, işverenlerin, STK’ların, tasarımcıların, sigorta sisteminin, yöneticilerin, konut sahiplerinin, savunmasız grupların, varlıkların, çevrenin ve alt yapının dâhil edildiği bir süreç oluşturulmuştur.</w:t>
      </w:r>
    </w:p>
    <w:p w14:paraId="44EFE10C" w14:textId="7BDCB32C"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Bir olay meydana geldikten sonra iyileşme sürecinin dinamik doğasını hesaba katmak ve paydaş iletişimi artırmak için etki şemaları geliştirilebilir (Bozza </w:t>
      </w:r>
      <w:r w:rsidR="002F62AA">
        <w:rPr>
          <w:rFonts w:ascii="Times New Roman" w:hAnsi="Times New Roman" w:cs="Times New Roman"/>
          <w:sz w:val="24"/>
          <w:szCs w:val="24"/>
        </w:rPr>
        <w:t>vd</w:t>
      </w:r>
      <w:proofErr w:type="gramStart"/>
      <w:r w:rsidR="002F62AA">
        <w:rPr>
          <w:rFonts w:ascii="Times New Roman" w:hAnsi="Times New Roman" w:cs="Times New Roman"/>
          <w:sz w:val="24"/>
          <w:szCs w:val="24"/>
        </w:rPr>
        <w:t>.</w:t>
      </w:r>
      <w:r w:rsidR="002F62AA" w:rsidRPr="000179C2">
        <w:rPr>
          <w:rFonts w:ascii="Times New Roman" w:hAnsi="Times New Roman" w:cs="Times New Roman"/>
          <w:sz w:val="24"/>
          <w:szCs w:val="24"/>
        </w:rPr>
        <w:t>,</w:t>
      </w:r>
      <w:proofErr w:type="gramEnd"/>
      <w:r w:rsidR="002F62AA" w:rsidRPr="000179C2">
        <w:rPr>
          <w:rFonts w:ascii="Times New Roman" w:hAnsi="Times New Roman" w:cs="Times New Roman"/>
          <w:sz w:val="24"/>
          <w:szCs w:val="24"/>
        </w:rPr>
        <w:t xml:space="preserve"> 2015</w:t>
      </w:r>
      <w:r w:rsidR="002F62AA">
        <w:rPr>
          <w:rFonts w:ascii="Times New Roman" w:hAnsi="Times New Roman" w:cs="Times New Roman"/>
          <w:sz w:val="24"/>
          <w:szCs w:val="24"/>
        </w:rPr>
        <w:t>:</w:t>
      </w:r>
      <w:r w:rsidR="004F752C">
        <w:rPr>
          <w:rFonts w:ascii="Times New Roman" w:hAnsi="Times New Roman" w:cs="Times New Roman"/>
          <w:sz w:val="24"/>
          <w:szCs w:val="24"/>
        </w:rPr>
        <w:t xml:space="preserve"> </w:t>
      </w:r>
      <w:r w:rsidRPr="000179C2">
        <w:rPr>
          <w:rFonts w:ascii="Times New Roman" w:hAnsi="Times New Roman" w:cs="Times New Roman"/>
          <w:sz w:val="24"/>
          <w:szCs w:val="24"/>
        </w:rPr>
        <w:t xml:space="preserve">1745). </w:t>
      </w:r>
      <w:proofErr w:type="gramStart"/>
      <w:r w:rsidRPr="000179C2">
        <w:rPr>
          <w:rFonts w:ascii="Times New Roman" w:hAnsi="Times New Roman" w:cs="Times New Roman"/>
          <w:sz w:val="24"/>
          <w:szCs w:val="24"/>
          <w:shd w:val="clear" w:color="auto" w:fill="FFFFFF"/>
        </w:rPr>
        <w:t xml:space="preserve">Gelecekteki müdahalelerde yerel topluluğun düşünce yapısını anlamak için ihtiyaç önceliklerinin vurgulandığı çalışmasında; Ranjan </w:t>
      </w:r>
      <w:r w:rsidR="00B778C9">
        <w:rPr>
          <w:rFonts w:ascii="Times New Roman" w:hAnsi="Times New Roman" w:cs="Times New Roman"/>
          <w:sz w:val="24"/>
          <w:szCs w:val="24"/>
          <w:shd w:val="clear" w:color="auto" w:fill="FFFFFF"/>
        </w:rPr>
        <w:t>ve</w:t>
      </w:r>
      <w:r w:rsidRPr="000179C2">
        <w:rPr>
          <w:rFonts w:ascii="Times New Roman" w:hAnsi="Times New Roman" w:cs="Times New Roman"/>
          <w:sz w:val="24"/>
          <w:szCs w:val="24"/>
          <w:shd w:val="clear" w:color="auto" w:fill="FFFFFF"/>
        </w:rPr>
        <w:t xml:space="preserve"> Abenayake, (2014</w:t>
      </w:r>
      <w:r w:rsidR="00B778C9">
        <w:rPr>
          <w:rFonts w:ascii="Times New Roman" w:hAnsi="Times New Roman" w:cs="Times New Roman"/>
          <w:sz w:val="24"/>
          <w:szCs w:val="24"/>
          <w:shd w:val="clear" w:color="auto" w:fill="FFFFFF"/>
        </w:rPr>
        <w:t>:</w:t>
      </w:r>
      <w:r w:rsidR="004F752C">
        <w:rPr>
          <w:rFonts w:ascii="Times New Roman" w:hAnsi="Times New Roman" w:cs="Times New Roman"/>
          <w:sz w:val="24"/>
          <w:szCs w:val="24"/>
          <w:shd w:val="clear" w:color="auto" w:fill="FFFFFF"/>
        </w:rPr>
        <w:t xml:space="preserve"> </w:t>
      </w:r>
      <w:r w:rsidR="00B778C9" w:rsidRPr="000179C2">
        <w:rPr>
          <w:rFonts w:ascii="Times New Roman" w:hAnsi="Times New Roman" w:cs="Times New Roman"/>
          <w:sz w:val="24"/>
          <w:szCs w:val="24"/>
          <w:shd w:val="clear" w:color="auto" w:fill="FFFFFF"/>
        </w:rPr>
        <w:t>94</w:t>
      </w:r>
      <w:r w:rsidRPr="000179C2">
        <w:rPr>
          <w:rFonts w:ascii="Times New Roman" w:hAnsi="Times New Roman" w:cs="Times New Roman"/>
          <w:sz w:val="24"/>
          <w:szCs w:val="24"/>
          <w:shd w:val="clear" w:color="auto" w:fill="FFFFFF"/>
        </w:rPr>
        <w:t xml:space="preserve">), Batticaloa toplumunun komşular, arkadaşlar ve akrabaların desteklerini içeren sosyal ağı; iletişim olanaklarına ve ulaşım olanaklarına erişim; bilinçlendirme programları, geleneksel bilgi, deneyimsel bilgi, gelir düzeyi, istihdam türü, coğrafi konum ve eğitim düzeyini insanları afetlere karşı dirençli kılan özellikler olarak belirlemişlerdir. </w:t>
      </w:r>
      <w:proofErr w:type="gramEnd"/>
      <w:r w:rsidR="004F752C">
        <w:rPr>
          <w:rFonts w:ascii="Times New Roman" w:hAnsi="Times New Roman" w:cs="Times New Roman"/>
          <w:sz w:val="24"/>
          <w:szCs w:val="24"/>
        </w:rPr>
        <w:t>Diğer</w:t>
      </w:r>
      <w:r w:rsidRPr="000179C2">
        <w:rPr>
          <w:rFonts w:ascii="Times New Roman" w:hAnsi="Times New Roman" w:cs="Times New Roman"/>
          <w:sz w:val="24"/>
          <w:szCs w:val="24"/>
        </w:rPr>
        <w:t xml:space="preserve"> yandan, insanların ve mahallelerinin kendi ke</w:t>
      </w:r>
      <w:r w:rsidR="004F752C">
        <w:rPr>
          <w:rFonts w:ascii="Times New Roman" w:hAnsi="Times New Roman" w:cs="Times New Roman"/>
          <w:sz w:val="24"/>
          <w:szCs w:val="24"/>
        </w:rPr>
        <w:t>ndine örgütlenmesine dikkat çekmişlerdir.</w:t>
      </w:r>
      <w:r w:rsidRPr="000179C2">
        <w:rPr>
          <w:rFonts w:ascii="Times New Roman" w:hAnsi="Times New Roman" w:cs="Times New Roman"/>
          <w:sz w:val="24"/>
          <w:szCs w:val="24"/>
        </w:rPr>
        <w:t xml:space="preserve"> (Meriläinen, 2020</w:t>
      </w:r>
      <w:r w:rsidR="00B778C9">
        <w:rPr>
          <w:rFonts w:ascii="Times New Roman" w:hAnsi="Times New Roman" w:cs="Times New Roman"/>
          <w:sz w:val="24"/>
          <w:szCs w:val="24"/>
        </w:rPr>
        <w:t xml:space="preserve">: </w:t>
      </w:r>
      <w:r w:rsidRPr="000179C2">
        <w:rPr>
          <w:rFonts w:ascii="Times New Roman" w:hAnsi="Times New Roman" w:cs="Times New Roman"/>
          <w:sz w:val="24"/>
          <w:szCs w:val="24"/>
        </w:rPr>
        <w:t>25).</w:t>
      </w:r>
      <w:r w:rsidR="004F752C">
        <w:rPr>
          <w:rFonts w:ascii="Times New Roman" w:hAnsi="Times New Roman" w:cs="Times New Roman"/>
          <w:sz w:val="24"/>
          <w:szCs w:val="24"/>
        </w:rPr>
        <w:t xml:space="preserve"> Bu</w:t>
      </w:r>
      <w:r w:rsidR="004F752C" w:rsidRPr="000179C2">
        <w:rPr>
          <w:rFonts w:ascii="Times New Roman" w:hAnsi="Times New Roman" w:cs="Times New Roman"/>
          <w:sz w:val="24"/>
          <w:szCs w:val="24"/>
        </w:rPr>
        <w:t xml:space="preserve"> çalışma </w:t>
      </w:r>
      <w:r w:rsidRPr="000179C2">
        <w:rPr>
          <w:rFonts w:ascii="Times New Roman" w:hAnsi="Times New Roman" w:cs="Times New Roman"/>
          <w:sz w:val="24"/>
          <w:szCs w:val="24"/>
        </w:rPr>
        <w:t xml:space="preserve">ile toplumsal kapasite faktörü </w:t>
      </w:r>
      <w:r w:rsidRPr="000179C2">
        <w:rPr>
          <w:rFonts w:ascii="Times New Roman" w:hAnsi="Times New Roman" w:cs="Times New Roman"/>
          <w:sz w:val="24"/>
          <w:szCs w:val="24"/>
          <w:shd w:val="clear" w:color="auto" w:fill="FFFFFF"/>
        </w:rPr>
        <w:t>kapsamında organizasyonel sorumluluk, katılım, destekler, uyum, savunmasız gruplar, işletme afet hazırlıkları, iş süreklilik planlaması, bilgi akışı, eğitim etkinliği</w:t>
      </w:r>
      <w:r w:rsidRPr="000179C2">
        <w:rPr>
          <w:rFonts w:ascii="Times New Roman" w:hAnsi="Times New Roman" w:cs="Times New Roman"/>
          <w:sz w:val="24"/>
          <w:szCs w:val="24"/>
        </w:rPr>
        <w:t xml:space="preserve"> </w:t>
      </w:r>
      <w:r w:rsidRPr="000179C2">
        <w:rPr>
          <w:rFonts w:ascii="Times New Roman" w:hAnsi="Times New Roman" w:cs="Times New Roman"/>
          <w:sz w:val="24"/>
          <w:szCs w:val="24"/>
          <w:shd w:val="clear" w:color="auto" w:fill="FFFFFF"/>
        </w:rPr>
        <w:t>göstergeleri değerlendirilmiştir. Finansal kapasite faktörü kapsamında STK teşvikleri gösterge değeri, kurumsal kapasite faktörü kapsamında bireysel yeterlilik, çevresel yeterlilik, eğitim etk</w:t>
      </w:r>
      <w:r w:rsidR="004A2B7B">
        <w:rPr>
          <w:rFonts w:ascii="Times New Roman" w:hAnsi="Times New Roman" w:cs="Times New Roman"/>
          <w:sz w:val="24"/>
          <w:szCs w:val="24"/>
          <w:shd w:val="clear" w:color="auto" w:fill="FFFFFF"/>
        </w:rPr>
        <w:t>inliği gösterge değeri, organizasyon</w:t>
      </w:r>
      <w:r w:rsidRPr="000179C2">
        <w:rPr>
          <w:rFonts w:ascii="Times New Roman" w:hAnsi="Times New Roman" w:cs="Times New Roman"/>
          <w:sz w:val="24"/>
          <w:szCs w:val="24"/>
          <w:shd w:val="clear" w:color="auto" w:fill="FFFFFF"/>
        </w:rPr>
        <w:t xml:space="preserve"> faktörü kapsamında işbirliği, birleştirme ve evrensellik gösterge değerleri oluşturulmuştur.</w:t>
      </w:r>
    </w:p>
    <w:p w14:paraId="41997076" w14:textId="4D288C65"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Göstergeler, mahalli düzeyde kentsel dayanıklılık kapasitesini kapsamlı bir şekilde değerlendirmek için yeni bir çerçeve oluşturmaktadır. Gösterge puanının yerel dayanıklılık kapasitesini anlamak ve ölçmek için önemli bir kıyaslama yeteneği sağlayacağı </w:t>
      </w:r>
      <w:r w:rsidR="00690431">
        <w:rPr>
          <w:rFonts w:ascii="Times New Roman" w:hAnsi="Times New Roman" w:cs="Times New Roman"/>
          <w:sz w:val="24"/>
          <w:szCs w:val="24"/>
        </w:rPr>
        <w:t>tespit edilmiştir</w:t>
      </w:r>
      <w:r w:rsidRPr="000179C2">
        <w:rPr>
          <w:rFonts w:ascii="Times New Roman" w:hAnsi="Times New Roman" w:cs="Times New Roman"/>
          <w:sz w:val="24"/>
          <w:szCs w:val="24"/>
        </w:rPr>
        <w:t xml:space="preserve"> (Kontokosta </w:t>
      </w:r>
      <w:r w:rsidR="00876515">
        <w:rPr>
          <w:rFonts w:ascii="Times New Roman" w:hAnsi="Times New Roman" w:cs="Times New Roman"/>
          <w:sz w:val="24"/>
          <w:szCs w:val="24"/>
        </w:rPr>
        <w:t>ve</w:t>
      </w:r>
      <w:r w:rsidRPr="000179C2">
        <w:rPr>
          <w:rFonts w:ascii="Times New Roman" w:hAnsi="Times New Roman" w:cs="Times New Roman"/>
          <w:sz w:val="24"/>
          <w:szCs w:val="24"/>
        </w:rPr>
        <w:t xml:space="preserve"> Malik, 2018</w:t>
      </w:r>
      <w:r w:rsidR="00876515">
        <w:rPr>
          <w:rFonts w:ascii="Times New Roman" w:hAnsi="Times New Roman" w:cs="Times New Roman"/>
          <w:sz w:val="24"/>
          <w:szCs w:val="24"/>
        </w:rPr>
        <w:t>:</w:t>
      </w:r>
      <w:r w:rsidR="00690431">
        <w:rPr>
          <w:rFonts w:ascii="Times New Roman" w:hAnsi="Times New Roman" w:cs="Times New Roman"/>
          <w:sz w:val="24"/>
          <w:szCs w:val="24"/>
        </w:rPr>
        <w:t xml:space="preserve"> </w:t>
      </w:r>
      <w:r w:rsidRPr="000179C2">
        <w:rPr>
          <w:rFonts w:ascii="Times New Roman" w:hAnsi="Times New Roman" w:cs="Times New Roman"/>
          <w:sz w:val="24"/>
          <w:szCs w:val="24"/>
        </w:rPr>
        <w:t>281). Dayanıklılık endeksi yüksek şehirlerin düşük afet kayıpl</w:t>
      </w:r>
      <w:r w:rsidR="00876515">
        <w:rPr>
          <w:rFonts w:ascii="Times New Roman" w:hAnsi="Times New Roman" w:cs="Times New Roman"/>
          <w:sz w:val="24"/>
          <w:szCs w:val="24"/>
        </w:rPr>
        <w:t xml:space="preserve">arı yaşadığı </w:t>
      </w:r>
      <w:r w:rsidR="00690431">
        <w:rPr>
          <w:rFonts w:ascii="Times New Roman" w:hAnsi="Times New Roman" w:cs="Times New Roman"/>
          <w:sz w:val="24"/>
          <w:szCs w:val="24"/>
        </w:rPr>
        <w:t>görülmüştür</w:t>
      </w:r>
      <w:r w:rsidRPr="000179C2">
        <w:rPr>
          <w:rFonts w:ascii="Times New Roman" w:hAnsi="Times New Roman" w:cs="Times New Roman"/>
          <w:sz w:val="24"/>
          <w:szCs w:val="24"/>
        </w:rPr>
        <w:t xml:space="preserve"> (Liu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2021</w:t>
      </w:r>
      <w:r w:rsidR="00876515">
        <w:rPr>
          <w:rFonts w:ascii="Times New Roman" w:hAnsi="Times New Roman" w:cs="Times New Roman"/>
          <w:sz w:val="24"/>
          <w:szCs w:val="24"/>
        </w:rPr>
        <w:t>:</w:t>
      </w:r>
      <w:r w:rsidR="00690431">
        <w:rPr>
          <w:rFonts w:ascii="Times New Roman" w:hAnsi="Times New Roman" w:cs="Times New Roman"/>
          <w:sz w:val="24"/>
          <w:szCs w:val="24"/>
        </w:rPr>
        <w:t xml:space="preserve"> </w:t>
      </w:r>
      <w:r w:rsidRPr="000179C2">
        <w:rPr>
          <w:rFonts w:ascii="Times New Roman" w:hAnsi="Times New Roman" w:cs="Times New Roman"/>
          <w:sz w:val="24"/>
          <w:szCs w:val="24"/>
        </w:rPr>
        <w:t xml:space="preserve">17). </w:t>
      </w:r>
      <w:r w:rsidRPr="000179C2">
        <w:rPr>
          <w:rFonts w:ascii="Times New Roman" w:hAnsi="Times New Roman" w:cs="Times New Roman"/>
          <w:sz w:val="24"/>
          <w:szCs w:val="24"/>
        </w:rPr>
        <w:lastRenderedPageBreak/>
        <w:t xml:space="preserve">Çalışmamızda </w:t>
      </w:r>
      <w:r w:rsidR="00690431" w:rsidRPr="000179C2">
        <w:rPr>
          <w:rFonts w:ascii="Times New Roman" w:hAnsi="Times New Roman" w:cs="Times New Roman"/>
          <w:sz w:val="24"/>
          <w:szCs w:val="24"/>
        </w:rPr>
        <w:t>B ilinin</w:t>
      </w:r>
      <w:r w:rsidRPr="000179C2">
        <w:rPr>
          <w:rFonts w:ascii="Times New Roman" w:hAnsi="Times New Roman" w:cs="Times New Roman"/>
          <w:sz w:val="24"/>
          <w:szCs w:val="24"/>
        </w:rPr>
        <w:t xml:space="preserve"> dirençlilik puan değeri</w:t>
      </w:r>
      <w:r w:rsidR="0078611B">
        <w:rPr>
          <w:rFonts w:ascii="Times New Roman" w:hAnsi="Times New Roman" w:cs="Times New Roman"/>
          <w:sz w:val="24"/>
          <w:szCs w:val="24"/>
        </w:rPr>
        <w:t xml:space="preserve"> 100 tam puan üzerinden</w:t>
      </w:r>
      <w:r w:rsidRPr="000179C2">
        <w:rPr>
          <w:rFonts w:ascii="Times New Roman" w:hAnsi="Times New Roman" w:cs="Times New Roman"/>
          <w:sz w:val="24"/>
          <w:szCs w:val="24"/>
        </w:rPr>
        <w:t xml:space="preserve"> 65,35131535 ile seviye 4, </w:t>
      </w:r>
      <w:r w:rsidR="00690431" w:rsidRPr="000179C2">
        <w:rPr>
          <w:rFonts w:ascii="Times New Roman" w:hAnsi="Times New Roman" w:cs="Times New Roman"/>
          <w:sz w:val="24"/>
          <w:szCs w:val="24"/>
        </w:rPr>
        <w:t>A ilinin</w:t>
      </w:r>
      <w:r w:rsidRPr="000179C2">
        <w:rPr>
          <w:rFonts w:ascii="Times New Roman" w:hAnsi="Times New Roman" w:cs="Times New Roman"/>
          <w:sz w:val="24"/>
          <w:szCs w:val="24"/>
        </w:rPr>
        <w:t xml:space="preserve"> dirençlilik puan değeri</w:t>
      </w:r>
      <w:r w:rsidR="0078611B">
        <w:rPr>
          <w:rFonts w:ascii="Times New Roman" w:hAnsi="Times New Roman" w:cs="Times New Roman"/>
          <w:sz w:val="24"/>
          <w:szCs w:val="24"/>
        </w:rPr>
        <w:t xml:space="preserve"> 100 tam puan üzerinden</w:t>
      </w:r>
      <w:r w:rsidRPr="000179C2">
        <w:rPr>
          <w:rFonts w:ascii="Times New Roman" w:hAnsi="Times New Roman" w:cs="Times New Roman"/>
          <w:sz w:val="24"/>
          <w:szCs w:val="24"/>
        </w:rPr>
        <w:t xml:space="preserve"> 59,88347208 ile seviye 3 te yer aldığı görülmüştür (Max</w:t>
      </w:r>
      <w:r w:rsidRPr="0078611B">
        <w:rPr>
          <w:rFonts w:ascii="Times New Roman" w:hAnsi="Times New Roman" w:cs="Times New Roman"/>
          <w:sz w:val="24"/>
          <w:szCs w:val="24"/>
          <w:vertAlign w:val="subscript"/>
        </w:rPr>
        <w:t xml:space="preserve"> </w:t>
      </w:r>
      <w:r w:rsidR="00840D14">
        <w:rPr>
          <w:rFonts w:ascii="Times New Roman" w:hAnsi="Times New Roman" w:cs="Times New Roman"/>
          <w:sz w:val="24"/>
          <w:szCs w:val="24"/>
        </w:rPr>
        <w:t>5-</w:t>
      </w:r>
      <w:r w:rsidRPr="000179C2">
        <w:rPr>
          <w:rFonts w:ascii="Times New Roman" w:hAnsi="Times New Roman" w:cs="Times New Roman"/>
          <w:sz w:val="24"/>
          <w:szCs w:val="24"/>
        </w:rPr>
        <w:t>Min 0)</w:t>
      </w:r>
      <w:r w:rsidR="00B778C9">
        <w:rPr>
          <w:rFonts w:ascii="Times New Roman" w:hAnsi="Times New Roman" w:cs="Times New Roman"/>
          <w:sz w:val="24"/>
          <w:szCs w:val="24"/>
        </w:rPr>
        <w:t>.</w:t>
      </w:r>
    </w:p>
    <w:p w14:paraId="367C364F" w14:textId="61D1F28D" w:rsidR="00446F08" w:rsidRPr="000179C2" w:rsidRDefault="00446F08" w:rsidP="007709F8">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 xml:space="preserve">Bölgesel planlama doğası gereği etkisiz değildir. Bölgesel ölçekte planlama, etkili planlama için gereken ayrıntı ve özgüllüğü ortadan kaldırabilir.  Planlamaya daha yerel bir yaklaşım benimsendiğinde, bilgi temeli ve politikalar, özellikle dayanıklılık açısından, muhtemelen daha </w:t>
      </w:r>
      <w:proofErr w:type="gramStart"/>
      <w:r w:rsidRPr="000179C2">
        <w:rPr>
          <w:rFonts w:ascii="Times New Roman" w:hAnsi="Times New Roman" w:cs="Times New Roman"/>
          <w:sz w:val="24"/>
          <w:szCs w:val="24"/>
        </w:rPr>
        <w:t>spesifik</w:t>
      </w:r>
      <w:proofErr w:type="gramEnd"/>
      <w:r w:rsidRPr="000179C2">
        <w:rPr>
          <w:rFonts w:ascii="Times New Roman" w:hAnsi="Times New Roman" w:cs="Times New Roman"/>
          <w:sz w:val="24"/>
          <w:szCs w:val="24"/>
        </w:rPr>
        <w:t xml:space="preserve"> ve daha uygulanabilir olacaktır (</w:t>
      </w:r>
      <w:r w:rsidR="000E0846">
        <w:rPr>
          <w:rFonts w:ascii="Times New Roman" w:hAnsi="Times New Roman" w:cs="Times New Roman"/>
          <w:sz w:val="24"/>
          <w:szCs w:val="24"/>
        </w:rPr>
        <w:t>Zito</w:t>
      </w:r>
      <w:r w:rsidRPr="000179C2">
        <w:rPr>
          <w:rFonts w:ascii="Times New Roman" w:hAnsi="Times New Roman" w:cs="Times New Roman"/>
          <w:sz w:val="24"/>
          <w:szCs w:val="24"/>
        </w:rPr>
        <w:t>, 2020</w:t>
      </w:r>
      <w:r w:rsidR="00B778C9">
        <w:rPr>
          <w:rFonts w:ascii="Times New Roman" w:hAnsi="Times New Roman" w:cs="Times New Roman"/>
          <w:sz w:val="24"/>
          <w:szCs w:val="24"/>
        </w:rPr>
        <w:t>:</w:t>
      </w:r>
      <w:r w:rsidRPr="000179C2">
        <w:rPr>
          <w:rFonts w:ascii="Times New Roman" w:hAnsi="Times New Roman" w:cs="Times New Roman"/>
          <w:sz w:val="24"/>
          <w:szCs w:val="24"/>
        </w:rPr>
        <w:t xml:space="preserve"> 25).</w:t>
      </w:r>
      <w:r w:rsidR="007709F8">
        <w:rPr>
          <w:rFonts w:ascii="Times New Roman" w:hAnsi="Times New Roman" w:cs="Times New Roman"/>
          <w:sz w:val="24"/>
          <w:szCs w:val="24"/>
        </w:rPr>
        <w:t xml:space="preserve"> </w:t>
      </w:r>
      <w:r w:rsidR="007709F8">
        <w:rPr>
          <w:rFonts w:ascii="Times New Roman" w:eastAsia="Times New Roman" w:hAnsi="Times New Roman" w:cs="Times New Roman"/>
          <w:sz w:val="24"/>
          <w:szCs w:val="24"/>
          <w:lang w:eastAsia="tr-TR"/>
        </w:rPr>
        <w:t>Genelleştirilerek yapılan</w:t>
      </w:r>
      <w:r w:rsidR="007709F8" w:rsidRPr="000179C2">
        <w:rPr>
          <w:rFonts w:ascii="Times New Roman" w:eastAsia="Times New Roman" w:hAnsi="Times New Roman" w:cs="Times New Roman"/>
          <w:sz w:val="24"/>
          <w:szCs w:val="24"/>
          <w:lang w:eastAsia="tr-TR"/>
        </w:rPr>
        <w:t xml:space="preserve"> risk değerlendirme hesaplamaları, durumu yerel bağlamda gösterecek kadar yeterli olmayabilir. Bu anlamda mekânsal yönelimli bir risk değerlendirmesi, belirli bir alanla ilgili tüm riskleri hesaba katmalıdır (Islam </w:t>
      </w:r>
      <w:r w:rsidR="007709F8">
        <w:rPr>
          <w:rFonts w:ascii="Times New Roman" w:hAnsi="Times New Roman" w:cs="Times New Roman"/>
          <w:sz w:val="24"/>
          <w:szCs w:val="24"/>
        </w:rPr>
        <w:t>vd</w:t>
      </w:r>
      <w:proofErr w:type="gramStart"/>
      <w:r w:rsidR="007709F8">
        <w:rPr>
          <w:rFonts w:ascii="Times New Roman" w:hAnsi="Times New Roman" w:cs="Times New Roman"/>
          <w:sz w:val="24"/>
          <w:szCs w:val="24"/>
        </w:rPr>
        <w:t>.</w:t>
      </w:r>
      <w:r w:rsidR="007709F8" w:rsidRPr="000179C2">
        <w:rPr>
          <w:rFonts w:ascii="Times New Roman" w:hAnsi="Times New Roman" w:cs="Times New Roman"/>
          <w:sz w:val="24"/>
          <w:szCs w:val="24"/>
        </w:rPr>
        <w:t>,</w:t>
      </w:r>
      <w:proofErr w:type="gramEnd"/>
      <w:r w:rsidR="007709F8" w:rsidRPr="000179C2">
        <w:rPr>
          <w:rFonts w:ascii="Times New Roman" w:hAnsi="Times New Roman" w:cs="Times New Roman"/>
          <w:sz w:val="24"/>
          <w:szCs w:val="24"/>
        </w:rPr>
        <w:t xml:space="preserve"> </w:t>
      </w:r>
      <w:r w:rsidR="007709F8" w:rsidRPr="000179C2">
        <w:rPr>
          <w:rFonts w:ascii="Times New Roman" w:eastAsia="Times New Roman" w:hAnsi="Times New Roman" w:cs="Times New Roman"/>
          <w:sz w:val="24"/>
          <w:szCs w:val="24"/>
          <w:lang w:eastAsia="tr-TR"/>
        </w:rPr>
        <w:t>2013</w:t>
      </w:r>
      <w:r w:rsidR="007709F8">
        <w:rPr>
          <w:rFonts w:ascii="Times New Roman" w:eastAsia="Times New Roman" w:hAnsi="Times New Roman" w:cs="Times New Roman"/>
          <w:sz w:val="24"/>
          <w:szCs w:val="24"/>
          <w:lang w:eastAsia="tr-TR"/>
        </w:rPr>
        <w:t>:</w:t>
      </w:r>
      <w:r w:rsidR="007709F8" w:rsidRPr="000179C2">
        <w:rPr>
          <w:rFonts w:ascii="Times New Roman" w:eastAsia="Times New Roman" w:hAnsi="Times New Roman" w:cs="Times New Roman"/>
          <w:sz w:val="24"/>
          <w:szCs w:val="24"/>
          <w:lang w:eastAsia="tr-TR"/>
        </w:rPr>
        <w:t xml:space="preserve"> 86).</w:t>
      </w:r>
      <w:r w:rsidR="007709F8">
        <w:rPr>
          <w:rFonts w:ascii="Times New Roman" w:hAnsi="Times New Roman" w:cs="Times New Roman"/>
          <w:sz w:val="24"/>
          <w:szCs w:val="24"/>
        </w:rPr>
        <w:t xml:space="preserve"> </w:t>
      </w:r>
      <w:r w:rsidR="00690431">
        <w:rPr>
          <w:rFonts w:ascii="Times New Roman" w:hAnsi="Times New Roman" w:cs="Times New Roman"/>
          <w:sz w:val="24"/>
          <w:szCs w:val="24"/>
        </w:rPr>
        <w:t xml:space="preserve">Puan kartlar </w:t>
      </w:r>
      <w:r w:rsidR="00690431" w:rsidRPr="000179C2">
        <w:rPr>
          <w:rFonts w:ascii="Times New Roman" w:hAnsi="Times New Roman" w:cs="Times New Roman"/>
          <w:sz w:val="24"/>
          <w:szCs w:val="24"/>
        </w:rPr>
        <w:t xml:space="preserve">toplulukları </w:t>
      </w:r>
      <w:r w:rsidRPr="000179C2">
        <w:rPr>
          <w:rFonts w:ascii="Times New Roman" w:hAnsi="Times New Roman" w:cs="Times New Roman"/>
          <w:sz w:val="24"/>
          <w:szCs w:val="24"/>
        </w:rPr>
        <w:t xml:space="preserve">karşılaştırmak veya sıralamak için değil, güçlendirmek için tasarlanmıştır, ancak örnekler ve metodoloji benzer olduğunda karşılaştırmalar gerekçelendirilebilir (Pfefferbaum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2013</w:t>
      </w:r>
      <w:r w:rsidR="00876515">
        <w:rPr>
          <w:rFonts w:ascii="Times New Roman" w:hAnsi="Times New Roman" w:cs="Times New Roman"/>
          <w:sz w:val="24"/>
          <w:szCs w:val="24"/>
        </w:rPr>
        <w:t>:</w:t>
      </w:r>
      <w:r w:rsidR="00690431">
        <w:rPr>
          <w:rFonts w:ascii="Times New Roman" w:hAnsi="Times New Roman" w:cs="Times New Roman"/>
          <w:sz w:val="24"/>
          <w:szCs w:val="24"/>
        </w:rPr>
        <w:t xml:space="preserve"> </w:t>
      </w:r>
      <w:r w:rsidRPr="000179C2">
        <w:rPr>
          <w:rFonts w:ascii="Times New Roman" w:hAnsi="Times New Roman" w:cs="Times New Roman"/>
          <w:sz w:val="24"/>
          <w:szCs w:val="24"/>
        </w:rPr>
        <w:t xml:space="preserve">251). Topluluğun güçlü yönleri ve zorluklarını belirlerken bu set, toplulukların kendilerine odaklanmalarına yardımcı olmayı amaçlamaktadır (Pfefferbaum </w:t>
      </w:r>
      <w:r w:rsidR="00876515">
        <w:rPr>
          <w:rFonts w:ascii="Times New Roman" w:eastAsia="Times New Roman" w:hAnsi="Times New Roman" w:cs="Times New Roman"/>
          <w:sz w:val="24"/>
          <w:szCs w:val="24"/>
          <w:shd w:val="clear" w:color="auto" w:fill="FFFFFF"/>
          <w:lang w:eastAsia="tr-TR"/>
        </w:rPr>
        <w:t>vd</w:t>
      </w:r>
      <w:proofErr w:type="gramStart"/>
      <w:r w:rsidR="00876515">
        <w:rPr>
          <w:rFonts w:ascii="Times New Roman" w:eastAsia="Times New Roman" w:hAnsi="Times New Roman" w:cs="Times New Roman"/>
          <w:sz w:val="24"/>
          <w:szCs w:val="24"/>
          <w:shd w:val="clear" w:color="auto" w:fill="FFFFFF"/>
          <w:lang w:eastAsia="tr-TR"/>
        </w:rPr>
        <w:t>.,</w:t>
      </w:r>
      <w:proofErr w:type="gramEnd"/>
      <w:r w:rsidR="00876515">
        <w:rPr>
          <w:rFonts w:ascii="Times New Roman" w:eastAsia="Times New Roman" w:hAnsi="Times New Roman" w:cs="Times New Roman"/>
          <w:sz w:val="24"/>
          <w:szCs w:val="24"/>
          <w:shd w:val="clear" w:color="auto" w:fill="FFFFFF"/>
          <w:lang w:eastAsia="tr-TR"/>
        </w:rPr>
        <w:t xml:space="preserve"> </w:t>
      </w:r>
      <w:r w:rsidRPr="000179C2">
        <w:rPr>
          <w:rFonts w:ascii="Times New Roman" w:hAnsi="Times New Roman" w:cs="Times New Roman"/>
          <w:sz w:val="24"/>
          <w:szCs w:val="24"/>
        </w:rPr>
        <w:t>2013</w:t>
      </w:r>
      <w:r w:rsidR="00876515">
        <w:rPr>
          <w:rFonts w:ascii="Times New Roman" w:hAnsi="Times New Roman" w:cs="Times New Roman"/>
          <w:sz w:val="24"/>
          <w:szCs w:val="24"/>
        </w:rPr>
        <w:t>:</w:t>
      </w:r>
      <w:r w:rsidR="00690431">
        <w:rPr>
          <w:rFonts w:ascii="Times New Roman" w:hAnsi="Times New Roman" w:cs="Times New Roman"/>
          <w:sz w:val="24"/>
          <w:szCs w:val="24"/>
        </w:rPr>
        <w:t xml:space="preserve"> </w:t>
      </w:r>
      <w:r w:rsidRPr="000179C2">
        <w:rPr>
          <w:rFonts w:ascii="Times New Roman" w:hAnsi="Times New Roman" w:cs="Times New Roman"/>
          <w:sz w:val="24"/>
          <w:szCs w:val="24"/>
        </w:rPr>
        <w:t xml:space="preserve">257). Oliva and Lazzeretti </w:t>
      </w:r>
      <w:r w:rsidR="00690431">
        <w:rPr>
          <w:rFonts w:ascii="Times New Roman" w:hAnsi="Times New Roman" w:cs="Times New Roman"/>
          <w:sz w:val="24"/>
          <w:szCs w:val="24"/>
        </w:rPr>
        <w:t xml:space="preserve">(2018) </w:t>
      </w:r>
      <w:r w:rsidRPr="000179C2">
        <w:rPr>
          <w:rFonts w:ascii="Times New Roman" w:hAnsi="Times New Roman" w:cs="Times New Roman"/>
          <w:sz w:val="24"/>
          <w:szCs w:val="24"/>
        </w:rPr>
        <w:t>çalışmalarında ülkeler ve iller arası karşılaştırmalı vakaların eksik olduğu</w:t>
      </w:r>
      <w:r w:rsidR="00690431">
        <w:rPr>
          <w:rFonts w:ascii="Times New Roman" w:hAnsi="Times New Roman" w:cs="Times New Roman"/>
          <w:sz w:val="24"/>
          <w:szCs w:val="24"/>
        </w:rPr>
        <w:t>nu belirt</w:t>
      </w:r>
      <w:r w:rsidRPr="000179C2">
        <w:rPr>
          <w:rFonts w:ascii="Times New Roman" w:hAnsi="Times New Roman" w:cs="Times New Roman"/>
          <w:sz w:val="24"/>
          <w:szCs w:val="24"/>
        </w:rPr>
        <w:t>erek ileri araştırmaların ülkeler arası karşılaştırmaları içermesi</w:t>
      </w:r>
      <w:r w:rsidR="00690431">
        <w:rPr>
          <w:rFonts w:ascii="Times New Roman" w:hAnsi="Times New Roman" w:cs="Times New Roman"/>
          <w:sz w:val="24"/>
          <w:szCs w:val="24"/>
        </w:rPr>
        <w:t>ni</w:t>
      </w:r>
      <w:r w:rsidRPr="000179C2">
        <w:rPr>
          <w:rFonts w:ascii="Times New Roman" w:hAnsi="Times New Roman" w:cs="Times New Roman"/>
          <w:sz w:val="24"/>
          <w:szCs w:val="24"/>
        </w:rPr>
        <w:t xml:space="preserve"> öner</w:t>
      </w:r>
      <w:r w:rsidR="00690431">
        <w:rPr>
          <w:rFonts w:ascii="Times New Roman" w:hAnsi="Times New Roman" w:cs="Times New Roman"/>
          <w:sz w:val="24"/>
          <w:szCs w:val="24"/>
        </w:rPr>
        <w:t>mişlerdir</w:t>
      </w:r>
      <w:r w:rsidRPr="000179C2">
        <w:rPr>
          <w:rFonts w:ascii="Times New Roman" w:hAnsi="Times New Roman" w:cs="Times New Roman"/>
          <w:sz w:val="24"/>
          <w:szCs w:val="24"/>
        </w:rPr>
        <w:t>. Bu kapsamda çalışmamızda stratejik planlar, sayıştay raporları, kalkınma planları ve il afet müdahale planları vb. planlarına erişim sağlanan iki il değerlendirilerek karşılaştırılması yapılmıştır. Çalışmamızda benzerliklerden dolayı A ve B için ölçüm ve kıyaslama yapılmıştır.</w:t>
      </w:r>
    </w:p>
    <w:p w14:paraId="65F3DF52" w14:textId="2F6EF179" w:rsidR="00E405C5" w:rsidRDefault="00690431" w:rsidP="001A3AEC">
      <w:pPr>
        <w:spacing w:after="0" w:line="360" w:lineRule="auto"/>
        <w:ind w:firstLine="709"/>
        <w:jc w:val="both"/>
        <w:rPr>
          <w:rFonts w:ascii="Times New Roman" w:hAnsi="Times New Roman" w:cs="Times New Roman"/>
          <w:b/>
          <w:sz w:val="24"/>
          <w:szCs w:val="24"/>
        </w:rPr>
        <w:sectPr w:rsidR="00E405C5" w:rsidSect="00BD1FFB">
          <w:pgSz w:w="11906" w:h="16838" w:code="9"/>
          <w:pgMar w:top="1701" w:right="1134" w:bottom="1701" w:left="2268" w:header="709" w:footer="709" w:gutter="0"/>
          <w:cols w:space="708"/>
          <w:titlePg/>
          <w:docGrid w:linePitch="360"/>
        </w:sectPr>
      </w:pPr>
      <w:r w:rsidRPr="000179C2">
        <w:rPr>
          <w:rFonts w:ascii="Times New Roman" w:hAnsi="Times New Roman" w:cs="Times New Roman"/>
          <w:sz w:val="24"/>
          <w:szCs w:val="24"/>
          <w:shd w:val="clear" w:color="auto" w:fill="FFFFFF"/>
        </w:rPr>
        <w:t>B ve</w:t>
      </w:r>
      <w:r w:rsidR="00446F08" w:rsidRPr="000179C2">
        <w:rPr>
          <w:rFonts w:ascii="Times New Roman" w:hAnsi="Times New Roman" w:cs="Times New Roman"/>
          <w:sz w:val="24"/>
          <w:szCs w:val="24"/>
          <w:shd w:val="clear" w:color="auto" w:fill="FFFFFF"/>
        </w:rPr>
        <w:t xml:space="preserve"> </w:t>
      </w:r>
      <w:r w:rsidRPr="000179C2">
        <w:rPr>
          <w:rFonts w:ascii="Times New Roman" w:hAnsi="Times New Roman" w:cs="Times New Roman"/>
          <w:sz w:val="24"/>
          <w:szCs w:val="24"/>
          <w:shd w:val="clear" w:color="auto" w:fill="FFFFFF"/>
        </w:rPr>
        <w:t>A illerine</w:t>
      </w:r>
      <w:r w:rsidR="00446F08" w:rsidRPr="000179C2">
        <w:rPr>
          <w:rFonts w:ascii="Times New Roman" w:hAnsi="Times New Roman" w:cs="Times New Roman"/>
          <w:sz w:val="24"/>
          <w:szCs w:val="24"/>
          <w:shd w:val="clear" w:color="auto" w:fill="FFFFFF"/>
        </w:rPr>
        <w:t xml:space="preserve"> uygulanan puan kartı sonucunda 8 faktör, 15 </w:t>
      </w:r>
      <w:r>
        <w:rPr>
          <w:rFonts w:ascii="Times New Roman" w:hAnsi="Times New Roman" w:cs="Times New Roman"/>
          <w:sz w:val="24"/>
          <w:szCs w:val="24"/>
          <w:shd w:val="clear" w:color="auto" w:fill="FFFFFF"/>
        </w:rPr>
        <w:t>alt faktör</w:t>
      </w:r>
      <w:r w:rsidR="00446F08" w:rsidRPr="000179C2">
        <w:rPr>
          <w:rFonts w:ascii="Times New Roman" w:hAnsi="Times New Roman" w:cs="Times New Roman"/>
          <w:sz w:val="24"/>
          <w:szCs w:val="24"/>
          <w:shd w:val="clear" w:color="auto" w:fill="FFFFFF"/>
        </w:rPr>
        <w:t>, 20 gösterge değerinde farklılıklar olduğu görülmüştür. Organiz</w:t>
      </w:r>
      <w:r>
        <w:rPr>
          <w:rFonts w:ascii="Times New Roman" w:hAnsi="Times New Roman" w:cs="Times New Roman"/>
          <w:sz w:val="24"/>
          <w:szCs w:val="24"/>
          <w:shd w:val="clear" w:color="auto" w:fill="FFFFFF"/>
        </w:rPr>
        <w:t>asyon</w:t>
      </w:r>
      <w:r w:rsidR="00446F08" w:rsidRPr="000179C2">
        <w:rPr>
          <w:rFonts w:ascii="Times New Roman" w:hAnsi="Times New Roman" w:cs="Times New Roman"/>
          <w:sz w:val="24"/>
          <w:szCs w:val="24"/>
          <w:shd w:val="clear" w:color="auto" w:fill="FFFFFF"/>
        </w:rPr>
        <w:t>, Senaryo</w:t>
      </w:r>
      <w:r>
        <w:rPr>
          <w:rFonts w:ascii="Times New Roman" w:hAnsi="Times New Roman" w:cs="Times New Roman"/>
          <w:sz w:val="24"/>
          <w:szCs w:val="24"/>
          <w:shd w:val="clear" w:color="auto" w:fill="FFFFFF"/>
        </w:rPr>
        <w:t xml:space="preserve"> planlaması</w:t>
      </w:r>
      <w:r w:rsidR="00446F08" w:rsidRPr="000179C2">
        <w:rPr>
          <w:rFonts w:ascii="Times New Roman" w:hAnsi="Times New Roman" w:cs="Times New Roman"/>
          <w:sz w:val="24"/>
          <w:szCs w:val="24"/>
          <w:shd w:val="clear" w:color="auto" w:fill="FFFFFF"/>
        </w:rPr>
        <w:t>, Finansal kapasite, Kentsel gelişim, Doğal yapılı çevre</w:t>
      </w:r>
      <w:r>
        <w:rPr>
          <w:rFonts w:ascii="Times New Roman" w:hAnsi="Times New Roman" w:cs="Times New Roman"/>
          <w:sz w:val="24"/>
          <w:szCs w:val="24"/>
          <w:shd w:val="clear" w:color="auto" w:fill="FFFFFF"/>
        </w:rPr>
        <w:t xml:space="preserve"> sağlığı</w:t>
      </w:r>
      <w:r w:rsidR="00446F08" w:rsidRPr="000179C2">
        <w:rPr>
          <w:rFonts w:ascii="Times New Roman" w:hAnsi="Times New Roman" w:cs="Times New Roman"/>
          <w:sz w:val="24"/>
          <w:szCs w:val="24"/>
          <w:shd w:val="clear" w:color="auto" w:fill="FFFFFF"/>
        </w:rPr>
        <w:t xml:space="preserve">, </w:t>
      </w:r>
      <w:r w:rsidR="004E0493">
        <w:rPr>
          <w:rFonts w:ascii="Times New Roman" w:hAnsi="Times New Roman" w:cs="Times New Roman"/>
          <w:sz w:val="24"/>
          <w:szCs w:val="24"/>
          <w:shd w:val="clear" w:color="auto" w:fill="FFFFFF"/>
        </w:rPr>
        <w:t xml:space="preserve">Kurumsal Kapasite, Yapılı Çevre ve </w:t>
      </w:r>
      <w:r w:rsidR="00446F08" w:rsidRPr="000179C2">
        <w:rPr>
          <w:rFonts w:ascii="Times New Roman" w:hAnsi="Times New Roman" w:cs="Times New Roman"/>
          <w:sz w:val="24"/>
          <w:szCs w:val="24"/>
          <w:shd w:val="clear" w:color="auto" w:fill="FFFFFF"/>
        </w:rPr>
        <w:t xml:space="preserve">Alt Yapı, </w:t>
      </w:r>
      <w:r w:rsidR="00446F08" w:rsidRPr="000179C2">
        <w:rPr>
          <w:rFonts w:ascii="Times New Roman" w:hAnsi="Times New Roman" w:cs="Times New Roman"/>
          <w:sz w:val="24"/>
          <w:szCs w:val="24"/>
        </w:rPr>
        <w:t xml:space="preserve">Müdahale etkinliği </w:t>
      </w:r>
      <w:r w:rsidR="00446F08" w:rsidRPr="000179C2">
        <w:rPr>
          <w:rFonts w:ascii="Times New Roman" w:hAnsi="Times New Roman" w:cs="Times New Roman"/>
          <w:sz w:val="24"/>
          <w:szCs w:val="24"/>
          <w:shd w:val="clear" w:color="auto" w:fill="FFFFFF"/>
        </w:rPr>
        <w:t xml:space="preserve">faktörlerinde farklılıklar olduğu görülmüştür. Planlama, Teşkilatlanma, Bütünleştirme, Paylaşım, Maruziyet, Haritalama, Finansal planlama, Finansal Kaynak, Teşvikler, Modern Uygulamalar, Planlama </w:t>
      </w:r>
      <w:proofErr w:type="gramStart"/>
      <w:r w:rsidR="00446F08" w:rsidRPr="000179C2">
        <w:rPr>
          <w:rFonts w:ascii="Times New Roman" w:hAnsi="Times New Roman" w:cs="Times New Roman"/>
          <w:sz w:val="24"/>
          <w:szCs w:val="24"/>
          <w:shd w:val="clear" w:color="auto" w:fill="FFFFFF"/>
        </w:rPr>
        <w:t>entegrasyonu</w:t>
      </w:r>
      <w:proofErr w:type="gramEnd"/>
      <w:r w:rsidR="00446F08" w:rsidRPr="000179C2">
        <w:rPr>
          <w:rFonts w:ascii="Times New Roman" w:hAnsi="Times New Roman" w:cs="Times New Roman"/>
          <w:sz w:val="24"/>
          <w:szCs w:val="24"/>
          <w:shd w:val="clear" w:color="auto" w:fill="FFFFFF"/>
        </w:rPr>
        <w:t xml:space="preserve">, Bağlantılar, </w:t>
      </w:r>
      <w:r w:rsidR="00446F08" w:rsidRPr="000179C2">
        <w:rPr>
          <w:rFonts w:ascii="Times New Roman" w:hAnsi="Times New Roman" w:cs="Times New Roman"/>
          <w:sz w:val="24"/>
          <w:szCs w:val="24"/>
        </w:rPr>
        <w:t xml:space="preserve">Yeterlilikler, </w:t>
      </w:r>
      <w:r w:rsidR="00446F08" w:rsidRPr="000179C2">
        <w:rPr>
          <w:rFonts w:ascii="Times New Roman" w:hAnsi="Times New Roman" w:cs="Times New Roman"/>
          <w:sz w:val="24"/>
          <w:szCs w:val="24"/>
          <w:shd w:val="clear" w:color="auto" w:fill="FFFFFF"/>
        </w:rPr>
        <w:t xml:space="preserve">Başa çıkma Kapasitesi ve </w:t>
      </w:r>
      <w:r w:rsidR="00446F08" w:rsidRPr="000179C2">
        <w:rPr>
          <w:rFonts w:ascii="Times New Roman" w:hAnsi="Times New Roman" w:cs="Times New Roman"/>
          <w:sz w:val="24"/>
          <w:szCs w:val="24"/>
        </w:rPr>
        <w:t xml:space="preserve">Müdahale Kapasitesi </w:t>
      </w:r>
      <w:r>
        <w:rPr>
          <w:rFonts w:ascii="Times New Roman" w:hAnsi="Times New Roman" w:cs="Times New Roman"/>
          <w:sz w:val="24"/>
          <w:szCs w:val="24"/>
        </w:rPr>
        <w:t>alt faktörlerinde</w:t>
      </w:r>
      <w:r w:rsidR="00446F08" w:rsidRPr="000179C2">
        <w:rPr>
          <w:rFonts w:ascii="Times New Roman" w:hAnsi="Times New Roman" w:cs="Times New Roman"/>
          <w:sz w:val="24"/>
          <w:szCs w:val="24"/>
        </w:rPr>
        <w:t xml:space="preserve"> </w:t>
      </w:r>
      <w:r w:rsidR="00446F08" w:rsidRPr="000179C2">
        <w:rPr>
          <w:rFonts w:ascii="Times New Roman" w:hAnsi="Times New Roman" w:cs="Times New Roman"/>
          <w:sz w:val="24"/>
          <w:szCs w:val="24"/>
          <w:shd w:val="clear" w:color="auto" w:fill="FFFFFF"/>
        </w:rPr>
        <w:t xml:space="preserve">farklılıklar olduğu görülmüştür. Ayrıca Risk Değerlendirme, Etki Azaltma, Yönetim, Hesap Verebilirlik, Birleştirme, Evrensellik, Veri Paylaşımı, Risk Haritaları, Olasılıklar, Finansal Planlama Mevcudiyeti, Finansal Planlamanın Yeterliliği, Finansal Kaynak Mevcudiyeti, STK Teşvikleri, Konut Sahipleri Teşvikleri, </w:t>
      </w:r>
      <w:r w:rsidR="00446F08" w:rsidRPr="000179C2">
        <w:rPr>
          <w:rFonts w:ascii="Times New Roman" w:hAnsi="Times New Roman" w:cs="Times New Roman"/>
          <w:sz w:val="24"/>
          <w:szCs w:val="24"/>
        </w:rPr>
        <w:lastRenderedPageBreak/>
        <w:t xml:space="preserve">Tasarım Çözümleri, </w:t>
      </w:r>
      <w:r w:rsidR="00446F08" w:rsidRPr="000179C2">
        <w:rPr>
          <w:rFonts w:ascii="Times New Roman" w:hAnsi="Times New Roman" w:cs="Times New Roman"/>
          <w:sz w:val="24"/>
          <w:szCs w:val="24"/>
          <w:shd w:val="clear" w:color="auto" w:fill="FFFFFF"/>
        </w:rPr>
        <w:t xml:space="preserve">Akıllı Şehirleşme, </w:t>
      </w:r>
      <w:r w:rsidR="00446F08" w:rsidRPr="000179C2">
        <w:rPr>
          <w:rFonts w:ascii="Times New Roman" w:hAnsi="Times New Roman" w:cs="Times New Roman"/>
          <w:sz w:val="24"/>
          <w:szCs w:val="24"/>
        </w:rPr>
        <w:t xml:space="preserve">Sivil Toplum Kuruluşları, Organizasyonel Yeterlilik, </w:t>
      </w:r>
      <w:r w:rsidR="00446F08" w:rsidRPr="000179C2">
        <w:rPr>
          <w:rFonts w:ascii="Times New Roman" w:hAnsi="Times New Roman" w:cs="Times New Roman"/>
          <w:sz w:val="24"/>
          <w:szCs w:val="24"/>
          <w:shd w:val="clear" w:color="auto" w:fill="FFFFFF"/>
        </w:rPr>
        <w:t xml:space="preserve">Yapısal Güvenlik, </w:t>
      </w:r>
      <w:r w:rsidR="00446F08" w:rsidRPr="000179C2">
        <w:rPr>
          <w:rFonts w:ascii="Times New Roman" w:hAnsi="Times New Roman" w:cs="Times New Roman"/>
          <w:sz w:val="24"/>
          <w:szCs w:val="24"/>
        </w:rPr>
        <w:t xml:space="preserve">Hammadde </w:t>
      </w:r>
      <w:r w:rsidR="00446F08" w:rsidRPr="000179C2">
        <w:rPr>
          <w:rFonts w:ascii="Times New Roman" w:hAnsi="Times New Roman" w:cs="Times New Roman"/>
          <w:sz w:val="24"/>
          <w:szCs w:val="24"/>
          <w:shd w:val="clear" w:color="auto" w:fill="FFFFFF"/>
        </w:rPr>
        <w:t xml:space="preserve">gösterge değerlerinde </w:t>
      </w:r>
      <w:r>
        <w:rPr>
          <w:rFonts w:ascii="Times New Roman" w:hAnsi="Times New Roman" w:cs="Times New Roman"/>
          <w:sz w:val="24"/>
          <w:szCs w:val="24"/>
          <w:shd w:val="clear" w:color="auto" w:fill="FFFFFF"/>
        </w:rPr>
        <w:t xml:space="preserve">de </w:t>
      </w:r>
      <w:r w:rsidR="00446F08" w:rsidRPr="000179C2">
        <w:rPr>
          <w:rFonts w:ascii="Times New Roman" w:hAnsi="Times New Roman" w:cs="Times New Roman"/>
          <w:sz w:val="24"/>
          <w:szCs w:val="24"/>
          <w:shd w:val="clear" w:color="auto" w:fill="FFFFFF"/>
        </w:rPr>
        <w:t>farklılıklar olduğu görülmüştür.</w:t>
      </w:r>
    </w:p>
    <w:p w14:paraId="41E2CEE5" w14:textId="77777777" w:rsidR="001A3AEC" w:rsidRPr="001A3AEC" w:rsidRDefault="001A3AEC" w:rsidP="001A3AEC">
      <w:pPr>
        <w:spacing w:after="0" w:line="360" w:lineRule="auto"/>
        <w:jc w:val="center"/>
        <w:rPr>
          <w:sz w:val="24"/>
        </w:rPr>
      </w:pPr>
    </w:p>
    <w:p w14:paraId="35280920" w14:textId="77777777" w:rsidR="001A3AEC" w:rsidRPr="001A3AEC" w:rsidRDefault="001A3AEC" w:rsidP="001A3AEC">
      <w:pPr>
        <w:spacing w:after="0" w:line="360" w:lineRule="auto"/>
        <w:jc w:val="center"/>
        <w:rPr>
          <w:sz w:val="24"/>
        </w:rPr>
      </w:pPr>
    </w:p>
    <w:p w14:paraId="4C01A825" w14:textId="1B07A771" w:rsidR="00446F08" w:rsidRPr="000179C2" w:rsidRDefault="00446F08" w:rsidP="00E405C5">
      <w:pPr>
        <w:pStyle w:val="Balk1"/>
        <w:ind w:firstLine="0"/>
        <w:jc w:val="center"/>
      </w:pPr>
      <w:bookmarkStart w:id="131" w:name="_Toc65610039"/>
      <w:r w:rsidRPr="000179C2">
        <w:t xml:space="preserve">SONUÇ </w:t>
      </w:r>
      <w:r w:rsidR="00E405C5" w:rsidRPr="000179C2">
        <w:t xml:space="preserve">VE </w:t>
      </w:r>
      <w:r w:rsidRPr="000179C2">
        <w:t>ÖNERİLER</w:t>
      </w:r>
      <w:bookmarkEnd w:id="131"/>
    </w:p>
    <w:p w14:paraId="769C6CAE" w14:textId="77777777" w:rsidR="00446F08" w:rsidRPr="000179C2" w:rsidRDefault="00446F08" w:rsidP="009B2F4A">
      <w:pPr>
        <w:spacing w:after="0" w:line="360" w:lineRule="auto"/>
        <w:ind w:firstLine="709"/>
        <w:jc w:val="both"/>
        <w:rPr>
          <w:rFonts w:ascii="Times New Roman" w:hAnsi="Times New Roman" w:cs="Times New Roman"/>
          <w:w w:val="0"/>
          <w:sz w:val="24"/>
          <w:szCs w:val="24"/>
        </w:rPr>
      </w:pPr>
      <w:r w:rsidRPr="000179C2">
        <w:rPr>
          <w:rFonts w:ascii="Times New Roman" w:hAnsi="Times New Roman" w:cs="Times New Roman"/>
          <w:sz w:val="24"/>
          <w:szCs w:val="24"/>
        </w:rPr>
        <w:t xml:space="preserve">Kentlerin dinamik yapıları, çoklu ve karmaşık sistemleri, kaynak sınırlılıkları kentleri savunmasız kılmaktadır. Tehlike altındaki değerlerin artması savunmasız alanların zarar görebilirliğinin büyük oranda artmasına yol açmıştır. Ayrıca bilgi ve verilerin rasyonel kullanılmaması kayıpların çeşidini, türünü ve sayısını artırmaktadır. </w:t>
      </w:r>
      <w:r w:rsidRPr="000179C2">
        <w:rPr>
          <w:rFonts w:ascii="Times New Roman" w:hAnsi="Times New Roman" w:cs="Times New Roman"/>
          <w:w w:val="0"/>
          <w:sz w:val="24"/>
          <w:szCs w:val="24"/>
        </w:rPr>
        <w:t>Günümüzde kentlerin sunmuş olduğu imkân ve fırsatlar, insanları kırsal alanlar yerine kentlerde yaşamaya yönlendirmekte; bunun doğal sonucu olarak da kent yaşamı içerisindeki tehlike ve riskler gün geçtikçe daha çok kişi tarafından paylaşılmaktadır.</w:t>
      </w:r>
    </w:p>
    <w:p w14:paraId="6A0235DC" w14:textId="77777777" w:rsidR="00446F08" w:rsidRPr="000179C2" w:rsidRDefault="00446F08" w:rsidP="009B2F4A">
      <w:pPr>
        <w:spacing w:after="0" w:line="360" w:lineRule="auto"/>
        <w:ind w:firstLine="709"/>
        <w:jc w:val="both"/>
        <w:rPr>
          <w:rFonts w:ascii="Times New Roman" w:hAnsi="Times New Roman" w:cs="Times New Roman"/>
          <w:w w:val="0"/>
          <w:sz w:val="24"/>
          <w:szCs w:val="24"/>
        </w:rPr>
      </w:pPr>
      <w:r w:rsidRPr="000179C2">
        <w:rPr>
          <w:rFonts w:ascii="Times New Roman" w:hAnsi="Times New Roman" w:cs="Times New Roman"/>
          <w:w w:val="0"/>
          <w:sz w:val="24"/>
          <w:szCs w:val="24"/>
        </w:rPr>
        <w:t>Afetlerin etkilerini önlemek ve azaltmak, ayrıca risk altındaki toplulukların tepkisini güçlendirmek için insanların, kuruluşların ve sistemlerin, mevcut becerileri ve kaynakları kullanarak, olumsuz koşulları, riskleri veya afetleri yönetebilen güvenli şehirlerin varlığı afet yönetimi açısından ülkeler için kazanç niteliğindedir.</w:t>
      </w:r>
    </w:p>
    <w:p w14:paraId="71D9336D" w14:textId="77777777" w:rsidR="00446F08" w:rsidRPr="000179C2" w:rsidRDefault="00446F08" w:rsidP="009B2F4A">
      <w:pPr>
        <w:spacing w:after="0" w:line="360" w:lineRule="auto"/>
        <w:ind w:firstLine="709"/>
        <w:jc w:val="both"/>
        <w:rPr>
          <w:rFonts w:ascii="Times New Roman" w:hAnsi="Times New Roman" w:cs="Times New Roman"/>
          <w:w w:val="0"/>
          <w:sz w:val="24"/>
          <w:szCs w:val="24"/>
        </w:rPr>
      </w:pPr>
      <w:r w:rsidRPr="000179C2">
        <w:rPr>
          <w:rFonts w:ascii="Times New Roman" w:hAnsi="Times New Roman" w:cs="Times New Roman"/>
          <w:w w:val="0"/>
          <w:sz w:val="24"/>
          <w:szCs w:val="24"/>
        </w:rPr>
        <w:t>Afetlerde güvenli şehir, şehirleri afetlere hassas kılan ölçütler ve güvenli şehirler için kentsel endişeler konuları henüz yeni olmakla birlikte geliştirilmeye çalışılmaktadır. Kentsel afet güvenlik endişelerinin ve şehirleri afetlerde hassas kılan faktörlerin belirlenmesi şehirlerin güvenli hale gelmesini sağlayacak temel öğelerdendir.</w:t>
      </w:r>
    </w:p>
    <w:p w14:paraId="3496DC20" w14:textId="161BF4A2"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bCs/>
          <w:w w:val="0"/>
          <w:sz w:val="24"/>
          <w:szCs w:val="24"/>
        </w:rPr>
        <w:t xml:space="preserve">Bu çalışma ile güvenli kent kavramının bileşenlerini ortaya koyarak tanımlamak ve güvenli kentler için gösterge değeri oluşturarak afet planlaması sürecinde yerinin ve öneminin belirlenmesini sağlamak amaçlanmıştır. Bu amaç doğrultusunda şehirlerin afet hazırlığı kapsamında </w:t>
      </w:r>
      <w:r w:rsidRPr="000179C2">
        <w:rPr>
          <w:rFonts w:ascii="Times New Roman" w:hAnsi="Times New Roman" w:cs="Times New Roman"/>
          <w:w w:val="0"/>
          <w:sz w:val="24"/>
          <w:szCs w:val="24"/>
        </w:rPr>
        <w:t xml:space="preserve">“Afetlerde Güvenli Şehir Değerlendirme Puan Kartı” geliştirilmiştir. </w:t>
      </w:r>
      <w:r w:rsidRPr="000179C2">
        <w:rPr>
          <w:rFonts w:ascii="Times New Roman" w:hAnsi="Times New Roman" w:cs="Times New Roman"/>
          <w:sz w:val="24"/>
          <w:szCs w:val="24"/>
          <w:shd w:val="clear" w:color="auto" w:fill="FFFFFF"/>
        </w:rPr>
        <w:t>Araştırma kapsamında 10 temel faktör bel</w:t>
      </w:r>
      <w:r w:rsidR="003573F3">
        <w:rPr>
          <w:rFonts w:ascii="Times New Roman" w:hAnsi="Times New Roman" w:cs="Times New Roman"/>
          <w:sz w:val="24"/>
          <w:szCs w:val="24"/>
          <w:shd w:val="clear" w:color="auto" w:fill="FFFFFF"/>
        </w:rPr>
        <w:t>irlenmiştir. Bunlar;  Organizasyon</w:t>
      </w:r>
      <w:r w:rsidRPr="000179C2">
        <w:rPr>
          <w:rFonts w:ascii="Times New Roman" w:hAnsi="Times New Roman" w:cs="Times New Roman"/>
          <w:sz w:val="24"/>
          <w:szCs w:val="24"/>
          <w:shd w:val="clear" w:color="auto" w:fill="FFFFFF"/>
        </w:rPr>
        <w:t>(4), Senaryo</w:t>
      </w:r>
      <w:r w:rsidR="003573F3">
        <w:rPr>
          <w:rFonts w:ascii="Times New Roman" w:hAnsi="Times New Roman" w:cs="Times New Roman"/>
          <w:sz w:val="24"/>
          <w:szCs w:val="24"/>
          <w:shd w:val="clear" w:color="auto" w:fill="FFFFFF"/>
        </w:rPr>
        <w:t xml:space="preserve"> Planlaması</w:t>
      </w:r>
      <w:r w:rsidRPr="000179C2">
        <w:rPr>
          <w:rFonts w:ascii="Times New Roman" w:hAnsi="Times New Roman" w:cs="Times New Roman"/>
          <w:sz w:val="24"/>
          <w:szCs w:val="24"/>
          <w:shd w:val="clear" w:color="auto" w:fill="FFFFFF"/>
        </w:rPr>
        <w:t>(5), Finansal Kapasite(4), Kentsel Gelişim(3), Doğal ve Yapılı Çevre</w:t>
      </w:r>
      <w:r w:rsidR="003573F3">
        <w:rPr>
          <w:rFonts w:ascii="Times New Roman" w:hAnsi="Times New Roman" w:cs="Times New Roman"/>
          <w:sz w:val="24"/>
          <w:szCs w:val="24"/>
          <w:shd w:val="clear" w:color="auto" w:fill="FFFFFF"/>
        </w:rPr>
        <w:t xml:space="preserve"> Sağlığı</w:t>
      </w:r>
      <w:r w:rsidRPr="000179C2">
        <w:rPr>
          <w:rFonts w:ascii="Times New Roman" w:hAnsi="Times New Roman" w:cs="Times New Roman"/>
          <w:sz w:val="24"/>
          <w:szCs w:val="24"/>
          <w:shd w:val="clear" w:color="auto" w:fill="FFFFFF"/>
        </w:rPr>
        <w:t>(3), Kurumsal Kapasite(2), Toplumsal Kap</w:t>
      </w:r>
      <w:r w:rsidR="00EE5C58">
        <w:rPr>
          <w:rFonts w:ascii="Times New Roman" w:hAnsi="Times New Roman" w:cs="Times New Roman"/>
          <w:sz w:val="24"/>
          <w:szCs w:val="24"/>
          <w:shd w:val="clear" w:color="auto" w:fill="FFFFFF"/>
        </w:rPr>
        <w:t xml:space="preserve">asite(4), Yapılı Çevre ve </w:t>
      </w:r>
      <w:r w:rsidR="003573F3">
        <w:rPr>
          <w:rFonts w:ascii="Times New Roman" w:hAnsi="Times New Roman" w:cs="Times New Roman"/>
          <w:sz w:val="24"/>
          <w:szCs w:val="24"/>
          <w:shd w:val="clear" w:color="auto" w:fill="FFFFFF"/>
        </w:rPr>
        <w:t>Alt Yapı</w:t>
      </w:r>
      <w:r w:rsidRPr="000179C2">
        <w:rPr>
          <w:rFonts w:ascii="Times New Roman" w:hAnsi="Times New Roman" w:cs="Times New Roman"/>
          <w:sz w:val="24"/>
          <w:szCs w:val="24"/>
          <w:shd w:val="clear" w:color="auto" w:fill="FFFFFF"/>
        </w:rPr>
        <w:t>(4), Müdahale Etkinliği(2), İyileştirme ve Daha İyi</w:t>
      </w:r>
      <w:r w:rsidR="003573F3">
        <w:rPr>
          <w:rFonts w:ascii="Times New Roman" w:hAnsi="Times New Roman" w:cs="Times New Roman"/>
          <w:sz w:val="24"/>
          <w:szCs w:val="24"/>
          <w:shd w:val="clear" w:color="auto" w:fill="FFFFFF"/>
        </w:rPr>
        <w:t>ni Yapma</w:t>
      </w:r>
      <w:r w:rsidRPr="000179C2">
        <w:rPr>
          <w:rFonts w:ascii="Times New Roman" w:hAnsi="Times New Roman" w:cs="Times New Roman"/>
          <w:sz w:val="24"/>
          <w:szCs w:val="24"/>
          <w:shd w:val="clear" w:color="auto" w:fill="FFFFFF"/>
        </w:rPr>
        <w:t xml:space="preserve">(2)’dir. Her bir gösterge önemi ve içeriğine göre çeşitli sayıda 33 alt </w:t>
      </w:r>
      <w:r w:rsidR="003573F3">
        <w:rPr>
          <w:rFonts w:ascii="Times New Roman" w:hAnsi="Times New Roman" w:cs="Times New Roman"/>
          <w:sz w:val="24"/>
          <w:szCs w:val="24"/>
          <w:shd w:val="clear" w:color="auto" w:fill="FFFFFF"/>
        </w:rPr>
        <w:t>faktöre</w:t>
      </w:r>
      <w:r w:rsidRPr="000179C2">
        <w:rPr>
          <w:rFonts w:ascii="Times New Roman" w:hAnsi="Times New Roman" w:cs="Times New Roman"/>
          <w:sz w:val="24"/>
          <w:szCs w:val="24"/>
          <w:shd w:val="clear" w:color="auto" w:fill="FFFFFF"/>
        </w:rPr>
        <w:t xml:space="preserve"> ayrılmıştır. </w:t>
      </w:r>
      <w:r w:rsidR="003573F3">
        <w:rPr>
          <w:rFonts w:ascii="Times New Roman" w:hAnsi="Times New Roman" w:cs="Times New Roman"/>
          <w:sz w:val="24"/>
          <w:szCs w:val="24"/>
          <w:shd w:val="clear" w:color="auto" w:fill="FFFFFF"/>
        </w:rPr>
        <w:t xml:space="preserve">Alt faktörler göstergelerden oluşmaktadır. </w:t>
      </w:r>
      <w:r w:rsidRPr="000179C2">
        <w:rPr>
          <w:rFonts w:ascii="Times New Roman" w:hAnsi="Times New Roman" w:cs="Times New Roman"/>
          <w:sz w:val="24"/>
          <w:szCs w:val="24"/>
        </w:rPr>
        <w:t xml:space="preserve">Her bir </w:t>
      </w:r>
      <w:r w:rsidR="003573F3" w:rsidRPr="000179C2">
        <w:rPr>
          <w:rFonts w:ascii="Times New Roman" w:hAnsi="Times New Roman" w:cs="Times New Roman"/>
          <w:sz w:val="24"/>
          <w:szCs w:val="24"/>
        </w:rPr>
        <w:t>gösterge</w:t>
      </w:r>
      <w:r w:rsidR="003573F3">
        <w:rPr>
          <w:rFonts w:ascii="Times New Roman" w:hAnsi="Times New Roman" w:cs="Times New Roman"/>
          <w:sz w:val="24"/>
          <w:szCs w:val="24"/>
        </w:rPr>
        <w:t xml:space="preserve">nin </w:t>
      </w:r>
      <w:r w:rsidR="003573F3" w:rsidRPr="000179C2">
        <w:rPr>
          <w:rFonts w:ascii="Times New Roman" w:hAnsi="Times New Roman" w:cs="Times New Roman"/>
          <w:sz w:val="24"/>
          <w:szCs w:val="24"/>
        </w:rPr>
        <w:t>sayısal</w:t>
      </w:r>
      <w:r w:rsidRPr="000179C2">
        <w:rPr>
          <w:rFonts w:ascii="Times New Roman" w:hAnsi="Times New Roman" w:cs="Times New Roman"/>
          <w:sz w:val="24"/>
          <w:szCs w:val="24"/>
        </w:rPr>
        <w:t xml:space="preserve"> değeri “0” ile “5” arası puanlama olacak şekilde toplamda 100 adet gösterge değeri ile puan kart oluşturulmuştur.</w:t>
      </w:r>
    </w:p>
    <w:p w14:paraId="1A879776" w14:textId="596FE896" w:rsidR="00446F08" w:rsidRPr="000179C2" w:rsidRDefault="00446F08" w:rsidP="009B2F4A">
      <w:pPr>
        <w:spacing w:after="0" w:line="360" w:lineRule="auto"/>
        <w:ind w:firstLine="709"/>
        <w:jc w:val="both"/>
        <w:rPr>
          <w:rFonts w:ascii="Times New Roman" w:eastAsia="Calibri" w:hAnsi="Times New Roman" w:cs="Times New Roman"/>
          <w:sz w:val="24"/>
          <w:szCs w:val="24"/>
          <w:lang w:eastAsia="tr-TR"/>
        </w:rPr>
      </w:pPr>
      <w:r w:rsidRPr="000179C2">
        <w:rPr>
          <w:rFonts w:ascii="Times New Roman" w:hAnsi="Times New Roman" w:cs="Times New Roman"/>
          <w:w w:val="0"/>
          <w:sz w:val="24"/>
          <w:szCs w:val="24"/>
        </w:rPr>
        <w:lastRenderedPageBreak/>
        <w:t xml:space="preserve">Skalalaştırılmış güvenli şehir ölçütlerinin belirlenmesi sağlayan </w:t>
      </w:r>
      <w:r w:rsidRPr="000179C2">
        <w:rPr>
          <w:rFonts w:ascii="Times New Roman" w:eastAsia="Calibri" w:hAnsi="Times New Roman" w:cs="Times New Roman"/>
          <w:sz w:val="24"/>
          <w:szCs w:val="24"/>
          <w:lang w:eastAsia="tr-TR"/>
        </w:rPr>
        <w:t xml:space="preserve">puan kartı, toplam 100 puan olacak şekilde 10 farklı faktöre eşit puan </w:t>
      </w:r>
      <w:r w:rsidR="003573F3">
        <w:rPr>
          <w:rFonts w:ascii="Times New Roman" w:eastAsia="Calibri" w:hAnsi="Times New Roman" w:cs="Times New Roman"/>
          <w:sz w:val="24"/>
          <w:szCs w:val="24"/>
          <w:lang w:eastAsia="tr-TR"/>
        </w:rPr>
        <w:t xml:space="preserve">şeklinde tasarlanmıştır. </w:t>
      </w:r>
      <w:r w:rsidRPr="000179C2">
        <w:rPr>
          <w:rFonts w:ascii="Times New Roman" w:eastAsia="Calibri" w:hAnsi="Times New Roman" w:cs="Times New Roman"/>
          <w:sz w:val="24"/>
          <w:szCs w:val="24"/>
          <w:lang w:eastAsia="tr-TR"/>
        </w:rPr>
        <w:t>Her faktör kendi aralarında eşit puanlama yapılarak şehirlerin afetlere hazırlığı kapsamında dirençlilik puanı elde edilmiş ve</w:t>
      </w:r>
      <w:r w:rsidR="003573F3">
        <w:rPr>
          <w:rFonts w:ascii="Times New Roman" w:eastAsia="Calibri" w:hAnsi="Times New Roman" w:cs="Times New Roman"/>
          <w:sz w:val="24"/>
          <w:szCs w:val="24"/>
          <w:lang w:eastAsia="tr-TR"/>
        </w:rPr>
        <w:t xml:space="preserve"> seviyelendirilmiştir. Her soru</w:t>
      </w:r>
      <w:r w:rsidRPr="000179C2">
        <w:rPr>
          <w:rFonts w:ascii="Times New Roman" w:eastAsia="Calibri" w:hAnsi="Times New Roman" w:cs="Times New Roman"/>
          <w:sz w:val="24"/>
          <w:szCs w:val="24"/>
          <w:lang w:eastAsia="tr-TR"/>
        </w:rPr>
        <w:t xml:space="preserve"> şehrin dirençlilik seviyesini ölçmek için nesnel </w:t>
      </w:r>
      <w:proofErr w:type="gramStart"/>
      <w:r w:rsidRPr="000179C2">
        <w:rPr>
          <w:rFonts w:ascii="Times New Roman" w:eastAsia="Calibri" w:hAnsi="Times New Roman" w:cs="Times New Roman"/>
          <w:sz w:val="24"/>
          <w:szCs w:val="24"/>
          <w:lang w:eastAsia="tr-TR"/>
        </w:rPr>
        <w:t>kriterler</w:t>
      </w:r>
      <w:proofErr w:type="gramEnd"/>
      <w:r w:rsidRPr="000179C2">
        <w:rPr>
          <w:rFonts w:ascii="Times New Roman" w:eastAsia="Calibri" w:hAnsi="Times New Roman" w:cs="Times New Roman"/>
          <w:sz w:val="24"/>
          <w:szCs w:val="24"/>
          <w:lang w:eastAsia="tr-TR"/>
        </w:rPr>
        <w:t xml:space="preserve"> kullanılarak oluşturulmuş olup normalize edilmiş bir puan elde edilerek değerlendirmiştir.</w:t>
      </w:r>
    </w:p>
    <w:p w14:paraId="5ECA498E" w14:textId="4B31130A" w:rsidR="00446F08" w:rsidRPr="000179C2" w:rsidRDefault="00446F08" w:rsidP="009B2F4A">
      <w:pPr>
        <w:spacing w:after="0" w:line="360" w:lineRule="auto"/>
        <w:ind w:firstLine="709"/>
        <w:jc w:val="both"/>
        <w:rPr>
          <w:rFonts w:ascii="Times New Roman" w:hAnsi="Times New Roman" w:cs="Times New Roman"/>
          <w:bCs/>
          <w:sz w:val="24"/>
          <w:szCs w:val="24"/>
        </w:rPr>
      </w:pPr>
      <w:r w:rsidRPr="000179C2">
        <w:rPr>
          <w:rFonts w:ascii="Times New Roman" w:hAnsi="Times New Roman" w:cs="Times New Roman"/>
          <w:sz w:val="24"/>
          <w:szCs w:val="24"/>
        </w:rPr>
        <w:t xml:space="preserve">Veri seti olarak paylaşılmış ikincil verilerden yararlanılmıştır. </w:t>
      </w:r>
      <w:r w:rsidRPr="000179C2">
        <w:rPr>
          <w:rFonts w:ascii="Times New Roman" w:hAnsi="Times New Roman" w:cs="Times New Roman"/>
          <w:bCs/>
          <w:sz w:val="24"/>
          <w:szCs w:val="24"/>
        </w:rPr>
        <w:t xml:space="preserve">Puan kartı uygulaması </w:t>
      </w:r>
      <w:r w:rsidRPr="000179C2">
        <w:rPr>
          <w:rFonts w:ascii="Times New Roman" w:hAnsi="Times New Roman" w:cs="Times New Roman"/>
          <w:sz w:val="24"/>
          <w:szCs w:val="24"/>
        </w:rPr>
        <w:t>verileri paylaşılmış</w:t>
      </w:r>
      <w:r w:rsidRPr="000179C2">
        <w:rPr>
          <w:rFonts w:ascii="Times New Roman" w:hAnsi="Times New Roman" w:cs="Times New Roman"/>
          <w:sz w:val="24"/>
          <w:szCs w:val="24"/>
          <w:shd w:val="clear" w:color="auto" w:fill="FFFFFF"/>
        </w:rPr>
        <w:t xml:space="preserve"> büyükşehir statüsündeki </w:t>
      </w:r>
      <w:r w:rsidR="00E1339C" w:rsidRPr="000179C2">
        <w:rPr>
          <w:rFonts w:ascii="Times New Roman" w:hAnsi="Times New Roman" w:cs="Times New Roman"/>
          <w:sz w:val="24"/>
          <w:szCs w:val="24"/>
          <w:shd w:val="clear" w:color="auto" w:fill="FFFFFF"/>
        </w:rPr>
        <w:t>A ve</w:t>
      </w:r>
      <w:r w:rsidRPr="000179C2">
        <w:rPr>
          <w:rFonts w:ascii="Times New Roman" w:hAnsi="Times New Roman" w:cs="Times New Roman"/>
          <w:sz w:val="24"/>
          <w:szCs w:val="24"/>
          <w:shd w:val="clear" w:color="auto" w:fill="FFFFFF"/>
        </w:rPr>
        <w:t xml:space="preserve"> </w:t>
      </w:r>
      <w:r w:rsidR="00E1339C" w:rsidRPr="000179C2">
        <w:rPr>
          <w:rFonts w:ascii="Times New Roman" w:hAnsi="Times New Roman" w:cs="Times New Roman"/>
          <w:sz w:val="24"/>
          <w:szCs w:val="24"/>
          <w:shd w:val="clear" w:color="auto" w:fill="FFFFFF"/>
        </w:rPr>
        <w:t>B illerinde</w:t>
      </w:r>
      <w:r w:rsidRPr="000179C2">
        <w:rPr>
          <w:rFonts w:ascii="Times New Roman" w:hAnsi="Times New Roman" w:cs="Times New Roman"/>
          <w:sz w:val="24"/>
          <w:szCs w:val="24"/>
          <w:shd w:val="clear" w:color="auto" w:fill="FFFFFF"/>
        </w:rPr>
        <w:t xml:space="preserve"> değerlendirilmiştir.</w:t>
      </w:r>
    </w:p>
    <w:p w14:paraId="1174B590" w14:textId="444329A6" w:rsidR="00446F08" w:rsidRPr="000179C2" w:rsidRDefault="00446F08" w:rsidP="009B2F4A">
      <w:pPr>
        <w:spacing w:after="0" w:line="360" w:lineRule="auto"/>
        <w:ind w:firstLine="709"/>
        <w:jc w:val="both"/>
        <w:rPr>
          <w:rFonts w:ascii="Times New Roman" w:hAnsi="Times New Roman" w:cs="Times New Roman"/>
          <w:bCs/>
          <w:sz w:val="24"/>
          <w:szCs w:val="24"/>
        </w:rPr>
      </w:pPr>
      <w:r w:rsidRPr="000179C2">
        <w:rPr>
          <w:rFonts w:ascii="Times New Roman" w:hAnsi="Times New Roman" w:cs="Times New Roman"/>
          <w:sz w:val="24"/>
          <w:szCs w:val="24"/>
        </w:rPr>
        <w:t>Çalışma kapsamında oluşturulan puanlama ile afetler için</w:t>
      </w:r>
      <w:r w:rsidR="00E1339C">
        <w:rPr>
          <w:rFonts w:ascii="Times New Roman" w:hAnsi="Times New Roman" w:cs="Times New Roman"/>
          <w:sz w:val="24"/>
          <w:szCs w:val="24"/>
        </w:rPr>
        <w:t xml:space="preserve"> şehirlerin güvenlik seviyeleri</w:t>
      </w:r>
      <w:r w:rsidRPr="000179C2">
        <w:rPr>
          <w:rFonts w:ascii="Times New Roman" w:hAnsi="Times New Roman" w:cs="Times New Roman"/>
          <w:sz w:val="24"/>
          <w:szCs w:val="24"/>
        </w:rPr>
        <w:t xml:space="preserve"> belirlenebilecektir. Bu kapsamda </w:t>
      </w:r>
      <w:r w:rsidRPr="000179C2">
        <w:rPr>
          <w:rFonts w:ascii="Times New Roman" w:hAnsi="Times New Roman" w:cs="Times New Roman"/>
          <w:bCs/>
          <w:sz w:val="24"/>
          <w:szCs w:val="24"/>
        </w:rPr>
        <w:t>fiziksel, çevresel, sosyal, kültürel, tarihi, ekonomik, yasal, yönetsel, altyapısal çerçevede dirençlilik eylemlerinin oluşturulması sağlanacaktır.</w:t>
      </w:r>
    </w:p>
    <w:p w14:paraId="45661B25" w14:textId="5920808E" w:rsidR="00446F08" w:rsidRPr="000179C2" w:rsidRDefault="00E1339C"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t>B ilinin</w:t>
      </w:r>
      <w:r w:rsidR="00446F08" w:rsidRPr="000179C2">
        <w:rPr>
          <w:rFonts w:ascii="Times New Roman" w:hAnsi="Times New Roman" w:cs="Times New Roman"/>
          <w:sz w:val="24"/>
          <w:szCs w:val="24"/>
        </w:rPr>
        <w:t xml:space="preserve"> dirençlilik puan değerinin 65,35131535, </w:t>
      </w:r>
      <w:proofErr w:type="gramStart"/>
      <w:r w:rsidR="00446F08" w:rsidRPr="000179C2">
        <w:rPr>
          <w:rFonts w:ascii="Times New Roman" w:hAnsi="Times New Roman" w:cs="Times New Roman"/>
          <w:sz w:val="24"/>
          <w:szCs w:val="24"/>
        </w:rPr>
        <w:t>A  ilinin</w:t>
      </w:r>
      <w:proofErr w:type="gramEnd"/>
      <w:r w:rsidR="00446F08" w:rsidRPr="000179C2">
        <w:rPr>
          <w:rFonts w:ascii="Times New Roman" w:hAnsi="Times New Roman" w:cs="Times New Roman"/>
          <w:sz w:val="24"/>
          <w:szCs w:val="24"/>
        </w:rPr>
        <w:t xml:space="preserve"> dirençlilik puan değerinin 59,88347208 olduğu görülmüştür. (Max 100 Min 0)</w:t>
      </w:r>
    </w:p>
    <w:p w14:paraId="792C3F5E" w14:textId="7D91A8EF" w:rsidR="00446F08" w:rsidRPr="000179C2" w:rsidRDefault="00446F08" w:rsidP="009B2F4A">
      <w:pPr>
        <w:spacing w:after="0" w:line="360" w:lineRule="auto"/>
        <w:ind w:firstLine="709"/>
        <w:jc w:val="both"/>
        <w:rPr>
          <w:rFonts w:ascii="Times New Roman" w:hAnsi="Times New Roman" w:cs="Times New Roman"/>
          <w:noProof/>
          <w:sz w:val="24"/>
          <w:szCs w:val="24"/>
          <w:lang w:eastAsia="tr-TR"/>
        </w:rPr>
      </w:pPr>
      <w:proofErr w:type="gramStart"/>
      <w:r w:rsidRPr="000179C2">
        <w:rPr>
          <w:rFonts w:ascii="Times New Roman" w:hAnsi="Times New Roman" w:cs="Times New Roman"/>
          <w:noProof/>
          <w:sz w:val="24"/>
          <w:szCs w:val="24"/>
          <w:lang w:eastAsia="tr-TR"/>
        </w:rPr>
        <w:t xml:space="preserve">B  ili </w:t>
      </w:r>
      <w:r w:rsidR="00E1339C">
        <w:rPr>
          <w:rFonts w:ascii="Times New Roman" w:hAnsi="Times New Roman" w:cs="Times New Roman"/>
          <w:sz w:val="24"/>
          <w:szCs w:val="24"/>
          <w:shd w:val="clear" w:color="auto" w:fill="FFFFFF"/>
        </w:rPr>
        <w:t>organizasyon</w:t>
      </w:r>
      <w:r w:rsidRPr="000179C2">
        <w:rPr>
          <w:rFonts w:ascii="Times New Roman" w:hAnsi="Times New Roman" w:cs="Times New Roman"/>
          <w:sz w:val="24"/>
          <w:szCs w:val="24"/>
          <w:shd w:val="clear" w:color="auto" w:fill="FFFFFF"/>
        </w:rPr>
        <w:t xml:space="preserve"> faktörü direnç puanının</w:t>
      </w:r>
      <w:r w:rsidRPr="000179C2">
        <w:rPr>
          <w:rFonts w:ascii="Times New Roman" w:eastAsia="Times New Roman" w:hAnsi="Times New Roman" w:cs="Times New Roman"/>
          <w:color w:val="000000"/>
          <w:sz w:val="24"/>
          <w:szCs w:val="24"/>
          <w:lang w:eastAsia="tr-TR"/>
        </w:rPr>
        <w:t>, 7,333333333,</w:t>
      </w:r>
      <w:r w:rsidRPr="000179C2">
        <w:rPr>
          <w:rFonts w:ascii="Times New Roman" w:hAnsi="Times New Roman" w:cs="Times New Roman"/>
          <w:noProof/>
          <w:sz w:val="24"/>
          <w:szCs w:val="24"/>
          <w:lang w:eastAsia="tr-TR"/>
        </w:rPr>
        <w:t xml:space="preserve"> </w:t>
      </w:r>
      <w:r w:rsidRPr="000179C2">
        <w:rPr>
          <w:rFonts w:ascii="Times New Roman" w:hAnsi="Times New Roman" w:cs="Times New Roman"/>
          <w:sz w:val="24"/>
          <w:szCs w:val="24"/>
          <w:shd w:val="clear" w:color="auto" w:fill="FFFFFF"/>
        </w:rPr>
        <w:t xml:space="preserve">senaryo </w:t>
      </w:r>
      <w:r w:rsidR="00E1339C">
        <w:rPr>
          <w:rFonts w:ascii="Times New Roman" w:hAnsi="Times New Roman" w:cs="Times New Roman"/>
          <w:sz w:val="24"/>
          <w:szCs w:val="24"/>
          <w:shd w:val="clear" w:color="auto" w:fill="FFFFFF"/>
        </w:rPr>
        <w:t xml:space="preserve">planlaması </w:t>
      </w:r>
      <w:r w:rsidRPr="000179C2">
        <w:rPr>
          <w:rFonts w:ascii="Times New Roman" w:hAnsi="Times New Roman" w:cs="Times New Roman"/>
          <w:sz w:val="24"/>
          <w:szCs w:val="24"/>
          <w:shd w:val="clear" w:color="auto" w:fill="FFFFFF"/>
        </w:rPr>
        <w:t xml:space="preserve">faktörü direnç puanının </w:t>
      </w:r>
      <w:r w:rsidRPr="000179C2">
        <w:rPr>
          <w:rFonts w:ascii="Times New Roman" w:eastAsia="Times New Roman" w:hAnsi="Times New Roman" w:cs="Times New Roman"/>
          <w:color w:val="000000"/>
          <w:sz w:val="24"/>
          <w:szCs w:val="24"/>
          <w:lang w:eastAsia="tr-TR"/>
        </w:rPr>
        <w:t xml:space="preserve">6,2,  </w:t>
      </w:r>
      <w:r w:rsidRPr="000179C2">
        <w:rPr>
          <w:rFonts w:ascii="Times New Roman" w:hAnsi="Times New Roman" w:cs="Times New Roman"/>
          <w:sz w:val="24"/>
          <w:szCs w:val="24"/>
          <w:shd w:val="clear" w:color="auto" w:fill="FFFFFF"/>
        </w:rPr>
        <w:t xml:space="preserve">finansal kapasite faktörü direnç puanının </w:t>
      </w:r>
      <w:r w:rsidRPr="000179C2">
        <w:rPr>
          <w:rFonts w:ascii="Times New Roman" w:eastAsia="Times New Roman" w:hAnsi="Times New Roman" w:cs="Times New Roman"/>
          <w:color w:val="000000"/>
          <w:sz w:val="24"/>
          <w:szCs w:val="24"/>
          <w:lang w:eastAsia="tr-TR"/>
        </w:rPr>
        <w:t xml:space="preserve">6,545454545, </w:t>
      </w:r>
      <w:r w:rsidRPr="000179C2">
        <w:rPr>
          <w:rFonts w:ascii="Times New Roman" w:hAnsi="Times New Roman" w:cs="Times New Roman"/>
          <w:sz w:val="24"/>
          <w:szCs w:val="24"/>
          <w:shd w:val="clear" w:color="auto" w:fill="FFFFFF"/>
        </w:rPr>
        <w:t>kentsel gelişim faktörü direnç puanının 5,  doğal ve yapılı çevre</w:t>
      </w:r>
      <w:r w:rsidR="00E1339C">
        <w:rPr>
          <w:rFonts w:ascii="Times New Roman" w:hAnsi="Times New Roman" w:cs="Times New Roman"/>
          <w:sz w:val="24"/>
          <w:szCs w:val="24"/>
          <w:shd w:val="clear" w:color="auto" w:fill="FFFFFF"/>
        </w:rPr>
        <w:t xml:space="preserve"> sağlığı</w:t>
      </w:r>
      <w:r w:rsidRPr="000179C2">
        <w:rPr>
          <w:rFonts w:ascii="Times New Roman" w:hAnsi="Times New Roman" w:cs="Times New Roman"/>
          <w:sz w:val="24"/>
          <w:szCs w:val="24"/>
          <w:shd w:val="clear" w:color="auto" w:fill="FFFFFF"/>
        </w:rPr>
        <w:t xml:space="preserve"> faktörü direnç puanının </w:t>
      </w:r>
      <w:r w:rsidRPr="000179C2">
        <w:rPr>
          <w:rFonts w:ascii="Times New Roman" w:eastAsia="Times New Roman" w:hAnsi="Times New Roman" w:cs="Times New Roman"/>
          <w:color w:val="000000"/>
          <w:sz w:val="24"/>
          <w:szCs w:val="24"/>
          <w:lang w:eastAsia="tr-TR"/>
        </w:rPr>
        <w:t xml:space="preserve">6,857142857,  </w:t>
      </w:r>
      <w:r w:rsidRPr="000179C2">
        <w:rPr>
          <w:rFonts w:ascii="Times New Roman" w:hAnsi="Times New Roman" w:cs="Times New Roman"/>
          <w:sz w:val="24"/>
          <w:szCs w:val="24"/>
          <w:shd w:val="clear" w:color="auto" w:fill="FFFFFF"/>
        </w:rPr>
        <w:t xml:space="preserve">kurumsal kapasite faktörü direnç puanının </w:t>
      </w:r>
      <w:r w:rsidRPr="000179C2">
        <w:rPr>
          <w:rFonts w:ascii="Times New Roman" w:eastAsia="Times New Roman" w:hAnsi="Times New Roman" w:cs="Times New Roman"/>
          <w:color w:val="000000"/>
          <w:sz w:val="24"/>
          <w:szCs w:val="24"/>
          <w:lang w:eastAsia="tr-TR"/>
        </w:rPr>
        <w:t xml:space="preserve">6,888888889, </w:t>
      </w:r>
      <w:r w:rsidRPr="000179C2">
        <w:rPr>
          <w:rFonts w:ascii="Times New Roman" w:hAnsi="Times New Roman" w:cs="Times New Roman"/>
          <w:sz w:val="24"/>
          <w:szCs w:val="24"/>
          <w:shd w:val="clear" w:color="auto" w:fill="FFFFFF"/>
        </w:rPr>
        <w:t xml:space="preserve">toplumsal kapasite faktörü direnç puanının </w:t>
      </w:r>
      <w:r w:rsidRPr="000179C2">
        <w:rPr>
          <w:rFonts w:ascii="Times New Roman" w:eastAsia="Times New Roman" w:hAnsi="Times New Roman" w:cs="Times New Roman"/>
          <w:color w:val="000000"/>
          <w:sz w:val="24"/>
          <w:szCs w:val="24"/>
          <w:lang w:eastAsia="tr-TR"/>
        </w:rPr>
        <w:t xml:space="preserve">6,444444444, , </w:t>
      </w:r>
      <w:r w:rsidR="00EE5C58">
        <w:rPr>
          <w:rFonts w:ascii="Times New Roman" w:hAnsi="Times New Roman" w:cs="Times New Roman"/>
          <w:sz w:val="24"/>
          <w:szCs w:val="24"/>
          <w:shd w:val="clear" w:color="auto" w:fill="FFFFFF"/>
        </w:rPr>
        <w:t xml:space="preserve">yapılı çevre ve </w:t>
      </w:r>
      <w:r w:rsidRPr="000179C2">
        <w:rPr>
          <w:rFonts w:ascii="Times New Roman" w:hAnsi="Times New Roman" w:cs="Times New Roman"/>
          <w:sz w:val="24"/>
          <w:szCs w:val="24"/>
          <w:shd w:val="clear" w:color="auto" w:fill="FFFFFF"/>
        </w:rPr>
        <w:t xml:space="preserve">alt yapı faktörü direnç puanının 4,615384615, </w:t>
      </w:r>
      <w:r w:rsidRPr="000179C2">
        <w:rPr>
          <w:rFonts w:ascii="Times New Roman" w:eastAsia="Times New Roman" w:hAnsi="Times New Roman" w:cs="Times New Roman"/>
          <w:color w:val="000000"/>
          <w:sz w:val="24"/>
          <w:szCs w:val="24"/>
          <w:lang w:eastAsia="tr-TR"/>
        </w:rPr>
        <w:t xml:space="preserve"> </w:t>
      </w:r>
      <w:r w:rsidRPr="000179C2">
        <w:rPr>
          <w:rFonts w:ascii="Times New Roman" w:hAnsi="Times New Roman" w:cs="Times New Roman"/>
          <w:sz w:val="24"/>
          <w:szCs w:val="24"/>
          <w:shd w:val="clear" w:color="auto" w:fill="FFFFFF"/>
        </w:rPr>
        <w:t xml:space="preserve">müdahale etkinliği faktörü direnç puanının </w:t>
      </w:r>
      <w:r w:rsidRPr="000179C2">
        <w:rPr>
          <w:rFonts w:ascii="Times New Roman" w:eastAsia="Times New Roman" w:hAnsi="Times New Roman" w:cs="Times New Roman"/>
          <w:color w:val="000000"/>
          <w:sz w:val="24"/>
          <w:szCs w:val="24"/>
          <w:lang w:eastAsia="tr-TR"/>
        </w:rPr>
        <w:t xml:space="preserve">7,466666667, </w:t>
      </w:r>
      <w:r w:rsidRPr="000179C2">
        <w:rPr>
          <w:rFonts w:ascii="Times New Roman" w:hAnsi="Times New Roman" w:cs="Times New Roman"/>
          <w:sz w:val="24"/>
          <w:szCs w:val="24"/>
          <w:shd w:val="clear" w:color="auto" w:fill="FFFFFF"/>
        </w:rPr>
        <w:t>iyileştirme ve daha iyi</w:t>
      </w:r>
      <w:r w:rsidR="00E1339C">
        <w:rPr>
          <w:rFonts w:ascii="Times New Roman" w:hAnsi="Times New Roman" w:cs="Times New Roman"/>
          <w:sz w:val="24"/>
          <w:szCs w:val="24"/>
          <w:shd w:val="clear" w:color="auto" w:fill="FFFFFF"/>
        </w:rPr>
        <w:t>sini yapma</w:t>
      </w:r>
      <w:r w:rsidRPr="000179C2">
        <w:rPr>
          <w:rFonts w:ascii="Times New Roman" w:hAnsi="Times New Roman" w:cs="Times New Roman"/>
          <w:sz w:val="24"/>
          <w:szCs w:val="24"/>
          <w:shd w:val="clear" w:color="auto" w:fill="FFFFFF"/>
        </w:rPr>
        <w:t xml:space="preserve"> faktörü direnç puanının 8 olduğu görülmüştür. </w:t>
      </w:r>
      <w:proofErr w:type="gramEnd"/>
      <w:r w:rsidRPr="000179C2">
        <w:rPr>
          <w:rFonts w:ascii="Times New Roman" w:hAnsi="Times New Roman" w:cs="Times New Roman"/>
          <w:sz w:val="24"/>
          <w:szCs w:val="24"/>
          <w:shd w:val="clear" w:color="auto" w:fill="FFFFFF"/>
        </w:rPr>
        <w:t>(Max 10-Min 0)</w:t>
      </w:r>
    </w:p>
    <w:p w14:paraId="3187ECB0" w14:textId="654BE979" w:rsidR="00446F08" w:rsidRPr="000179C2" w:rsidRDefault="00446F08" w:rsidP="009B2F4A">
      <w:pPr>
        <w:spacing w:after="0" w:line="360" w:lineRule="auto"/>
        <w:ind w:firstLine="709"/>
        <w:jc w:val="both"/>
        <w:rPr>
          <w:rFonts w:ascii="Times New Roman" w:hAnsi="Times New Roman" w:cs="Times New Roman"/>
          <w:sz w:val="24"/>
          <w:szCs w:val="24"/>
          <w:shd w:val="clear" w:color="auto" w:fill="FFFFFF"/>
        </w:rPr>
      </w:pPr>
      <w:r w:rsidRPr="000179C2">
        <w:rPr>
          <w:rFonts w:ascii="Times New Roman" w:hAnsi="Times New Roman" w:cs="Times New Roman"/>
          <w:noProof/>
          <w:sz w:val="24"/>
          <w:szCs w:val="24"/>
          <w:lang w:eastAsia="tr-TR"/>
        </w:rPr>
        <w:t xml:space="preserve">A  ili </w:t>
      </w:r>
      <w:r w:rsidR="00E1339C">
        <w:rPr>
          <w:rFonts w:ascii="Times New Roman" w:hAnsi="Times New Roman" w:cs="Times New Roman"/>
          <w:sz w:val="24"/>
          <w:szCs w:val="24"/>
          <w:shd w:val="clear" w:color="auto" w:fill="FFFFFF"/>
        </w:rPr>
        <w:t>organizasyon</w:t>
      </w:r>
      <w:r w:rsidRPr="000179C2">
        <w:rPr>
          <w:rFonts w:ascii="Times New Roman" w:hAnsi="Times New Roman" w:cs="Times New Roman"/>
          <w:sz w:val="24"/>
          <w:szCs w:val="24"/>
          <w:shd w:val="clear" w:color="auto" w:fill="FFFFFF"/>
        </w:rPr>
        <w:t xml:space="preserve"> faktörü direnç puanının</w:t>
      </w:r>
      <w:r w:rsidRPr="000179C2">
        <w:rPr>
          <w:rFonts w:ascii="Times New Roman" w:eastAsia="Times New Roman" w:hAnsi="Times New Roman" w:cs="Times New Roman"/>
          <w:color w:val="000000"/>
          <w:sz w:val="24"/>
          <w:szCs w:val="24"/>
          <w:lang w:eastAsia="tr-TR"/>
        </w:rPr>
        <w:t xml:space="preserve">, 5,833333333, </w:t>
      </w:r>
      <w:r w:rsidRPr="000179C2">
        <w:rPr>
          <w:rFonts w:ascii="Times New Roman" w:hAnsi="Times New Roman" w:cs="Times New Roman"/>
          <w:sz w:val="24"/>
          <w:szCs w:val="24"/>
          <w:shd w:val="clear" w:color="auto" w:fill="FFFFFF"/>
        </w:rPr>
        <w:t xml:space="preserve">senaryo </w:t>
      </w:r>
      <w:r w:rsidR="00E1339C">
        <w:rPr>
          <w:rFonts w:ascii="Times New Roman" w:hAnsi="Times New Roman" w:cs="Times New Roman"/>
          <w:sz w:val="24"/>
          <w:szCs w:val="24"/>
          <w:shd w:val="clear" w:color="auto" w:fill="FFFFFF"/>
        </w:rPr>
        <w:t xml:space="preserve">planlaması </w:t>
      </w:r>
      <w:r w:rsidRPr="000179C2">
        <w:rPr>
          <w:rFonts w:ascii="Times New Roman" w:hAnsi="Times New Roman" w:cs="Times New Roman"/>
          <w:sz w:val="24"/>
          <w:szCs w:val="24"/>
          <w:shd w:val="clear" w:color="auto" w:fill="FFFFFF"/>
        </w:rPr>
        <w:t xml:space="preserve">faktörü direnç puanının </w:t>
      </w:r>
      <w:r w:rsidRPr="000179C2">
        <w:rPr>
          <w:rFonts w:ascii="Times New Roman" w:eastAsia="Times New Roman" w:hAnsi="Times New Roman" w:cs="Times New Roman"/>
          <w:color w:val="000000"/>
          <w:sz w:val="24"/>
          <w:szCs w:val="24"/>
          <w:lang w:eastAsia="tr-TR"/>
        </w:rPr>
        <w:t>5,6,</w:t>
      </w:r>
      <w:r w:rsidRPr="000179C2">
        <w:rPr>
          <w:rFonts w:ascii="Times New Roman" w:hAnsi="Times New Roman" w:cs="Times New Roman"/>
          <w:sz w:val="24"/>
          <w:szCs w:val="24"/>
          <w:shd w:val="clear" w:color="auto" w:fill="FFFFFF"/>
        </w:rPr>
        <w:t xml:space="preserve"> finansal kapasite faktörü direnç puanının </w:t>
      </w:r>
      <w:r w:rsidRPr="000179C2">
        <w:rPr>
          <w:rFonts w:ascii="Times New Roman" w:eastAsia="Times New Roman" w:hAnsi="Times New Roman" w:cs="Times New Roman"/>
          <w:color w:val="000000"/>
          <w:sz w:val="24"/>
          <w:szCs w:val="24"/>
          <w:lang w:eastAsia="tr-TR"/>
        </w:rPr>
        <w:t xml:space="preserve">5,272727273, </w:t>
      </w:r>
      <w:r w:rsidRPr="000179C2">
        <w:rPr>
          <w:rFonts w:ascii="Times New Roman" w:hAnsi="Times New Roman" w:cs="Times New Roman"/>
          <w:sz w:val="24"/>
          <w:szCs w:val="24"/>
          <w:shd w:val="clear" w:color="auto" w:fill="FFFFFF"/>
        </w:rPr>
        <w:t xml:space="preserve">kentsel gelişim faktörü direnç puanının 4,5, doğal ve yapılı çevre </w:t>
      </w:r>
      <w:r w:rsidR="00E1339C">
        <w:rPr>
          <w:rFonts w:ascii="Times New Roman" w:hAnsi="Times New Roman" w:cs="Times New Roman"/>
          <w:sz w:val="24"/>
          <w:szCs w:val="24"/>
          <w:shd w:val="clear" w:color="auto" w:fill="FFFFFF"/>
        </w:rPr>
        <w:t xml:space="preserve">sağlığı </w:t>
      </w:r>
      <w:r w:rsidRPr="000179C2">
        <w:rPr>
          <w:rFonts w:ascii="Times New Roman" w:hAnsi="Times New Roman" w:cs="Times New Roman"/>
          <w:sz w:val="24"/>
          <w:szCs w:val="24"/>
          <w:shd w:val="clear" w:color="auto" w:fill="FFFFFF"/>
        </w:rPr>
        <w:t xml:space="preserve">faktörü direnç puanının </w:t>
      </w:r>
      <w:r w:rsidRPr="000179C2">
        <w:rPr>
          <w:rFonts w:ascii="Times New Roman" w:eastAsia="Times New Roman" w:hAnsi="Times New Roman" w:cs="Times New Roman"/>
          <w:color w:val="000000"/>
          <w:sz w:val="24"/>
          <w:szCs w:val="24"/>
          <w:lang w:eastAsia="tr-TR"/>
        </w:rPr>
        <w:t xml:space="preserve">6,571428571, </w:t>
      </w:r>
      <w:r w:rsidRPr="000179C2">
        <w:rPr>
          <w:rFonts w:ascii="Times New Roman" w:hAnsi="Times New Roman" w:cs="Times New Roman"/>
          <w:sz w:val="24"/>
          <w:szCs w:val="24"/>
          <w:shd w:val="clear" w:color="auto" w:fill="FFFFFF"/>
        </w:rPr>
        <w:t xml:space="preserve">kurumsal kapasite faktörü direnç puanının </w:t>
      </w:r>
      <w:r w:rsidRPr="000179C2">
        <w:rPr>
          <w:rFonts w:ascii="Times New Roman" w:eastAsia="Times New Roman" w:hAnsi="Times New Roman" w:cs="Times New Roman"/>
          <w:color w:val="000000"/>
          <w:sz w:val="24"/>
          <w:szCs w:val="24"/>
          <w:lang w:eastAsia="tr-TR"/>
        </w:rPr>
        <w:t xml:space="preserve">6, </w:t>
      </w:r>
      <w:r w:rsidRPr="000179C2">
        <w:rPr>
          <w:rFonts w:ascii="Times New Roman" w:hAnsi="Times New Roman" w:cs="Times New Roman"/>
          <w:sz w:val="24"/>
          <w:szCs w:val="24"/>
          <w:shd w:val="clear" w:color="auto" w:fill="FFFFFF"/>
        </w:rPr>
        <w:t xml:space="preserve">toplumsal kapasite faktörü direnç puanının </w:t>
      </w:r>
      <w:r w:rsidRPr="000179C2">
        <w:rPr>
          <w:rFonts w:ascii="Times New Roman" w:eastAsia="Times New Roman" w:hAnsi="Times New Roman" w:cs="Times New Roman"/>
          <w:color w:val="000000"/>
          <w:sz w:val="24"/>
          <w:szCs w:val="24"/>
          <w:lang w:eastAsia="tr-TR"/>
        </w:rPr>
        <w:t xml:space="preserve">6,444444444, </w:t>
      </w:r>
      <w:r w:rsidR="000378D8">
        <w:rPr>
          <w:rFonts w:ascii="Times New Roman" w:hAnsi="Times New Roman" w:cs="Times New Roman"/>
          <w:sz w:val="24"/>
          <w:szCs w:val="24"/>
          <w:shd w:val="clear" w:color="auto" w:fill="FFFFFF"/>
        </w:rPr>
        <w:t xml:space="preserve">yapılı çevre ve </w:t>
      </w:r>
      <w:r w:rsidRPr="000179C2">
        <w:rPr>
          <w:rFonts w:ascii="Times New Roman" w:hAnsi="Times New Roman" w:cs="Times New Roman"/>
          <w:sz w:val="24"/>
          <w:szCs w:val="24"/>
          <w:shd w:val="clear" w:color="auto" w:fill="FFFFFF"/>
        </w:rPr>
        <w:t xml:space="preserve">alt yapı faktörü direnç puanının </w:t>
      </w:r>
      <w:r w:rsidRPr="000179C2">
        <w:rPr>
          <w:rFonts w:ascii="Times New Roman" w:eastAsia="Times New Roman" w:hAnsi="Times New Roman" w:cs="Times New Roman"/>
          <w:color w:val="000000"/>
          <w:sz w:val="24"/>
          <w:szCs w:val="24"/>
          <w:lang w:eastAsia="tr-TR"/>
        </w:rPr>
        <w:t xml:space="preserve">4, </w:t>
      </w:r>
      <w:proofErr w:type="gramStart"/>
      <w:r w:rsidRPr="000179C2">
        <w:rPr>
          <w:rFonts w:ascii="Times New Roman" w:eastAsia="Times New Roman" w:hAnsi="Times New Roman" w:cs="Times New Roman"/>
          <w:color w:val="000000"/>
          <w:sz w:val="24"/>
          <w:szCs w:val="24"/>
          <w:lang w:eastAsia="tr-TR"/>
        </w:rPr>
        <w:t>461538462</w:t>
      </w:r>
      <w:proofErr w:type="gramEnd"/>
      <w:r w:rsidRPr="000179C2">
        <w:rPr>
          <w:rFonts w:ascii="Times New Roman" w:eastAsia="Times New Roman" w:hAnsi="Times New Roman" w:cs="Times New Roman"/>
          <w:color w:val="000000"/>
          <w:sz w:val="24"/>
          <w:szCs w:val="24"/>
          <w:lang w:eastAsia="tr-TR"/>
        </w:rPr>
        <w:t xml:space="preserve">, </w:t>
      </w:r>
      <w:r w:rsidRPr="000179C2">
        <w:rPr>
          <w:rFonts w:ascii="Times New Roman" w:hAnsi="Times New Roman" w:cs="Times New Roman"/>
          <w:sz w:val="24"/>
          <w:szCs w:val="24"/>
          <w:shd w:val="clear" w:color="auto" w:fill="FFFFFF"/>
        </w:rPr>
        <w:t xml:space="preserve">müdahale etkinliği faktörü direnç puanının </w:t>
      </w:r>
      <w:r w:rsidRPr="000179C2">
        <w:rPr>
          <w:rFonts w:ascii="Times New Roman" w:eastAsia="Times New Roman" w:hAnsi="Times New Roman" w:cs="Times New Roman"/>
          <w:color w:val="000000"/>
          <w:sz w:val="24"/>
          <w:szCs w:val="24"/>
          <w:lang w:eastAsia="tr-TR"/>
        </w:rPr>
        <w:t xml:space="preserve">7,2, </w:t>
      </w:r>
      <w:r w:rsidRPr="000179C2">
        <w:rPr>
          <w:rFonts w:ascii="Times New Roman" w:hAnsi="Times New Roman" w:cs="Times New Roman"/>
          <w:sz w:val="24"/>
          <w:szCs w:val="24"/>
          <w:shd w:val="clear" w:color="auto" w:fill="FFFFFF"/>
        </w:rPr>
        <w:t>iyileştirme ve daha i</w:t>
      </w:r>
      <w:r w:rsidR="00E1339C" w:rsidRPr="00E1339C">
        <w:rPr>
          <w:rFonts w:ascii="Times New Roman" w:hAnsi="Times New Roman" w:cs="Times New Roman"/>
          <w:sz w:val="24"/>
          <w:szCs w:val="24"/>
          <w:shd w:val="clear" w:color="auto" w:fill="FFFFFF"/>
        </w:rPr>
        <w:t xml:space="preserve"> </w:t>
      </w:r>
      <w:r w:rsidR="00E1339C" w:rsidRPr="000179C2">
        <w:rPr>
          <w:rFonts w:ascii="Times New Roman" w:hAnsi="Times New Roman" w:cs="Times New Roman"/>
          <w:sz w:val="24"/>
          <w:szCs w:val="24"/>
          <w:shd w:val="clear" w:color="auto" w:fill="FFFFFF"/>
        </w:rPr>
        <w:t>iyi</w:t>
      </w:r>
      <w:r w:rsidR="00E1339C">
        <w:rPr>
          <w:rFonts w:ascii="Times New Roman" w:hAnsi="Times New Roman" w:cs="Times New Roman"/>
          <w:sz w:val="24"/>
          <w:szCs w:val="24"/>
          <w:shd w:val="clear" w:color="auto" w:fill="FFFFFF"/>
        </w:rPr>
        <w:t>sini yapma</w:t>
      </w:r>
      <w:r w:rsidRPr="000179C2">
        <w:rPr>
          <w:rFonts w:ascii="Times New Roman" w:hAnsi="Times New Roman" w:cs="Times New Roman"/>
          <w:sz w:val="24"/>
          <w:szCs w:val="24"/>
          <w:shd w:val="clear" w:color="auto" w:fill="FFFFFF"/>
        </w:rPr>
        <w:t xml:space="preserve"> faktörü direnç puanı 8 olduğu görülmüştür. (Max 10-Min 0)</w:t>
      </w:r>
    </w:p>
    <w:p w14:paraId="468FF95F" w14:textId="19B77B17" w:rsidR="00446F08" w:rsidRPr="000179C2" w:rsidRDefault="00446F08" w:rsidP="009B2F4A">
      <w:pPr>
        <w:spacing w:after="0" w:line="360" w:lineRule="auto"/>
        <w:ind w:firstLine="709"/>
        <w:jc w:val="both"/>
        <w:rPr>
          <w:rFonts w:ascii="Times New Roman" w:hAnsi="Times New Roman" w:cs="Times New Roman"/>
          <w:sz w:val="24"/>
          <w:szCs w:val="24"/>
        </w:rPr>
      </w:pPr>
      <w:r w:rsidRPr="000179C2">
        <w:rPr>
          <w:rFonts w:ascii="Times New Roman" w:hAnsi="Times New Roman" w:cs="Times New Roman"/>
          <w:sz w:val="24"/>
          <w:szCs w:val="24"/>
        </w:rPr>
        <w:lastRenderedPageBreak/>
        <w:t xml:space="preserve">B ilinin dirençlilik puan değeri </w:t>
      </w:r>
      <w:r w:rsidR="003058E2">
        <w:rPr>
          <w:rFonts w:ascii="Times New Roman" w:hAnsi="Times New Roman" w:cs="Times New Roman"/>
          <w:sz w:val="24"/>
          <w:szCs w:val="24"/>
        </w:rPr>
        <w:t xml:space="preserve">100 tam puan üzerinden </w:t>
      </w:r>
      <w:r w:rsidRPr="000179C2">
        <w:rPr>
          <w:rFonts w:ascii="Times New Roman" w:hAnsi="Times New Roman" w:cs="Times New Roman"/>
          <w:sz w:val="24"/>
          <w:szCs w:val="24"/>
        </w:rPr>
        <w:t xml:space="preserve">65,35131535 ile seviye 4, </w:t>
      </w:r>
      <w:r w:rsidR="003058E2" w:rsidRPr="000179C2">
        <w:rPr>
          <w:rFonts w:ascii="Times New Roman" w:hAnsi="Times New Roman" w:cs="Times New Roman"/>
          <w:sz w:val="24"/>
          <w:szCs w:val="24"/>
        </w:rPr>
        <w:t>A ilinin</w:t>
      </w:r>
      <w:r w:rsidRPr="000179C2">
        <w:rPr>
          <w:rFonts w:ascii="Times New Roman" w:hAnsi="Times New Roman" w:cs="Times New Roman"/>
          <w:sz w:val="24"/>
          <w:szCs w:val="24"/>
        </w:rPr>
        <w:t xml:space="preserve"> dirençlilik puan değeri </w:t>
      </w:r>
      <w:r w:rsidR="003058E2">
        <w:rPr>
          <w:rFonts w:ascii="Times New Roman" w:hAnsi="Times New Roman" w:cs="Times New Roman"/>
          <w:sz w:val="24"/>
          <w:szCs w:val="24"/>
        </w:rPr>
        <w:t xml:space="preserve">100 tam puan üzerinden </w:t>
      </w:r>
      <w:r w:rsidRPr="000179C2">
        <w:rPr>
          <w:rFonts w:ascii="Times New Roman" w:hAnsi="Times New Roman" w:cs="Times New Roman"/>
          <w:sz w:val="24"/>
          <w:szCs w:val="24"/>
        </w:rPr>
        <w:t>59,88347208 ile sev</w:t>
      </w:r>
      <w:r w:rsidR="00E1339C">
        <w:rPr>
          <w:rFonts w:ascii="Times New Roman" w:hAnsi="Times New Roman" w:cs="Times New Roman"/>
          <w:sz w:val="24"/>
          <w:szCs w:val="24"/>
        </w:rPr>
        <w:t>iye 3 te yer aldığı görülmüştür</w:t>
      </w:r>
      <w:r w:rsidR="00840D14">
        <w:rPr>
          <w:rFonts w:ascii="Times New Roman" w:hAnsi="Times New Roman" w:cs="Times New Roman"/>
          <w:sz w:val="24"/>
          <w:szCs w:val="24"/>
        </w:rPr>
        <w:t xml:space="preserve"> (Max 5-</w:t>
      </w:r>
      <w:r w:rsidRPr="000179C2">
        <w:rPr>
          <w:rFonts w:ascii="Times New Roman" w:hAnsi="Times New Roman" w:cs="Times New Roman"/>
          <w:sz w:val="24"/>
          <w:szCs w:val="24"/>
        </w:rPr>
        <w:t>Min 0)</w:t>
      </w:r>
      <w:r w:rsidR="00AB4074">
        <w:rPr>
          <w:rFonts w:ascii="Times New Roman" w:hAnsi="Times New Roman" w:cs="Times New Roman"/>
          <w:sz w:val="24"/>
          <w:szCs w:val="24"/>
        </w:rPr>
        <w:t>.</w:t>
      </w:r>
    </w:p>
    <w:p w14:paraId="1C5E9EC2" w14:textId="77777777" w:rsidR="00446F08" w:rsidRPr="000179C2" w:rsidRDefault="00446F08" w:rsidP="009B2F4A">
      <w:pPr>
        <w:spacing w:after="0" w:line="360" w:lineRule="auto"/>
        <w:ind w:firstLine="709"/>
        <w:jc w:val="both"/>
        <w:rPr>
          <w:rFonts w:ascii="Times New Roman" w:hAnsi="Times New Roman" w:cs="Times New Roman"/>
          <w:color w:val="222222"/>
          <w:sz w:val="24"/>
          <w:szCs w:val="24"/>
          <w:shd w:val="clear" w:color="auto" w:fill="FFFFFF"/>
        </w:rPr>
      </w:pPr>
      <w:r w:rsidRPr="00E1339C">
        <w:rPr>
          <w:rFonts w:ascii="Times New Roman" w:hAnsi="Times New Roman" w:cs="Times New Roman"/>
          <w:color w:val="222222"/>
          <w:sz w:val="24"/>
          <w:szCs w:val="24"/>
          <w:shd w:val="clear" w:color="auto" w:fill="FFFFFF"/>
        </w:rPr>
        <w:t>B ili direçlilik değerlendirmesi ile seviye 4 de yer almaktadır.</w:t>
      </w:r>
      <w:r w:rsidRPr="000179C2">
        <w:rPr>
          <w:rFonts w:ascii="Times New Roman" w:hAnsi="Times New Roman" w:cs="Times New Roman"/>
          <w:color w:val="222222"/>
          <w:sz w:val="24"/>
          <w:szCs w:val="24"/>
          <w:shd w:val="clear" w:color="auto" w:fill="FFFFFF"/>
        </w:rPr>
        <w:t xml:space="preserve"> Müdahaleler kapsamlıdır, sorunun tüm ana yönleri kapsanmaktadır. Tutarlı ve uzun vadeli strateji ile bağlantılıdırlar. Tutarlı ve bütünleştirmesi tüm unsurlar için ele alınmaktadır.</w:t>
      </w:r>
    </w:p>
    <w:p w14:paraId="74FD4BDE" w14:textId="77777777" w:rsidR="00446F08" w:rsidRPr="000179C2" w:rsidRDefault="00446F08" w:rsidP="009B2F4A">
      <w:pPr>
        <w:spacing w:after="0" w:line="360" w:lineRule="auto"/>
        <w:ind w:firstLine="709"/>
        <w:jc w:val="both"/>
        <w:rPr>
          <w:rFonts w:ascii="Times New Roman" w:hAnsi="Times New Roman" w:cs="Times New Roman"/>
          <w:color w:val="222222"/>
          <w:sz w:val="24"/>
          <w:szCs w:val="24"/>
          <w:shd w:val="clear" w:color="auto" w:fill="FFFFFF"/>
        </w:rPr>
      </w:pPr>
      <w:r w:rsidRPr="00E1339C">
        <w:rPr>
          <w:rFonts w:ascii="Times New Roman" w:hAnsi="Times New Roman" w:cs="Times New Roman"/>
          <w:color w:val="222222"/>
          <w:sz w:val="24"/>
          <w:szCs w:val="24"/>
          <w:shd w:val="clear" w:color="auto" w:fill="FFFFFF"/>
        </w:rPr>
        <w:t>A ili direçlilik değerlendirmesi ile seviye 3 de yer almaktadır.</w:t>
      </w:r>
      <w:r w:rsidRPr="000179C2">
        <w:rPr>
          <w:rFonts w:ascii="Times New Roman" w:hAnsi="Times New Roman" w:cs="Times New Roman"/>
          <w:color w:val="222222"/>
          <w:sz w:val="24"/>
          <w:szCs w:val="24"/>
          <w:shd w:val="clear" w:color="auto" w:fill="FFFFFF"/>
        </w:rPr>
        <w:t xml:space="preserve"> Çözüm yollarının geliştirilmesi ve uygulanması çalışmaları vardır. Harekete geçme kapasitesi (bilgi ve beceriler, insan, maddi ve diğer kaynaklar)  önemli ölçüde geliştirilmiştir. Müdahaleler ve girişimler çok sayıda ve uzun sürelidir.</w:t>
      </w:r>
    </w:p>
    <w:p w14:paraId="34548A38" w14:textId="77777777" w:rsidR="00446F08" w:rsidRPr="000179C2" w:rsidRDefault="00446F08" w:rsidP="009B2F4A">
      <w:pPr>
        <w:spacing w:after="0" w:line="360" w:lineRule="auto"/>
        <w:ind w:firstLine="709"/>
        <w:jc w:val="both"/>
        <w:rPr>
          <w:rFonts w:ascii="Times New Roman" w:hAnsi="Times New Roman" w:cs="Times New Roman"/>
          <w:noProof/>
          <w:sz w:val="24"/>
          <w:szCs w:val="24"/>
          <w:lang w:eastAsia="tr-TR"/>
        </w:rPr>
      </w:pPr>
      <w:r w:rsidRPr="000179C2">
        <w:rPr>
          <w:rFonts w:ascii="Times New Roman" w:hAnsi="Times New Roman" w:cs="Times New Roman"/>
          <w:sz w:val="24"/>
          <w:szCs w:val="24"/>
          <w:shd w:val="clear" w:color="auto" w:fill="FFFFFF"/>
        </w:rPr>
        <w:t>Afetlerin etkilerini azaltmak, iyileştirme süresini hızlandırılması, müdahale şemasını oluşturabilmek için puan kart değerlendirmesi yapılmalıdır.</w:t>
      </w:r>
    </w:p>
    <w:p w14:paraId="2A4768E0" w14:textId="4E5D9C13" w:rsidR="00446F08" w:rsidRPr="000179C2" w:rsidRDefault="00446F08" w:rsidP="009B2F4A">
      <w:pPr>
        <w:spacing w:after="0" w:line="360" w:lineRule="auto"/>
        <w:ind w:firstLine="709"/>
        <w:jc w:val="both"/>
        <w:rPr>
          <w:rFonts w:ascii="Times New Roman" w:hAnsi="Times New Roman" w:cs="Times New Roman"/>
          <w:bCs/>
          <w:w w:val="0"/>
          <w:sz w:val="24"/>
          <w:szCs w:val="24"/>
        </w:rPr>
      </w:pPr>
      <w:r w:rsidRPr="000179C2">
        <w:rPr>
          <w:rFonts w:ascii="Times New Roman" w:hAnsi="Times New Roman" w:cs="Times New Roman"/>
          <w:bCs/>
          <w:w w:val="0"/>
          <w:sz w:val="24"/>
          <w:szCs w:val="24"/>
        </w:rPr>
        <w:t>Güvenli şehir kavramının bileşenlerini ortaya koyarak tanımlamak ve güvenli kentler için gösterge değeri oluşturularak toplumların kendilerini test etmesi, iletişim kalitesini artırması, planları karşılaştırma fırsatları ve koordinasyonu sağlaması ile kent dirençlil</w:t>
      </w:r>
      <w:r w:rsidR="00E1339C">
        <w:rPr>
          <w:rFonts w:ascii="Times New Roman" w:hAnsi="Times New Roman" w:cs="Times New Roman"/>
          <w:bCs/>
          <w:w w:val="0"/>
          <w:sz w:val="24"/>
          <w:szCs w:val="24"/>
        </w:rPr>
        <w:t>iği en üst düzeye çıkarılabilecektir</w:t>
      </w:r>
      <w:r w:rsidRPr="000179C2">
        <w:rPr>
          <w:rFonts w:ascii="Times New Roman" w:hAnsi="Times New Roman" w:cs="Times New Roman"/>
          <w:bCs/>
          <w:w w:val="0"/>
          <w:sz w:val="24"/>
          <w:szCs w:val="24"/>
        </w:rPr>
        <w:t xml:space="preserve">. Puan kartından alınan </w:t>
      </w:r>
      <w:r w:rsidR="00E1339C">
        <w:rPr>
          <w:rFonts w:ascii="Times New Roman" w:hAnsi="Times New Roman" w:cs="Times New Roman"/>
          <w:bCs/>
          <w:w w:val="0"/>
          <w:sz w:val="24"/>
          <w:szCs w:val="24"/>
        </w:rPr>
        <w:t>geri bildirimler</w:t>
      </w:r>
      <w:r w:rsidRPr="000179C2">
        <w:rPr>
          <w:rFonts w:ascii="Times New Roman" w:hAnsi="Times New Roman" w:cs="Times New Roman"/>
          <w:bCs/>
          <w:w w:val="0"/>
          <w:sz w:val="24"/>
          <w:szCs w:val="24"/>
        </w:rPr>
        <w:t xml:space="preserve"> direnç faaliyetleri için bir rehber olarak kullanıla</w:t>
      </w:r>
      <w:r w:rsidR="00E1339C">
        <w:rPr>
          <w:rFonts w:ascii="Times New Roman" w:hAnsi="Times New Roman" w:cs="Times New Roman"/>
          <w:bCs/>
          <w:w w:val="0"/>
          <w:sz w:val="24"/>
          <w:szCs w:val="24"/>
        </w:rPr>
        <w:t>bilecektir</w:t>
      </w:r>
      <w:r w:rsidRPr="000179C2">
        <w:rPr>
          <w:rFonts w:ascii="Times New Roman" w:hAnsi="Times New Roman" w:cs="Times New Roman"/>
          <w:bCs/>
          <w:w w:val="0"/>
          <w:sz w:val="24"/>
          <w:szCs w:val="24"/>
        </w:rPr>
        <w:t>. Mevcut durum değerlendirilmesi sağlana</w:t>
      </w:r>
      <w:r w:rsidR="00E1339C">
        <w:rPr>
          <w:rFonts w:ascii="Times New Roman" w:hAnsi="Times New Roman" w:cs="Times New Roman"/>
          <w:bCs/>
          <w:w w:val="0"/>
          <w:sz w:val="24"/>
          <w:szCs w:val="24"/>
        </w:rPr>
        <w:t>bilecektir</w:t>
      </w:r>
      <w:r w:rsidRPr="000179C2">
        <w:rPr>
          <w:rFonts w:ascii="Times New Roman" w:hAnsi="Times New Roman" w:cs="Times New Roman"/>
          <w:bCs/>
          <w:w w:val="0"/>
          <w:sz w:val="24"/>
          <w:szCs w:val="24"/>
        </w:rPr>
        <w:t>.</w:t>
      </w:r>
    </w:p>
    <w:p w14:paraId="108F2DBF" w14:textId="7F9E696D" w:rsidR="00446F08" w:rsidRPr="000179C2" w:rsidRDefault="007711B6" w:rsidP="009B2F4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Puan kartı </w:t>
      </w:r>
      <w:r w:rsidRPr="000179C2">
        <w:rPr>
          <w:rFonts w:ascii="Times New Roman" w:hAnsi="Times New Roman" w:cs="Times New Roman"/>
          <w:sz w:val="24"/>
          <w:szCs w:val="24"/>
        </w:rPr>
        <w:t>bireylerin</w:t>
      </w:r>
      <w:r w:rsidR="00446F08" w:rsidRPr="000179C2">
        <w:rPr>
          <w:rFonts w:ascii="Times New Roman" w:hAnsi="Times New Roman" w:cs="Times New Roman"/>
          <w:sz w:val="24"/>
          <w:szCs w:val="24"/>
        </w:rPr>
        <w:t>, ailelerin, yerel teşkilatların, STK’ların ve yöneticilerin zayıf oldukları alanlar ve nasıl güçlendir</w:t>
      </w:r>
      <w:r>
        <w:rPr>
          <w:rFonts w:ascii="Times New Roman" w:hAnsi="Times New Roman" w:cs="Times New Roman"/>
          <w:sz w:val="24"/>
          <w:szCs w:val="24"/>
        </w:rPr>
        <w:t xml:space="preserve">ilmesi </w:t>
      </w:r>
      <w:r w:rsidR="00446F08" w:rsidRPr="000179C2">
        <w:rPr>
          <w:rFonts w:ascii="Times New Roman" w:hAnsi="Times New Roman" w:cs="Times New Roman"/>
          <w:sz w:val="24"/>
          <w:szCs w:val="24"/>
        </w:rPr>
        <w:t>gerek</w:t>
      </w:r>
      <w:r>
        <w:rPr>
          <w:rFonts w:ascii="Times New Roman" w:hAnsi="Times New Roman" w:cs="Times New Roman"/>
          <w:sz w:val="24"/>
          <w:szCs w:val="24"/>
        </w:rPr>
        <w:t>tiğini anlamaları sağlanabilecektir.</w:t>
      </w:r>
      <w:r w:rsidR="00446F08" w:rsidRPr="000179C2">
        <w:rPr>
          <w:rFonts w:ascii="Times New Roman" w:hAnsi="Times New Roman" w:cs="Times New Roman"/>
          <w:sz w:val="24"/>
          <w:szCs w:val="24"/>
        </w:rPr>
        <w:t xml:space="preserve"> Ayrıca uzun vadeli büyüme için stratejik kararların alınmasına yardımcı ol</w:t>
      </w:r>
      <w:r>
        <w:rPr>
          <w:rFonts w:ascii="Times New Roman" w:hAnsi="Times New Roman" w:cs="Times New Roman"/>
          <w:sz w:val="24"/>
          <w:szCs w:val="24"/>
        </w:rPr>
        <w:t>abilecektir</w:t>
      </w:r>
      <w:r w:rsidR="00446F08" w:rsidRPr="000179C2">
        <w:rPr>
          <w:rFonts w:ascii="Times New Roman" w:hAnsi="Times New Roman" w:cs="Times New Roman"/>
          <w:sz w:val="24"/>
          <w:szCs w:val="24"/>
        </w:rPr>
        <w:t>.</w:t>
      </w:r>
    </w:p>
    <w:p w14:paraId="5FDAC017" w14:textId="6DCBD00D"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Cs/>
          <w:sz w:val="24"/>
          <w:szCs w:val="24"/>
          <w:shd w:val="clear" w:color="auto" w:fill="FFFFFF"/>
        </w:rPr>
        <w:t>Çalışma</w:t>
      </w:r>
      <w:r w:rsidR="007711B6">
        <w:rPr>
          <w:rFonts w:ascii="Times New Roman" w:hAnsi="Times New Roman" w:cs="Times New Roman"/>
          <w:bCs/>
          <w:sz w:val="24"/>
          <w:szCs w:val="24"/>
          <w:shd w:val="clear" w:color="auto" w:fill="FFFFFF"/>
        </w:rPr>
        <w:t>ya</w:t>
      </w:r>
      <w:r w:rsidRPr="000179C2">
        <w:rPr>
          <w:rFonts w:ascii="Times New Roman" w:hAnsi="Times New Roman" w:cs="Times New Roman"/>
          <w:bCs/>
          <w:sz w:val="24"/>
          <w:szCs w:val="24"/>
          <w:shd w:val="clear" w:color="auto" w:fill="FFFFFF"/>
        </w:rPr>
        <w:t xml:space="preserve"> </w:t>
      </w:r>
      <w:r w:rsidR="007711B6" w:rsidRPr="000179C2">
        <w:rPr>
          <w:rFonts w:ascii="Times New Roman" w:hAnsi="Times New Roman" w:cs="Times New Roman"/>
          <w:bCs/>
          <w:sz w:val="24"/>
          <w:szCs w:val="24"/>
          <w:shd w:val="clear" w:color="auto" w:fill="FFFFFF"/>
        </w:rPr>
        <w:t>dâhil</w:t>
      </w:r>
      <w:r w:rsidRPr="000179C2">
        <w:rPr>
          <w:rFonts w:ascii="Times New Roman" w:hAnsi="Times New Roman" w:cs="Times New Roman"/>
          <w:bCs/>
          <w:sz w:val="24"/>
          <w:szCs w:val="24"/>
          <w:shd w:val="clear" w:color="auto" w:fill="FFFFFF"/>
        </w:rPr>
        <w:t xml:space="preserve"> edilen şehirlerin </w:t>
      </w:r>
      <w:r w:rsidR="00C95A25">
        <w:rPr>
          <w:rFonts w:ascii="Times New Roman" w:hAnsi="Times New Roman" w:cs="Times New Roman"/>
          <w:bCs/>
          <w:sz w:val="24"/>
          <w:szCs w:val="24"/>
          <w:shd w:val="clear" w:color="auto" w:fill="FFFFFF"/>
        </w:rPr>
        <w:t xml:space="preserve">ŞAH/ </w:t>
      </w:r>
      <w:r w:rsidRPr="000179C2">
        <w:rPr>
          <w:rFonts w:ascii="Times New Roman" w:hAnsi="Times New Roman" w:cs="Times New Roman"/>
          <w:w w:val="0"/>
          <w:sz w:val="24"/>
          <w:szCs w:val="24"/>
        </w:rPr>
        <w:t>Afetlerde Güvenli Şehir Değerlendirme Puan Kartı seviyelerinin artırılması için öneriler aşağıdaki şekilde sıralanabilir.</w:t>
      </w:r>
    </w:p>
    <w:p w14:paraId="66082C09" w14:textId="66088D06"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Organiz</w:t>
      </w:r>
      <w:r w:rsidR="007711B6">
        <w:rPr>
          <w:rFonts w:ascii="Times New Roman" w:hAnsi="Times New Roman" w:cs="Times New Roman"/>
          <w:b/>
          <w:bCs/>
          <w:sz w:val="24"/>
          <w:szCs w:val="24"/>
          <w:shd w:val="clear" w:color="auto" w:fill="FFFFFF"/>
        </w:rPr>
        <w:t>asyon</w:t>
      </w:r>
      <w:r w:rsidRPr="000179C2">
        <w:rPr>
          <w:rFonts w:ascii="Times New Roman" w:hAnsi="Times New Roman" w:cs="Times New Roman"/>
          <w:b/>
          <w:bCs/>
          <w:sz w:val="24"/>
          <w:szCs w:val="24"/>
          <w:shd w:val="clear" w:color="auto" w:fill="FFFFFF"/>
        </w:rPr>
        <w:t xml:space="preserve"> faktörü skor kart puan değeri</w:t>
      </w:r>
      <w:r w:rsidR="007711B6">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628E54DF" w14:textId="77777777"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Plan, mevcut tanımlanmış ve beklenen risklere, doğrudan cevap veren bir dizi eylem / öncelik (örneğin kentsel büyüme ve altyapı projeleri) içermelidir.</w:t>
      </w:r>
    </w:p>
    <w:p w14:paraId="095AD5AB" w14:textId="77777777"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Afet öncesi ve sonrası için tüm ana katkı payları protokoller ile oluşturulmuş ve tamamen tanımlanmalıdır.</w:t>
      </w:r>
    </w:p>
    <w:p w14:paraId="7CC3AEC0" w14:textId="64509043"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Hizmet Gruplarının tamamı</w:t>
      </w:r>
      <w:r w:rsidR="007711B6">
        <w:rPr>
          <w:rFonts w:ascii="Times New Roman" w:hAnsi="Times New Roman" w:cs="Times New Roman"/>
          <w:sz w:val="24"/>
          <w:szCs w:val="24"/>
        </w:rPr>
        <w:t>nın</w:t>
      </w:r>
      <w:r w:rsidRPr="000179C2">
        <w:rPr>
          <w:rFonts w:ascii="Times New Roman" w:hAnsi="Times New Roman" w:cs="Times New Roman"/>
          <w:sz w:val="24"/>
          <w:szCs w:val="24"/>
        </w:rPr>
        <w:t xml:space="preserve"> planlarında yerel te</w:t>
      </w:r>
      <w:r w:rsidR="007711B6">
        <w:rPr>
          <w:rFonts w:ascii="Times New Roman" w:hAnsi="Times New Roman" w:cs="Times New Roman"/>
          <w:sz w:val="24"/>
          <w:szCs w:val="24"/>
        </w:rPr>
        <w:t>hlike azaltma planı geliştirilmeli,</w:t>
      </w:r>
      <w:r w:rsidRPr="000179C2">
        <w:rPr>
          <w:rFonts w:ascii="Times New Roman" w:hAnsi="Times New Roman" w:cs="Times New Roman"/>
          <w:sz w:val="24"/>
          <w:szCs w:val="24"/>
        </w:rPr>
        <w:t xml:space="preserve"> geniş strateji ve eylemler belirlenmelidir.</w:t>
      </w:r>
    </w:p>
    <w:p w14:paraId="7A13ED57" w14:textId="01BB5813"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Mevcut ve planlanan kentsel gelişim için tehlike haritaları; gelişen bilgi altyapısı, teknoloji ve hesaplama yöntemleri güncel ve güvenilir olarak </w:t>
      </w:r>
      <w:r w:rsidRPr="000179C2">
        <w:rPr>
          <w:rFonts w:ascii="Times New Roman" w:hAnsi="Times New Roman" w:cs="Times New Roman"/>
          <w:sz w:val="24"/>
          <w:szCs w:val="24"/>
        </w:rPr>
        <w:lastRenderedPageBreak/>
        <w:t>geliştirilmelidir. Duyarlılık haritaları nitel ve nicel yöntemler kullanılarak bütünleşik kılavuzlar hazırlanmalıdır.</w:t>
      </w:r>
    </w:p>
    <w:p w14:paraId="69850A87" w14:textId="77777777"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Planlarda ilgili tüm unsurların verileri bulunmalı ve tüm unsurların katılımı sağlanarak güvenlik standartları belirlenmelidir.</w:t>
      </w:r>
    </w:p>
    <w:p w14:paraId="2FF1DAD9" w14:textId="77777777"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Tüm müdahale faaliyetlerinin net bir koordinasyonu olmalıdır. Tüm roller ve hesap verebilirlik, ilgili kuruluşlar arasında açıkça tanımlanmalıdır.</w:t>
      </w:r>
    </w:p>
    <w:p w14:paraId="6C658FB2" w14:textId="754D589D"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Kentsel risk ve güvenlik konularının karar alma sürecine</w:t>
      </w:r>
      <w:r w:rsidR="007711B6">
        <w:rPr>
          <w:rFonts w:ascii="Times New Roman" w:hAnsi="Times New Roman" w:cs="Times New Roman"/>
          <w:sz w:val="24"/>
          <w:szCs w:val="24"/>
        </w:rPr>
        <w:t>;</w:t>
      </w:r>
      <w:r w:rsidRPr="000179C2">
        <w:rPr>
          <w:rFonts w:ascii="Times New Roman" w:hAnsi="Times New Roman" w:cs="Times New Roman"/>
          <w:sz w:val="24"/>
          <w:szCs w:val="24"/>
        </w:rPr>
        <w:t xml:space="preserve"> merkezi ve ulusal kuruluşlar, vatandaşlar, profesyoneller, topluluk gruplar</w:t>
      </w:r>
      <w:r w:rsidR="007711B6">
        <w:rPr>
          <w:rFonts w:ascii="Times New Roman" w:hAnsi="Times New Roman" w:cs="Times New Roman"/>
          <w:sz w:val="24"/>
          <w:szCs w:val="24"/>
        </w:rPr>
        <w:t>ı ve</w:t>
      </w:r>
      <w:r w:rsidRPr="000179C2">
        <w:rPr>
          <w:rFonts w:ascii="Times New Roman" w:hAnsi="Times New Roman" w:cs="Times New Roman"/>
          <w:sz w:val="24"/>
          <w:szCs w:val="24"/>
        </w:rPr>
        <w:t xml:space="preserve"> yerel olarak koordine edilmiş sistemler dâhil edilmelidir.</w:t>
      </w:r>
    </w:p>
    <w:p w14:paraId="0F4689D7" w14:textId="77777777"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Afet yönetim süreçlerinin tamamı için; veri ve bilgilerin evrensel kullanılabilirliği tam olarak sağlanmalıdır. Uluslararası ortaklıklar gerçekleştirilerek işleyiş şemaları revize edilmelidir.</w:t>
      </w:r>
    </w:p>
    <w:p w14:paraId="2022BF6B" w14:textId="334D8053" w:rsidR="00446F08" w:rsidRPr="000179C2" w:rsidRDefault="00446F08" w:rsidP="00F000F1">
      <w:pPr>
        <w:numPr>
          <w:ilvl w:val="0"/>
          <w:numId w:val="32"/>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Hazırlık düzeyi, tehlike ve riskler hakkında</w:t>
      </w:r>
      <w:r w:rsidR="007711B6">
        <w:rPr>
          <w:rFonts w:ascii="Times New Roman" w:hAnsi="Times New Roman" w:cs="Times New Roman"/>
          <w:sz w:val="24"/>
          <w:szCs w:val="24"/>
        </w:rPr>
        <w:t>ki</w:t>
      </w:r>
      <w:r w:rsidRPr="000179C2">
        <w:rPr>
          <w:rFonts w:ascii="Times New Roman" w:hAnsi="Times New Roman" w:cs="Times New Roman"/>
          <w:sz w:val="24"/>
          <w:szCs w:val="24"/>
        </w:rPr>
        <w:t xml:space="preserve"> verilerin diğer kuruluşlarla paylaşımı ve kullanılabilirliği tam olarak sağlanmalıdır.</w:t>
      </w:r>
    </w:p>
    <w:p w14:paraId="70163C31" w14:textId="331EEC1F"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Senaryo </w:t>
      </w:r>
      <w:r w:rsidR="007711B6">
        <w:rPr>
          <w:rFonts w:ascii="Times New Roman" w:hAnsi="Times New Roman" w:cs="Times New Roman"/>
          <w:b/>
          <w:bCs/>
          <w:sz w:val="24"/>
          <w:szCs w:val="24"/>
          <w:shd w:val="clear" w:color="auto" w:fill="FFFFFF"/>
        </w:rPr>
        <w:t xml:space="preserve">planlaması </w:t>
      </w:r>
      <w:r w:rsidRPr="000179C2">
        <w:rPr>
          <w:rFonts w:ascii="Times New Roman" w:hAnsi="Times New Roman" w:cs="Times New Roman"/>
          <w:b/>
          <w:bCs/>
          <w:sz w:val="24"/>
          <w:szCs w:val="24"/>
          <w:shd w:val="clear" w:color="auto" w:fill="FFFFFF"/>
        </w:rPr>
        <w:t>faktörü skor kart puan değeri</w:t>
      </w:r>
      <w:r w:rsidR="007711B6">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20101937" w14:textId="44551FAD" w:rsidR="00446F08" w:rsidRPr="000179C2" w:rsidRDefault="00446F08" w:rsidP="00F000F1">
      <w:pPr>
        <w:numPr>
          <w:ilvl w:val="0"/>
          <w:numId w:val="33"/>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Yaygın olarak kullanılan haritalama düşük olasılık / yüksek etki </w:t>
      </w:r>
      <w:r w:rsidR="007711B6">
        <w:rPr>
          <w:rFonts w:ascii="Times New Roman" w:hAnsi="Times New Roman" w:cs="Times New Roman"/>
          <w:sz w:val="24"/>
          <w:szCs w:val="24"/>
        </w:rPr>
        <w:t xml:space="preserve">seviyelerindeki </w:t>
      </w:r>
      <w:r w:rsidRPr="000179C2">
        <w:rPr>
          <w:rFonts w:ascii="Times New Roman" w:hAnsi="Times New Roman" w:cs="Times New Roman"/>
          <w:sz w:val="24"/>
          <w:szCs w:val="24"/>
        </w:rPr>
        <w:t>olayları da içermelidir.</w:t>
      </w:r>
    </w:p>
    <w:p w14:paraId="24A41EBC" w14:textId="663D264C" w:rsidR="00446F08" w:rsidRPr="000179C2" w:rsidRDefault="00446F08" w:rsidP="00F000F1">
      <w:pPr>
        <w:numPr>
          <w:ilvl w:val="0"/>
          <w:numId w:val="33"/>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Bölgenin geçmiş afetselliği değerlendirilmi</w:t>
      </w:r>
      <w:r w:rsidR="007711B6">
        <w:rPr>
          <w:rFonts w:ascii="Times New Roman" w:hAnsi="Times New Roman" w:cs="Times New Roman"/>
          <w:sz w:val="24"/>
          <w:szCs w:val="24"/>
        </w:rPr>
        <w:t>ş ve bilimsel olarak incelenmiş tahminler yapılmış</w:t>
      </w:r>
      <w:r w:rsidRPr="000179C2">
        <w:rPr>
          <w:rFonts w:ascii="Times New Roman" w:hAnsi="Times New Roman" w:cs="Times New Roman"/>
          <w:sz w:val="24"/>
          <w:szCs w:val="24"/>
        </w:rPr>
        <w:t xml:space="preserve"> ve güncellemeler periyodik olarak kapsa</w:t>
      </w:r>
      <w:r w:rsidR="007711B6">
        <w:rPr>
          <w:rFonts w:ascii="Times New Roman" w:hAnsi="Times New Roman" w:cs="Times New Roman"/>
          <w:sz w:val="24"/>
          <w:szCs w:val="24"/>
        </w:rPr>
        <w:t>mlı bir şekilde tekrarlanmış olmalıdır</w:t>
      </w:r>
      <w:r w:rsidRPr="000179C2">
        <w:rPr>
          <w:rFonts w:ascii="Times New Roman" w:hAnsi="Times New Roman" w:cs="Times New Roman"/>
          <w:sz w:val="24"/>
          <w:szCs w:val="24"/>
        </w:rPr>
        <w:t>.</w:t>
      </w:r>
    </w:p>
    <w:p w14:paraId="473BDE46" w14:textId="77777777" w:rsidR="00446F08" w:rsidRPr="000179C2" w:rsidRDefault="00446F08" w:rsidP="00F000F1">
      <w:pPr>
        <w:numPr>
          <w:ilvl w:val="0"/>
          <w:numId w:val="33"/>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Plan ve senaryolarda ilgili tüm unsurların verileri bulunmalıdır. Ulusal senaryo setleri hazırlanmalıdır.</w:t>
      </w:r>
    </w:p>
    <w:p w14:paraId="5ECB044F" w14:textId="77777777" w:rsidR="00446F08" w:rsidRPr="000179C2" w:rsidRDefault="00446F08" w:rsidP="00F000F1">
      <w:pPr>
        <w:numPr>
          <w:ilvl w:val="0"/>
          <w:numId w:val="33"/>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Periyodik olarak toplum çapında birden fazla kuruluşla tüm tehlike ve riskleri içeren organizasyonlar planlanmalıdır.</w:t>
      </w:r>
    </w:p>
    <w:p w14:paraId="6D873AC5" w14:textId="52F327D8"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Finansal kapasite faktörü skor kart puan değeri</w:t>
      </w:r>
      <w:r w:rsidR="007711B6">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77E68901" w14:textId="77777777" w:rsidR="00446F08" w:rsidRPr="000179C2" w:rsidRDefault="00446F08" w:rsidP="00F000F1">
      <w:pPr>
        <w:numPr>
          <w:ilvl w:val="0"/>
          <w:numId w:val="34"/>
        </w:numPr>
        <w:autoSpaceDE w:val="0"/>
        <w:autoSpaceDN w:val="0"/>
        <w:adjustRightInd w:val="0"/>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“En muhtemel” ve “en şiddetli” senaryolarla bağlantılı, kesintiye ve / veya afete hemen müdahale etmek için yeterli finansal planlama yapılmalıdır.</w:t>
      </w:r>
    </w:p>
    <w:p w14:paraId="6222EBDD" w14:textId="77777777" w:rsidR="00446F08" w:rsidRPr="000179C2" w:rsidRDefault="00446F08" w:rsidP="00F000F1">
      <w:pPr>
        <w:numPr>
          <w:ilvl w:val="0"/>
          <w:numId w:val="34"/>
        </w:numPr>
        <w:autoSpaceDE w:val="0"/>
        <w:autoSpaceDN w:val="0"/>
        <w:adjustRightInd w:val="0"/>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Şehir ekonomisinin şoklara ve streslere rağmen işleyebilmesiyle uyumlu hale getirilerek geliştirilmelidir.</w:t>
      </w:r>
    </w:p>
    <w:p w14:paraId="70BF6AE7" w14:textId="77777777" w:rsidR="00446F08" w:rsidRPr="000179C2" w:rsidRDefault="00446F08" w:rsidP="00F000F1">
      <w:pPr>
        <w:numPr>
          <w:ilvl w:val="0"/>
          <w:numId w:val="34"/>
        </w:numPr>
        <w:autoSpaceDE w:val="0"/>
        <w:autoSpaceDN w:val="0"/>
        <w:adjustRightInd w:val="0"/>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İş süreklilik planları geliştirmede sorumluluklar belirlenmeli ve paydaş ilişkileri kurulmalıdır.</w:t>
      </w:r>
    </w:p>
    <w:p w14:paraId="7A751627" w14:textId="77777777" w:rsidR="00446F08" w:rsidRPr="000179C2" w:rsidRDefault="00446F08" w:rsidP="00F000F1">
      <w:pPr>
        <w:numPr>
          <w:ilvl w:val="0"/>
          <w:numId w:val="34"/>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lastRenderedPageBreak/>
        <w:t>“En şiddetli” senaryo etkilerinin düzeltilmesi için afet fonu oluşturulmalıdır. Afet riskinin azaltılması eylemleri için oluşturulan ekonomik teşvikler ulaşılabilir olmalıdır.</w:t>
      </w:r>
    </w:p>
    <w:p w14:paraId="78DFC848" w14:textId="554C7B6F" w:rsidR="00446F08" w:rsidRPr="000179C2" w:rsidRDefault="00446F08" w:rsidP="00F000F1">
      <w:pPr>
        <w:numPr>
          <w:ilvl w:val="0"/>
          <w:numId w:val="34"/>
        </w:numPr>
        <w:spacing w:after="0" w:line="360" w:lineRule="auto"/>
        <w:ind w:left="910" w:hanging="196"/>
        <w:jc w:val="both"/>
        <w:rPr>
          <w:rFonts w:ascii="Times New Roman" w:hAnsi="Times New Roman" w:cs="Times New Roman"/>
          <w:b/>
          <w:bCs/>
          <w:sz w:val="24"/>
          <w:szCs w:val="24"/>
          <w:shd w:val="clear" w:color="auto" w:fill="FFFFFF"/>
        </w:rPr>
      </w:pPr>
      <w:r w:rsidRPr="000179C2">
        <w:rPr>
          <w:rFonts w:ascii="Times New Roman" w:hAnsi="Times New Roman" w:cs="Times New Roman"/>
          <w:sz w:val="24"/>
          <w:szCs w:val="24"/>
        </w:rPr>
        <w:t>Sigortalama</w:t>
      </w:r>
      <w:r w:rsidR="007711B6">
        <w:rPr>
          <w:rFonts w:ascii="Times New Roman" w:hAnsi="Times New Roman" w:cs="Times New Roman"/>
          <w:sz w:val="24"/>
          <w:szCs w:val="24"/>
        </w:rPr>
        <w:t>;</w:t>
      </w:r>
      <w:r w:rsidRPr="000179C2">
        <w:rPr>
          <w:rFonts w:ascii="Times New Roman" w:hAnsi="Times New Roman" w:cs="Times New Roman"/>
          <w:sz w:val="24"/>
          <w:szCs w:val="24"/>
        </w:rPr>
        <w:t xml:space="preserve"> tehlikeye, zamana, yararlanıcıya, yatırıma ve değerlere bağlı olarak değişkenlik göstererek risk güncelliğini sağlamalıdır.</w:t>
      </w:r>
    </w:p>
    <w:p w14:paraId="3C136493" w14:textId="625AC582" w:rsidR="00446F08" w:rsidRPr="000179C2" w:rsidRDefault="00446F08" w:rsidP="00F000F1">
      <w:pPr>
        <w:numPr>
          <w:ilvl w:val="0"/>
          <w:numId w:val="34"/>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Tanımlanan tüm ihtiyaçları kapsayan, tutarlı, kısa ve uzun vadeli </w:t>
      </w:r>
      <w:r w:rsidR="007711B6">
        <w:rPr>
          <w:rFonts w:ascii="Times New Roman" w:hAnsi="Times New Roman" w:cs="Times New Roman"/>
          <w:sz w:val="24"/>
          <w:szCs w:val="24"/>
        </w:rPr>
        <w:t>mali plan kümesine birleştirilebilen</w:t>
      </w:r>
      <w:r w:rsidRPr="000179C2">
        <w:rPr>
          <w:rFonts w:ascii="Times New Roman" w:hAnsi="Times New Roman" w:cs="Times New Roman"/>
          <w:sz w:val="24"/>
          <w:szCs w:val="24"/>
        </w:rPr>
        <w:t>, şehir genelinde uyumlu bir öncelikler kümesi oluşturulmalıdır.</w:t>
      </w:r>
    </w:p>
    <w:p w14:paraId="4F061CF7" w14:textId="77777777" w:rsidR="00446F08" w:rsidRPr="000179C2" w:rsidRDefault="00446F08" w:rsidP="00F000F1">
      <w:pPr>
        <w:numPr>
          <w:ilvl w:val="0"/>
          <w:numId w:val="34"/>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Planlar politik değişimden korunmalıdır.</w:t>
      </w:r>
    </w:p>
    <w:p w14:paraId="38920719" w14:textId="0D24505F" w:rsidR="00446F08" w:rsidRPr="000179C2" w:rsidRDefault="00446F08" w:rsidP="00F000F1">
      <w:pPr>
        <w:numPr>
          <w:ilvl w:val="0"/>
          <w:numId w:val="34"/>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Şehir ekonomisi</w:t>
      </w:r>
      <w:r w:rsidR="007711B6">
        <w:rPr>
          <w:rFonts w:ascii="Times New Roman" w:hAnsi="Times New Roman" w:cs="Times New Roman"/>
          <w:sz w:val="24"/>
          <w:szCs w:val="24"/>
        </w:rPr>
        <w:t>nin</w:t>
      </w:r>
      <w:r w:rsidRPr="000179C2">
        <w:rPr>
          <w:rFonts w:ascii="Times New Roman" w:hAnsi="Times New Roman" w:cs="Times New Roman"/>
          <w:sz w:val="24"/>
          <w:szCs w:val="24"/>
        </w:rPr>
        <w:t xml:space="preserve"> şoklara ve streslere rağmen işleyebilmesi için uyumlu ha</w:t>
      </w:r>
      <w:r w:rsidR="007711B6">
        <w:rPr>
          <w:rFonts w:ascii="Times New Roman" w:hAnsi="Times New Roman" w:cs="Times New Roman"/>
          <w:sz w:val="24"/>
          <w:szCs w:val="24"/>
        </w:rPr>
        <w:t>le getirilerek geliştirilmesi gerekmektedir</w:t>
      </w:r>
      <w:r w:rsidRPr="000179C2">
        <w:rPr>
          <w:rFonts w:ascii="Times New Roman" w:hAnsi="Times New Roman" w:cs="Times New Roman"/>
          <w:sz w:val="24"/>
          <w:szCs w:val="24"/>
        </w:rPr>
        <w:t>.</w:t>
      </w:r>
    </w:p>
    <w:p w14:paraId="55271BFA" w14:textId="77777777" w:rsidR="00446F08" w:rsidRPr="000179C2" w:rsidRDefault="00446F08" w:rsidP="00F000F1">
      <w:pPr>
        <w:numPr>
          <w:ilvl w:val="0"/>
          <w:numId w:val="34"/>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Teşvikler, kent genelinde kâr amacı gütmeyen kuruluşlar, işletmeler ve konut sahipleri arasında eşit şekilde dağıtılmalıdır.</w:t>
      </w:r>
    </w:p>
    <w:p w14:paraId="5869341D" w14:textId="452C06F5"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Kentsel gelişim faktörü skor kart puan değeri</w:t>
      </w:r>
      <w:r w:rsidR="007711B6">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570124C2" w14:textId="1FB5CB5A" w:rsidR="00446F08" w:rsidRPr="000179C2" w:rsidRDefault="00446F08" w:rsidP="00F000F1">
      <w:pPr>
        <w:numPr>
          <w:ilvl w:val="0"/>
          <w:numId w:val="35"/>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Şehir genelinde esnekliği artırmak için tasarım çözümlerinin sistematik kullanımı, zorunlu kurallarla belirlenmiş ve standartlaş</w:t>
      </w:r>
      <w:r w:rsidR="007711B6">
        <w:rPr>
          <w:rFonts w:ascii="Times New Roman" w:hAnsi="Times New Roman" w:cs="Times New Roman"/>
          <w:sz w:val="24"/>
          <w:szCs w:val="24"/>
        </w:rPr>
        <w:t>tırılmış olmalıdır</w:t>
      </w:r>
      <w:r w:rsidRPr="000179C2">
        <w:rPr>
          <w:rFonts w:ascii="Times New Roman" w:hAnsi="Times New Roman" w:cs="Times New Roman"/>
          <w:sz w:val="24"/>
          <w:szCs w:val="24"/>
        </w:rPr>
        <w:t>.</w:t>
      </w:r>
    </w:p>
    <w:p w14:paraId="61EC19B7" w14:textId="77777777" w:rsidR="00446F08" w:rsidRPr="000179C2" w:rsidRDefault="00446F08" w:rsidP="00F000F1">
      <w:pPr>
        <w:numPr>
          <w:ilvl w:val="0"/>
          <w:numId w:val="35"/>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“En şiddetli” senaryoda istihdam ve tarım arazilerinde kayıp meydana gelmemesi için eylemler oluşturulmalıdır.</w:t>
      </w:r>
    </w:p>
    <w:p w14:paraId="39A36942" w14:textId="77777777" w:rsidR="00446F08" w:rsidRPr="000179C2" w:rsidRDefault="00446F08" w:rsidP="00F000F1">
      <w:pPr>
        <w:numPr>
          <w:ilvl w:val="0"/>
          <w:numId w:val="35"/>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“En şiddetli” senaryoda erişilebilir enerjide kayıp meydana gelmemelidir.</w:t>
      </w:r>
    </w:p>
    <w:p w14:paraId="4D09D268" w14:textId="77777777" w:rsidR="00446F08" w:rsidRPr="000179C2" w:rsidRDefault="00446F08" w:rsidP="00F000F1">
      <w:pPr>
        <w:numPr>
          <w:ilvl w:val="0"/>
          <w:numId w:val="35"/>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“En şiddetli” senaryo için kritik alt yapı kaybı olmaması sağlanmalı </w:t>
      </w:r>
      <w:proofErr w:type="gramStart"/>
      <w:r w:rsidRPr="000179C2">
        <w:rPr>
          <w:rFonts w:ascii="Times New Roman" w:hAnsi="Times New Roman" w:cs="Times New Roman"/>
          <w:sz w:val="24"/>
          <w:szCs w:val="24"/>
        </w:rPr>
        <w:t>ve  koruyucu</w:t>
      </w:r>
      <w:proofErr w:type="gramEnd"/>
      <w:r w:rsidRPr="000179C2">
        <w:rPr>
          <w:rFonts w:ascii="Times New Roman" w:hAnsi="Times New Roman" w:cs="Times New Roman"/>
          <w:sz w:val="24"/>
          <w:szCs w:val="24"/>
        </w:rPr>
        <w:t xml:space="preserve"> yapılar oluşturulmalıdır.</w:t>
      </w:r>
    </w:p>
    <w:p w14:paraId="0CD9B9EC" w14:textId="6BCD5490"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Doğal yapılı çevre </w:t>
      </w:r>
      <w:r w:rsidR="007711B6">
        <w:rPr>
          <w:rFonts w:ascii="Times New Roman" w:hAnsi="Times New Roman" w:cs="Times New Roman"/>
          <w:b/>
          <w:bCs/>
          <w:sz w:val="24"/>
          <w:szCs w:val="24"/>
          <w:shd w:val="clear" w:color="auto" w:fill="FFFFFF"/>
        </w:rPr>
        <w:t xml:space="preserve">sağlığı </w:t>
      </w:r>
      <w:r w:rsidRPr="000179C2">
        <w:rPr>
          <w:rFonts w:ascii="Times New Roman" w:hAnsi="Times New Roman" w:cs="Times New Roman"/>
          <w:b/>
          <w:bCs/>
          <w:sz w:val="24"/>
          <w:szCs w:val="24"/>
          <w:shd w:val="clear" w:color="auto" w:fill="FFFFFF"/>
        </w:rPr>
        <w:t>faktörü skor kart puan değeri</w:t>
      </w:r>
      <w:r w:rsidR="007711B6">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17BE59EB" w14:textId="5082E2AB" w:rsidR="00446F08" w:rsidRPr="000179C2" w:rsidRDefault="007711B6" w:rsidP="00F000F1">
      <w:pPr>
        <w:numPr>
          <w:ilvl w:val="0"/>
          <w:numId w:val="36"/>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Şehir için</w:t>
      </w:r>
      <w:r w:rsidR="00446F08" w:rsidRPr="000179C2">
        <w:rPr>
          <w:rFonts w:ascii="Times New Roman" w:hAnsi="Times New Roman" w:cs="Times New Roman"/>
          <w:sz w:val="24"/>
          <w:szCs w:val="24"/>
        </w:rPr>
        <w:t xml:space="preserve"> yeşil ve mavi altyapıyı dâhil etme fırsa</w:t>
      </w:r>
      <w:r>
        <w:rPr>
          <w:rFonts w:ascii="Times New Roman" w:hAnsi="Times New Roman" w:cs="Times New Roman"/>
          <w:sz w:val="24"/>
          <w:szCs w:val="24"/>
        </w:rPr>
        <w:t>tlarını en üst düzeye çıkarılmalı</w:t>
      </w:r>
      <w:r w:rsidR="00446F08" w:rsidRPr="000179C2">
        <w:rPr>
          <w:rFonts w:ascii="Times New Roman" w:hAnsi="Times New Roman" w:cs="Times New Roman"/>
          <w:sz w:val="24"/>
          <w:szCs w:val="24"/>
        </w:rPr>
        <w:t xml:space="preserve"> ve gelecekteki akıllı şehir gelişim </w:t>
      </w:r>
      <w:r>
        <w:rPr>
          <w:rFonts w:ascii="Times New Roman" w:hAnsi="Times New Roman" w:cs="Times New Roman"/>
          <w:sz w:val="24"/>
          <w:szCs w:val="24"/>
        </w:rPr>
        <w:t>için</w:t>
      </w:r>
      <w:r w:rsidR="00446F08" w:rsidRPr="000179C2">
        <w:rPr>
          <w:rFonts w:ascii="Times New Roman" w:hAnsi="Times New Roman" w:cs="Times New Roman"/>
          <w:sz w:val="24"/>
          <w:szCs w:val="24"/>
        </w:rPr>
        <w:t xml:space="preserve"> devam etmesini sağlayacak süreçleri ve </w:t>
      </w:r>
      <w:proofErr w:type="gramStart"/>
      <w:r w:rsidR="00446F08" w:rsidRPr="000179C2">
        <w:rPr>
          <w:rFonts w:ascii="Times New Roman" w:hAnsi="Times New Roman" w:cs="Times New Roman"/>
          <w:sz w:val="24"/>
          <w:szCs w:val="24"/>
        </w:rPr>
        <w:t>kriterleri</w:t>
      </w:r>
      <w:proofErr w:type="gramEnd"/>
      <w:r w:rsidR="00446F08" w:rsidRPr="000179C2">
        <w:rPr>
          <w:rFonts w:ascii="Times New Roman" w:hAnsi="Times New Roman" w:cs="Times New Roman"/>
          <w:sz w:val="24"/>
          <w:szCs w:val="24"/>
        </w:rPr>
        <w:t xml:space="preserve"> kullanmalıdır.</w:t>
      </w:r>
    </w:p>
    <w:p w14:paraId="7C8C5546" w14:textId="12D7CAB1" w:rsidR="00446F08" w:rsidRPr="000179C2" w:rsidRDefault="007711B6" w:rsidP="00F000F1">
      <w:pPr>
        <w:numPr>
          <w:ilvl w:val="0"/>
          <w:numId w:val="36"/>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Şehir için</w:t>
      </w:r>
      <w:r w:rsidR="00446F08" w:rsidRPr="000179C2">
        <w:rPr>
          <w:rFonts w:ascii="Times New Roman" w:hAnsi="Times New Roman" w:cs="Times New Roman"/>
          <w:sz w:val="24"/>
          <w:szCs w:val="24"/>
        </w:rPr>
        <w:t xml:space="preserve"> düzenli olarak ekosistem varlıklarının</w:t>
      </w:r>
      <w:r>
        <w:rPr>
          <w:rFonts w:ascii="Times New Roman" w:hAnsi="Times New Roman" w:cs="Times New Roman"/>
          <w:sz w:val="24"/>
          <w:szCs w:val="24"/>
        </w:rPr>
        <w:t xml:space="preserve"> sınır ötesi değerlendirmeleri</w:t>
      </w:r>
      <w:r w:rsidR="00446F08" w:rsidRPr="000179C2">
        <w:rPr>
          <w:rFonts w:ascii="Times New Roman" w:hAnsi="Times New Roman" w:cs="Times New Roman"/>
          <w:sz w:val="24"/>
          <w:szCs w:val="24"/>
        </w:rPr>
        <w:t xml:space="preserve"> yapılmalı ve bu varlıkları yönetmek için sınır komşularıyla birlikte çalışılmalıdır.</w:t>
      </w:r>
    </w:p>
    <w:p w14:paraId="2EB05485" w14:textId="4B903016"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Kurumsal </w:t>
      </w:r>
      <w:r w:rsidR="007711B6" w:rsidRPr="000179C2">
        <w:rPr>
          <w:rFonts w:ascii="Times New Roman" w:hAnsi="Times New Roman" w:cs="Times New Roman"/>
          <w:b/>
          <w:bCs/>
          <w:sz w:val="24"/>
          <w:szCs w:val="24"/>
          <w:shd w:val="clear" w:color="auto" w:fill="FFFFFF"/>
        </w:rPr>
        <w:t xml:space="preserve">kapasite </w:t>
      </w:r>
      <w:r w:rsidRPr="000179C2">
        <w:rPr>
          <w:rFonts w:ascii="Times New Roman" w:hAnsi="Times New Roman" w:cs="Times New Roman"/>
          <w:b/>
          <w:bCs/>
          <w:sz w:val="24"/>
          <w:szCs w:val="24"/>
          <w:shd w:val="clear" w:color="auto" w:fill="FFFFFF"/>
        </w:rPr>
        <w:t>faktörü skor kart puan değeri</w:t>
      </w:r>
      <w:r w:rsidR="007711B6">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3DA72FFC" w14:textId="77777777" w:rsidR="00446F08" w:rsidRPr="000179C2" w:rsidRDefault="00446F08" w:rsidP="00F000F1">
      <w:pPr>
        <w:numPr>
          <w:ilvl w:val="0"/>
          <w:numId w:val="37"/>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Toplumun her kesiminin sistematik ve düzenli aralıklarla eğitime erişimi sağlanmalıdır.</w:t>
      </w:r>
    </w:p>
    <w:p w14:paraId="51E89CD4" w14:textId="4B6DCE31" w:rsidR="00446F08" w:rsidRPr="000179C2" w:rsidRDefault="00446F08" w:rsidP="00F000F1">
      <w:pPr>
        <w:numPr>
          <w:ilvl w:val="0"/>
          <w:numId w:val="37"/>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lastRenderedPageBreak/>
        <w:t>Eğitim öncesi ve sonrası davranış değişikleri uygun metotlarla test edilme</w:t>
      </w:r>
      <w:r w:rsidR="00792316">
        <w:rPr>
          <w:rFonts w:ascii="Times New Roman" w:hAnsi="Times New Roman" w:cs="Times New Roman"/>
          <w:sz w:val="24"/>
          <w:szCs w:val="24"/>
        </w:rPr>
        <w:t>lidir. Revizyon periyodik yapıl</w:t>
      </w:r>
      <w:r w:rsidRPr="000179C2">
        <w:rPr>
          <w:rFonts w:ascii="Times New Roman" w:hAnsi="Times New Roman" w:cs="Times New Roman"/>
          <w:sz w:val="24"/>
          <w:szCs w:val="24"/>
        </w:rPr>
        <w:t>malı ve eğitimi düzenleyecek uzmanlar bulundurulmalıdır.</w:t>
      </w:r>
    </w:p>
    <w:p w14:paraId="63D55964" w14:textId="77777777" w:rsidR="00446F08" w:rsidRPr="000179C2" w:rsidRDefault="00446F08" w:rsidP="00F000F1">
      <w:pPr>
        <w:numPr>
          <w:ilvl w:val="0"/>
          <w:numId w:val="37"/>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Çevre değerlendirmesi derinlemesine yapılmalıdır. Etki azaltımı için teknik rehberlik geliştirilmeli ve uygulanabilir prensipler benimsenmelidir.</w:t>
      </w:r>
    </w:p>
    <w:p w14:paraId="0AD32C25" w14:textId="4DD6E275" w:rsidR="00446F08" w:rsidRPr="000179C2" w:rsidRDefault="00792316" w:rsidP="00F000F1">
      <w:pPr>
        <w:numPr>
          <w:ilvl w:val="0"/>
          <w:numId w:val="37"/>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Şehir afet</w:t>
      </w:r>
      <w:r w:rsidR="00446F08" w:rsidRPr="000179C2">
        <w:rPr>
          <w:rFonts w:ascii="Times New Roman" w:hAnsi="Times New Roman" w:cs="Times New Roman"/>
          <w:sz w:val="24"/>
          <w:szCs w:val="24"/>
        </w:rPr>
        <w:t xml:space="preserve"> riskini azaltma paydaşları</w:t>
      </w:r>
      <w:r>
        <w:rPr>
          <w:rFonts w:ascii="Times New Roman" w:hAnsi="Times New Roman" w:cs="Times New Roman"/>
          <w:sz w:val="24"/>
          <w:szCs w:val="24"/>
        </w:rPr>
        <w:t xml:space="preserve"> ile</w:t>
      </w:r>
      <w:r w:rsidR="00446F08" w:rsidRPr="000179C2">
        <w:rPr>
          <w:rFonts w:ascii="Times New Roman" w:hAnsi="Times New Roman" w:cs="Times New Roman"/>
          <w:sz w:val="24"/>
          <w:szCs w:val="24"/>
        </w:rPr>
        <w:t xml:space="preserve"> müdahale, yardım ve kaynak taleplerini karşılamada çeşitli STK</w:t>
      </w:r>
      <w:r w:rsidR="00FE6F4B">
        <w:rPr>
          <w:rFonts w:ascii="Times New Roman" w:hAnsi="Times New Roman" w:cs="Times New Roman"/>
          <w:sz w:val="24"/>
          <w:szCs w:val="24"/>
        </w:rPr>
        <w:t>’</w:t>
      </w:r>
      <w:r w:rsidR="00446F08" w:rsidRPr="000179C2">
        <w:rPr>
          <w:rFonts w:ascii="Times New Roman" w:hAnsi="Times New Roman" w:cs="Times New Roman"/>
          <w:sz w:val="24"/>
          <w:szCs w:val="24"/>
        </w:rPr>
        <w:t>lar ile kapsamlı anlaşmalar yapılmalıdır. Yüksek gönüllü</w:t>
      </w:r>
      <w:r>
        <w:rPr>
          <w:rFonts w:ascii="Times New Roman" w:hAnsi="Times New Roman" w:cs="Times New Roman"/>
          <w:sz w:val="24"/>
          <w:szCs w:val="24"/>
        </w:rPr>
        <w:t>lük</w:t>
      </w:r>
      <w:r w:rsidR="00446F08" w:rsidRPr="000179C2">
        <w:rPr>
          <w:rFonts w:ascii="Times New Roman" w:hAnsi="Times New Roman" w:cs="Times New Roman"/>
          <w:sz w:val="24"/>
          <w:szCs w:val="24"/>
        </w:rPr>
        <w:t xml:space="preserve"> kapasitesi oluşturulmalıdır. Düzenli planlama ve </w:t>
      </w:r>
      <w:r>
        <w:rPr>
          <w:rFonts w:ascii="Times New Roman" w:hAnsi="Times New Roman" w:cs="Times New Roman"/>
          <w:sz w:val="24"/>
          <w:szCs w:val="24"/>
        </w:rPr>
        <w:t>koordinasyon toplantıları yapıl</w:t>
      </w:r>
      <w:r w:rsidR="00446F08" w:rsidRPr="000179C2">
        <w:rPr>
          <w:rFonts w:ascii="Times New Roman" w:hAnsi="Times New Roman" w:cs="Times New Roman"/>
          <w:sz w:val="24"/>
          <w:szCs w:val="24"/>
        </w:rPr>
        <w:t>malıdır.</w:t>
      </w:r>
    </w:p>
    <w:p w14:paraId="6251409C" w14:textId="59AF40D6" w:rsidR="00446F08" w:rsidRPr="000179C2" w:rsidRDefault="00446F08" w:rsidP="00F000F1">
      <w:pPr>
        <w:numPr>
          <w:ilvl w:val="0"/>
          <w:numId w:val="37"/>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Yapılan tatbikatlar ile </w:t>
      </w:r>
      <w:r w:rsidR="00B30D6A">
        <w:rPr>
          <w:rFonts w:ascii="Times New Roman" w:hAnsi="Times New Roman" w:cs="Times New Roman"/>
          <w:sz w:val="24"/>
          <w:szCs w:val="24"/>
        </w:rPr>
        <w:t>kurumların yetenek taahhütleri</w:t>
      </w:r>
      <w:r w:rsidRPr="000179C2">
        <w:rPr>
          <w:rFonts w:ascii="Times New Roman" w:hAnsi="Times New Roman" w:cs="Times New Roman"/>
          <w:sz w:val="24"/>
          <w:szCs w:val="24"/>
        </w:rPr>
        <w:t>, şehirdeki afet direnci ile ilgili tüm organizasyonlar</w:t>
      </w:r>
      <w:r w:rsidR="00B30D6A">
        <w:rPr>
          <w:rFonts w:ascii="Times New Roman" w:hAnsi="Times New Roman" w:cs="Times New Roman"/>
          <w:sz w:val="24"/>
          <w:szCs w:val="24"/>
        </w:rPr>
        <w:t xml:space="preserve"> uyum içinde olmalıdır</w:t>
      </w:r>
      <w:r w:rsidRPr="000179C2">
        <w:rPr>
          <w:rFonts w:ascii="Times New Roman" w:hAnsi="Times New Roman" w:cs="Times New Roman"/>
          <w:sz w:val="24"/>
          <w:szCs w:val="24"/>
        </w:rPr>
        <w:t xml:space="preserve">. Revizyon ve taahhüt </w:t>
      </w:r>
      <w:proofErr w:type="gramStart"/>
      <w:r w:rsidRPr="000179C2">
        <w:rPr>
          <w:rFonts w:ascii="Times New Roman" w:hAnsi="Times New Roman" w:cs="Times New Roman"/>
          <w:sz w:val="24"/>
          <w:szCs w:val="24"/>
        </w:rPr>
        <w:t>periyotları</w:t>
      </w:r>
      <w:proofErr w:type="gramEnd"/>
      <w:r w:rsidRPr="000179C2">
        <w:rPr>
          <w:rFonts w:ascii="Times New Roman" w:hAnsi="Times New Roman" w:cs="Times New Roman"/>
          <w:sz w:val="24"/>
          <w:szCs w:val="24"/>
        </w:rPr>
        <w:t xml:space="preserve"> düzenlenmelidir.</w:t>
      </w:r>
    </w:p>
    <w:p w14:paraId="62289136" w14:textId="34E83F6D" w:rsidR="00446F08" w:rsidRPr="000179C2" w:rsidRDefault="00446F08" w:rsidP="00F000F1">
      <w:pPr>
        <w:numPr>
          <w:ilvl w:val="0"/>
          <w:numId w:val="37"/>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Toplumda afet sigortacılığının bilini</w:t>
      </w:r>
      <w:r w:rsidR="00B30D6A">
        <w:rPr>
          <w:rFonts w:ascii="Times New Roman" w:hAnsi="Times New Roman" w:cs="Times New Roman"/>
          <w:sz w:val="24"/>
          <w:szCs w:val="24"/>
        </w:rPr>
        <w:t>li</w:t>
      </w:r>
      <w:r w:rsidRPr="000179C2">
        <w:rPr>
          <w:rFonts w:ascii="Times New Roman" w:hAnsi="Times New Roman" w:cs="Times New Roman"/>
          <w:sz w:val="24"/>
          <w:szCs w:val="24"/>
        </w:rPr>
        <w:t>rliği yüksek</w:t>
      </w:r>
      <w:r w:rsidR="00B30D6A">
        <w:rPr>
          <w:rFonts w:ascii="Times New Roman" w:hAnsi="Times New Roman" w:cs="Times New Roman"/>
          <w:sz w:val="24"/>
          <w:szCs w:val="24"/>
        </w:rPr>
        <w:t>tilmeli</w:t>
      </w:r>
      <w:r w:rsidRPr="000179C2">
        <w:rPr>
          <w:rFonts w:ascii="Times New Roman" w:hAnsi="Times New Roman" w:cs="Times New Roman"/>
          <w:sz w:val="24"/>
          <w:szCs w:val="24"/>
        </w:rPr>
        <w:t xml:space="preserve"> </w:t>
      </w:r>
      <w:r w:rsidR="00B30D6A">
        <w:rPr>
          <w:rFonts w:ascii="Times New Roman" w:hAnsi="Times New Roman" w:cs="Times New Roman"/>
          <w:sz w:val="24"/>
          <w:szCs w:val="24"/>
        </w:rPr>
        <w:t xml:space="preserve">ve </w:t>
      </w:r>
      <w:r w:rsidRPr="000179C2">
        <w:rPr>
          <w:rFonts w:ascii="Times New Roman" w:hAnsi="Times New Roman" w:cs="Times New Roman"/>
          <w:sz w:val="24"/>
          <w:szCs w:val="24"/>
        </w:rPr>
        <w:t>önemli oranda katılım sağlanmalıdır. Paydaşlar ile etkin biçimde işbirliği yapılmalıdır.</w:t>
      </w:r>
    </w:p>
    <w:p w14:paraId="4957BE13" w14:textId="4CD60FE3" w:rsidR="00446F08" w:rsidRPr="000179C2" w:rsidRDefault="00446F08" w:rsidP="00F000F1">
      <w:pPr>
        <w:numPr>
          <w:ilvl w:val="0"/>
          <w:numId w:val="37"/>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Güvenli toplum inşasına yönelik toplum kuruluşları için eğitim, tanıtım, bilgilendirme ve projelendirme </w:t>
      </w:r>
      <w:proofErr w:type="gramStart"/>
      <w:r w:rsidRPr="000179C2">
        <w:rPr>
          <w:rFonts w:ascii="Times New Roman" w:hAnsi="Times New Roman" w:cs="Times New Roman"/>
          <w:sz w:val="24"/>
          <w:szCs w:val="24"/>
        </w:rPr>
        <w:t>periyotları</w:t>
      </w:r>
      <w:proofErr w:type="gramEnd"/>
      <w:r w:rsidRPr="000179C2">
        <w:rPr>
          <w:rFonts w:ascii="Times New Roman" w:hAnsi="Times New Roman" w:cs="Times New Roman"/>
          <w:sz w:val="24"/>
          <w:szCs w:val="24"/>
        </w:rPr>
        <w:t xml:space="preserve"> ve bütçeleri belirlenerek uygula</w:t>
      </w:r>
      <w:r w:rsidR="00B30D6A">
        <w:rPr>
          <w:rFonts w:ascii="Times New Roman" w:hAnsi="Times New Roman" w:cs="Times New Roman"/>
          <w:sz w:val="24"/>
          <w:szCs w:val="24"/>
        </w:rPr>
        <w:t>n</w:t>
      </w:r>
      <w:r w:rsidRPr="000179C2">
        <w:rPr>
          <w:rFonts w:ascii="Times New Roman" w:hAnsi="Times New Roman" w:cs="Times New Roman"/>
          <w:sz w:val="24"/>
          <w:szCs w:val="24"/>
        </w:rPr>
        <w:t>maya başlanmalıdır.</w:t>
      </w:r>
    </w:p>
    <w:p w14:paraId="4623C99A" w14:textId="0FA07AE1"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shd w:val="clear" w:color="auto" w:fill="FFFFFF"/>
        </w:rPr>
        <w:t xml:space="preserve">Toplumsal </w:t>
      </w:r>
      <w:r w:rsidR="00B30D6A" w:rsidRPr="000179C2">
        <w:rPr>
          <w:rFonts w:ascii="Times New Roman" w:hAnsi="Times New Roman" w:cs="Times New Roman"/>
          <w:b/>
          <w:bCs/>
          <w:sz w:val="24"/>
          <w:szCs w:val="24"/>
          <w:shd w:val="clear" w:color="auto" w:fill="FFFFFF"/>
        </w:rPr>
        <w:t xml:space="preserve">kapasite </w:t>
      </w:r>
      <w:r w:rsidRPr="000179C2">
        <w:rPr>
          <w:rFonts w:ascii="Times New Roman" w:hAnsi="Times New Roman" w:cs="Times New Roman"/>
          <w:b/>
          <w:bCs/>
          <w:sz w:val="24"/>
          <w:szCs w:val="24"/>
          <w:shd w:val="clear" w:color="auto" w:fill="FFFFFF"/>
        </w:rPr>
        <w:t>faktörü skor kart puan değeri</w:t>
      </w:r>
      <w:r w:rsidR="00B30D6A">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65F9E598" w14:textId="77777777" w:rsidR="00446F08" w:rsidRPr="000179C2" w:rsidRDefault="00446F08" w:rsidP="00F000F1">
      <w:pPr>
        <w:numPr>
          <w:ilvl w:val="0"/>
          <w:numId w:val="38"/>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Güvenli toplum inşasına yönelik toplum kuruluşları oluşturulmalıdır. Organizasyon sorumlulukları belirlenmeli ve planlama sürecine dâhil edilmelidir.</w:t>
      </w:r>
    </w:p>
    <w:p w14:paraId="3EE9F174" w14:textId="77777777" w:rsidR="00446F08" w:rsidRPr="000179C2" w:rsidRDefault="00446F08" w:rsidP="00F000F1">
      <w:pPr>
        <w:numPr>
          <w:ilvl w:val="0"/>
          <w:numId w:val="38"/>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Halkın yoğun katılımı sağlanmalıdır.</w:t>
      </w:r>
    </w:p>
    <w:p w14:paraId="2FE0C4EF" w14:textId="77777777" w:rsidR="00446F08" w:rsidRPr="000179C2" w:rsidRDefault="00446F08" w:rsidP="00F000F1">
      <w:pPr>
        <w:numPr>
          <w:ilvl w:val="0"/>
          <w:numId w:val="38"/>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Tüm savunmasız gruplar ile düzenli olarak afet dirençliliği konularında çalışmalar yürütülmelidir.</w:t>
      </w:r>
    </w:p>
    <w:p w14:paraId="5CEFDDD6" w14:textId="0B17B499" w:rsidR="00446F08" w:rsidRPr="000179C2" w:rsidRDefault="00446F08" w:rsidP="00F000F1">
      <w:pPr>
        <w:numPr>
          <w:ilvl w:val="0"/>
          <w:numId w:val="38"/>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Hasara dayanıklı iletişim sistemine geniş erişim sağlan</w:t>
      </w:r>
      <w:r w:rsidR="00447844">
        <w:rPr>
          <w:rFonts w:ascii="Times New Roman" w:hAnsi="Times New Roman" w:cs="Times New Roman"/>
          <w:sz w:val="24"/>
          <w:szCs w:val="24"/>
        </w:rPr>
        <w:t>malıdır</w:t>
      </w:r>
      <w:r w:rsidRPr="000179C2">
        <w:rPr>
          <w:rFonts w:ascii="Times New Roman" w:hAnsi="Times New Roman" w:cs="Times New Roman"/>
          <w:sz w:val="24"/>
          <w:szCs w:val="24"/>
        </w:rPr>
        <w:t>.</w:t>
      </w:r>
    </w:p>
    <w:p w14:paraId="791E52D9" w14:textId="7A223375" w:rsidR="00446F08" w:rsidRPr="000179C2" w:rsidRDefault="000378D8" w:rsidP="009B2F4A">
      <w:pPr>
        <w:spacing w:after="0" w:line="360" w:lineRule="auto"/>
        <w:ind w:firstLine="709"/>
        <w:jc w:val="both"/>
        <w:rPr>
          <w:rFonts w:ascii="Times New Roman" w:hAnsi="Times New Roman" w:cs="Times New Roman"/>
          <w:b/>
          <w:bCs/>
          <w:sz w:val="24"/>
          <w:szCs w:val="24"/>
          <w:shd w:val="clear" w:color="auto" w:fill="FFFFFF"/>
        </w:rPr>
      </w:pPr>
      <w:r>
        <w:rPr>
          <w:rFonts w:ascii="Times New Roman" w:hAnsi="Times New Roman" w:cs="Times New Roman"/>
          <w:b/>
          <w:bCs/>
          <w:sz w:val="24"/>
          <w:szCs w:val="24"/>
          <w:shd w:val="clear" w:color="auto" w:fill="FFFFFF"/>
        </w:rPr>
        <w:t xml:space="preserve">Yapılı Çevre ve </w:t>
      </w:r>
      <w:r w:rsidR="00446F08" w:rsidRPr="000179C2">
        <w:rPr>
          <w:rFonts w:ascii="Times New Roman" w:hAnsi="Times New Roman" w:cs="Times New Roman"/>
          <w:b/>
          <w:bCs/>
          <w:sz w:val="24"/>
          <w:szCs w:val="24"/>
          <w:shd w:val="clear" w:color="auto" w:fill="FFFFFF"/>
        </w:rPr>
        <w:t>Alt Yapı faktörü skor kart puan değeri</w:t>
      </w:r>
      <w:r w:rsidR="00447844">
        <w:rPr>
          <w:rFonts w:ascii="Times New Roman" w:hAnsi="Times New Roman" w:cs="Times New Roman"/>
          <w:b/>
          <w:bCs/>
          <w:sz w:val="24"/>
          <w:szCs w:val="24"/>
          <w:shd w:val="clear" w:color="auto" w:fill="FFFFFF"/>
        </w:rPr>
        <w:t>nin</w:t>
      </w:r>
      <w:r w:rsidR="00446F08" w:rsidRPr="000179C2">
        <w:rPr>
          <w:rFonts w:ascii="Times New Roman" w:hAnsi="Times New Roman" w:cs="Times New Roman"/>
          <w:b/>
          <w:bCs/>
          <w:sz w:val="24"/>
          <w:szCs w:val="24"/>
          <w:shd w:val="clear" w:color="auto" w:fill="FFFFFF"/>
        </w:rPr>
        <w:t xml:space="preserve"> artırılması için;</w:t>
      </w:r>
    </w:p>
    <w:p w14:paraId="1B5D558E" w14:textId="432994DE" w:rsidR="00446F08" w:rsidRPr="000179C2" w:rsidRDefault="00447844" w:rsidP="00F000F1">
      <w:pPr>
        <w:numPr>
          <w:ilvl w:val="0"/>
          <w:numId w:val="39"/>
        </w:numPr>
        <w:spacing w:after="0" w:line="360" w:lineRule="auto"/>
        <w:ind w:left="910" w:hanging="196"/>
        <w:jc w:val="both"/>
        <w:rPr>
          <w:rFonts w:ascii="Times New Roman" w:hAnsi="Times New Roman" w:cs="Times New Roman"/>
          <w:b/>
          <w:bCs/>
          <w:sz w:val="24"/>
          <w:szCs w:val="24"/>
          <w:shd w:val="clear" w:color="auto" w:fill="FFFFFF"/>
        </w:rPr>
      </w:pPr>
      <w:r>
        <w:rPr>
          <w:rFonts w:ascii="Times New Roman" w:hAnsi="Times New Roman" w:cs="Times New Roman"/>
          <w:sz w:val="24"/>
          <w:szCs w:val="24"/>
        </w:rPr>
        <w:t>“</w:t>
      </w:r>
      <w:r w:rsidR="00446F08" w:rsidRPr="000179C2">
        <w:rPr>
          <w:rFonts w:ascii="Times New Roman" w:hAnsi="Times New Roman" w:cs="Times New Roman"/>
          <w:sz w:val="24"/>
          <w:szCs w:val="24"/>
        </w:rPr>
        <w:t>En şiddetli” senaryoda bile hizmet kaybı en aza indirilmelidir.</w:t>
      </w:r>
    </w:p>
    <w:p w14:paraId="66A7F2D6" w14:textId="77777777"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“En şiddetli” senaryoda bile kritik yapılar için riskler değerlendirilmelidir.</w:t>
      </w:r>
    </w:p>
    <w:p w14:paraId="541BFC2B" w14:textId="55E55D3F"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“En şiddetli” senaryoda bile ilgili alt</w:t>
      </w:r>
      <w:r w:rsidR="00447844">
        <w:rPr>
          <w:rFonts w:ascii="Times New Roman" w:hAnsi="Times New Roman" w:cs="Times New Roman"/>
          <w:sz w:val="24"/>
          <w:szCs w:val="24"/>
        </w:rPr>
        <w:t>yapıların tamamının işlerliği</w:t>
      </w:r>
      <w:r w:rsidRPr="000179C2">
        <w:rPr>
          <w:rFonts w:ascii="Times New Roman" w:hAnsi="Times New Roman" w:cs="Times New Roman"/>
          <w:sz w:val="24"/>
          <w:szCs w:val="24"/>
        </w:rPr>
        <w:t xml:space="preserve"> sağlanmalıdır.</w:t>
      </w:r>
    </w:p>
    <w:p w14:paraId="50A5E432" w14:textId="29DB9049"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Altyapılarda</w:t>
      </w:r>
      <w:r w:rsidR="00447844">
        <w:rPr>
          <w:rFonts w:ascii="Times New Roman" w:hAnsi="Times New Roman" w:cs="Times New Roman"/>
          <w:sz w:val="24"/>
          <w:szCs w:val="24"/>
        </w:rPr>
        <w:t xml:space="preserve"> tehditler ve riskler belirlenmeli ve </w:t>
      </w:r>
      <w:r w:rsidRPr="000179C2">
        <w:rPr>
          <w:rFonts w:ascii="Times New Roman" w:hAnsi="Times New Roman" w:cs="Times New Roman"/>
          <w:sz w:val="24"/>
          <w:szCs w:val="24"/>
        </w:rPr>
        <w:t>koru</w:t>
      </w:r>
      <w:r w:rsidR="00447844">
        <w:rPr>
          <w:rFonts w:ascii="Times New Roman" w:hAnsi="Times New Roman" w:cs="Times New Roman"/>
          <w:sz w:val="24"/>
          <w:szCs w:val="24"/>
        </w:rPr>
        <w:t>n</w:t>
      </w:r>
      <w:r w:rsidRPr="000179C2">
        <w:rPr>
          <w:rFonts w:ascii="Times New Roman" w:hAnsi="Times New Roman" w:cs="Times New Roman"/>
          <w:sz w:val="24"/>
          <w:szCs w:val="24"/>
        </w:rPr>
        <w:t>ma seviyeleri tanımlanmalıdır.</w:t>
      </w:r>
    </w:p>
    <w:p w14:paraId="0730458F" w14:textId="77777777"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lastRenderedPageBreak/>
        <w:t>Koruyucu alt yapı sürekliliği sağlanması için kontrol süreçleri uygulanmalı ve bulunan sorunların çözüm uygulamaları gerçekleştirilmelidir.</w:t>
      </w:r>
    </w:p>
    <w:p w14:paraId="61E927EF" w14:textId="77777777"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Altyapı bozulmasına karşı kurtarılabilirlik süresi iyileştirilmelidir.</w:t>
      </w:r>
    </w:p>
    <w:p w14:paraId="48ADE360" w14:textId="77777777"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Planlarda akut durum kapasitesi tanımlanmalıdır.</w:t>
      </w:r>
    </w:p>
    <w:p w14:paraId="51F8B4C3" w14:textId="77777777" w:rsidR="00446F08" w:rsidRPr="000179C2" w:rsidRDefault="00446F08" w:rsidP="00F000F1">
      <w:pPr>
        <w:numPr>
          <w:ilvl w:val="0"/>
          <w:numId w:val="39"/>
        </w:numPr>
        <w:spacing w:after="0" w:line="360" w:lineRule="auto"/>
        <w:ind w:left="910" w:hanging="196"/>
        <w:jc w:val="both"/>
        <w:rPr>
          <w:rFonts w:ascii="Times New Roman" w:hAnsi="Times New Roman" w:cs="Times New Roman"/>
          <w:iCs/>
          <w:sz w:val="24"/>
          <w:szCs w:val="24"/>
        </w:rPr>
      </w:pPr>
      <w:r w:rsidRPr="000179C2">
        <w:rPr>
          <w:rFonts w:ascii="Times New Roman" w:hAnsi="Times New Roman" w:cs="Times New Roman"/>
          <w:iCs/>
          <w:sz w:val="24"/>
          <w:szCs w:val="24"/>
        </w:rPr>
        <w:t>Planlarda kritik varlık kayıpları değerlendirilmelidir.</w:t>
      </w:r>
    </w:p>
    <w:p w14:paraId="4D3B8357" w14:textId="6091B70D" w:rsidR="00446F08" w:rsidRPr="000179C2" w:rsidRDefault="00446F08" w:rsidP="00F000F1">
      <w:pPr>
        <w:numPr>
          <w:ilvl w:val="0"/>
          <w:numId w:val="39"/>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Afet müdahalesi sürekliliği planlara </w:t>
      </w:r>
      <w:r w:rsidR="00447844" w:rsidRPr="000179C2">
        <w:rPr>
          <w:rFonts w:ascii="Times New Roman" w:hAnsi="Times New Roman" w:cs="Times New Roman"/>
          <w:sz w:val="24"/>
          <w:szCs w:val="24"/>
        </w:rPr>
        <w:t>dâhil</w:t>
      </w:r>
      <w:r w:rsidRPr="000179C2">
        <w:rPr>
          <w:rFonts w:ascii="Times New Roman" w:hAnsi="Times New Roman" w:cs="Times New Roman"/>
          <w:sz w:val="24"/>
          <w:szCs w:val="24"/>
        </w:rPr>
        <w:t xml:space="preserve"> edilmelidir.</w:t>
      </w:r>
    </w:p>
    <w:p w14:paraId="7F2A8D06" w14:textId="51285187"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rPr>
        <w:t>Müdahale etkinliği</w:t>
      </w:r>
      <w:r w:rsidRPr="000179C2">
        <w:rPr>
          <w:rFonts w:ascii="Times New Roman" w:hAnsi="Times New Roman" w:cs="Times New Roman"/>
          <w:b/>
          <w:bCs/>
          <w:sz w:val="24"/>
          <w:szCs w:val="24"/>
          <w:shd w:val="clear" w:color="auto" w:fill="FFFFFF"/>
        </w:rPr>
        <w:t xml:space="preserve"> faktörü skor kart puan değeri</w:t>
      </w:r>
      <w:r w:rsidR="00447844">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1E711904" w14:textId="3DBDC406" w:rsidR="00446F08" w:rsidRPr="000179C2" w:rsidRDefault="00446F08" w:rsidP="00F000F1">
      <w:pPr>
        <w:numPr>
          <w:ilvl w:val="0"/>
          <w:numId w:val="40"/>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Planlar “en şiddetli” senaryoda tanımlanmış ve beklenen hammadde açıklarına doğrudan cevap veren bir </w:t>
      </w:r>
      <w:r w:rsidR="00447844">
        <w:rPr>
          <w:rFonts w:ascii="Times New Roman" w:hAnsi="Times New Roman" w:cs="Times New Roman"/>
          <w:sz w:val="24"/>
          <w:szCs w:val="24"/>
        </w:rPr>
        <w:t>dizi eylem / öncelik içermelidir</w:t>
      </w:r>
      <w:r w:rsidRPr="000179C2">
        <w:rPr>
          <w:rFonts w:ascii="Times New Roman" w:hAnsi="Times New Roman" w:cs="Times New Roman"/>
          <w:sz w:val="24"/>
          <w:szCs w:val="24"/>
        </w:rPr>
        <w:t>. Anlaşmalar yapılmalıdır.</w:t>
      </w:r>
    </w:p>
    <w:p w14:paraId="73D96F6A" w14:textId="77777777" w:rsidR="00446F08" w:rsidRPr="000179C2" w:rsidRDefault="00446F08" w:rsidP="00F000F1">
      <w:pPr>
        <w:numPr>
          <w:ilvl w:val="0"/>
          <w:numId w:val="40"/>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Senaryolarda ve tatbikatlarda etki analizi çerçevesi ve verileri tanımlanmalıdır.</w:t>
      </w:r>
    </w:p>
    <w:p w14:paraId="779421DA" w14:textId="2FF22264" w:rsidR="00446F08" w:rsidRPr="000179C2" w:rsidRDefault="00447844" w:rsidP="00F000F1">
      <w:pPr>
        <w:numPr>
          <w:ilvl w:val="0"/>
          <w:numId w:val="40"/>
        </w:numPr>
        <w:spacing w:after="0" w:line="360" w:lineRule="auto"/>
        <w:ind w:left="910" w:hanging="196"/>
        <w:jc w:val="both"/>
        <w:rPr>
          <w:rFonts w:ascii="Times New Roman" w:hAnsi="Times New Roman" w:cs="Times New Roman"/>
          <w:sz w:val="24"/>
          <w:szCs w:val="24"/>
        </w:rPr>
      </w:pPr>
      <w:r>
        <w:rPr>
          <w:rFonts w:ascii="Times New Roman" w:hAnsi="Times New Roman" w:cs="Times New Roman"/>
          <w:sz w:val="24"/>
          <w:szCs w:val="24"/>
        </w:rPr>
        <w:t>T</w:t>
      </w:r>
      <w:r w:rsidR="00446F08" w:rsidRPr="000179C2">
        <w:rPr>
          <w:rFonts w:ascii="Times New Roman" w:hAnsi="Times New Roman" w:cs="Times New Roman"/>
          <w:sz w:val="24"/>
          <w:szCs w:val="24"/>
        </w:rPr>
        <w:t>üm paydaşlar ile tüm kentin “en şi</w:t>
      </w:r>
      <w:r>
        <w:rPr>
          <w:rFonts w:ascii="Times New Roman" w:hAnsi="Times New Roman" w:cs="Times New Roman"/>
          <w:sz w:val="24"/>
          <w:szCs w:val="24"/>
        </w:rPr>
        <w:t>ddetli” senaryolarla başa çıkabilecek</w:t>
      </w:r>
      <w:r w:rsidR="00446F08" w:rsidRPr="000179C2">
        <w:rPr>
          <w:rFonts w:ascii="Times New Roman" w:hAnsi="Times New Roman" w:cs="Times New Roman"/>
          <w:sz w:val="24"/>
          <w:szCs w:val="24"/>
        </w:rPr>
        <w:t xml:space="preserve"> şekilde tasarlanan standart operasyon </w:t>
      </w:r>
      <w:proofErr w:type="gramStart"/>
      <w:r w:rsidR="00446F08" w:rsidRPr="000179C2">
        <w:rPr>
          <w:rFonts w:ascii="Times New Roman" w:hAnsi="Times New Roman" w:cs="Times New Roman"/>
          <w:sz w:val="24"/>
          <w:szCs w:val="24"/>
        </w:rPr>
        <w:t>prosedürleri</w:t>
      </w:r>
      <w:proofErr w:type="gramEnd"/>
      <w:r w:rsidR="00446F08" w:rsidRPr="000179C2">
        <w:rPr>
          <w:rFonts w:ascii="Times New Roman" w:hAnsi="Times New Roman" w:cs="Times New Roman"/>
          <w:sz w:val="24"/>
          <w:szCs w:val="24"/>
        </w:rPr>
        <w:t xml:space="preserve"> oluşturulmalıdır.</w:t>
      </w:r>
    </w:p>
    <w:p w14:paraId="08E39B37" w14:textId="77777777" w:rsidR="00446F08" w:rsidRPr="000179C2" w:rsidRDefault="00446F08" w:rsidP="00F000F1">
      <w:pPr>
        <w:numPr>
          <w:ilvl w:val="0"/>
          <w:numId w:val="40"/>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Uzmanlar, karar vericiler, uygulayıcılar ve topluluklarla geliştirilen psikososyal dayanıklılık stratejileri oluşturulmalıdır.</w:t>
      </w:r>
    </w:p>
    <w:p w14:paraId="1EC63991" w14:textId="704FCCB2" w:rsidR="00446F08" w:rsidRPr="000179C2" w:rsidRDefault="00446F08" w:rsidP="009B2F4A">
      <w:pPr>
        <w:spacing w:after="0" w:line="360" w:lineRule="auto"/>
        <w:ind w:firstLine="709"/>
        <w:jc w:val="both"/>
        <w:rPr>
          <w:rFonts w:ascii="Times New Roman" w:hAnsi="Times New Roman" w:cs="Times New Roman"/>
          <w:b/>
          <w:bCs/>
          <w:sz w:val="24"/>
          <w:szCs w:val="24"/>
          <w:shd w:val="clear" w:color="auto" w:fill="FFFFFF"/>
        </w:rPr>
      </w:pPr>
      <w:r w:rsidRPr="000179C2">
        <w:rPr>
          <w:rFonts w:ascii="Times New Roman" w:hAnsi="Times New Roman" w:cs="Times New Roman"/>
          <w:b/>
          <w:bCs/>
          <w:sz w:val="24"/>
          <w:szCs w:val="24"/>
        </w:rPr>
        <w:t>İyileştirme ve daha iyi</w:t>
      </w:r>
      <w:r w:rsidR="00447844">
        <w:rPr>
          <w:rFonts w:ascii="Times New Roman" w:hAnsi="Times New Roman" w:cs="Times New Roman"/>
          <w:b/>
          <w:bCs/>
          <w:sz w:val="24"/>
          <w:szCs w:val="24"/>
        </w:rPr>
        <w:t>sini yapma</w:t>
      </w:r>
      <w:r w:rsidRPr="000179C2">
        <w:rPr>
          <w:rFonts w:ascii="Times New Roman" w:hAnsi="Times New Roman" w:cs="Times New Roman"/>
          <w:b/>
          <w:bCs/>
          <w:sz w:val="24"/>
          <w:szCs w:val="24"/>
          <w:shd w:val="clear" w:color="auto" w:fill="FFFFFF"/>
        </w:rPr>
        <w:t xml:space="preserve"> faktörü skor kart puan değeri</w:t>
      </w:r>
      <w:r w:rsidR="00447844">
        <w:rPr>
          <w:rFonts w:ascii="Times New Roman" w:hAnsi="Times New Roman" w:cs="Times New Roman"/>
          <w:b/>
          <w:bCs/>
          <w:sz w:val="24"/>
          <w:szCs w:val="24"/>
          <w:shd w:val="clear" w:color="auto" w:fill="FFFFFF"/>
        </w:rPr>
        <w:t>nin</w:t>
      </w:r>
      <w:r w:rsidRPr="000179C2">
        <w:rPr>
          <w:rFonts w:ascii="Times New Roman" w:hAnsi="Times New Roman" w:cs="Times New Roman"/>
          <w:b/>
          <w:bCs/>
          <w:sz w:val="24"/>
          <w:szCs w:val="24"/>
          <w:shd w:val="clear" w:color="auto" w:fill="FFFFFF"/>
        </w:rPr>
        <w:t xml:space="preserve"> artırılması için;</w:t>
      </w:r>
    </w:p>
    <w:p w14:paraId="359B2613" w14:textId="77777777" w:rsidR="00446F08" w:rsidRPr="000179C2" w:rsidRDefault="00446F08" w:rsidP="00F000F1">
      <w:pPr>
        <w:numPr>
          <w:ilvl w:val="0"/>
          <w:numId w:val="4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“En olası” ve “en şiddetli” senaryolar için afet sonrası ekonomik, altyapı ve toplum ihtiyaçlarını ele alan kapsamlı planlar oluşturulmalıdır.</w:t>
      </w:r>
    </w:p>
    <w:p w14:paraId="1C107BCC" w14:textId="77777777" w:rsidR="00446F08" w:rsidRPr="000179C2" w:rsidRDefault="00446F08" w:rsidP="00F000F1">
      <w:pPr>
        <w:numPr>
          <w:ilvl w:val="0"/>
          <w:numId w:val="4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 xml:space="preserve">Afet sonrası tüm paydaşlar tarafından paylaşılan kapsamlı planlar oluşturulup planlar ve uygulamalarda </w:t>
      </w:r>
      <w:proofErr w:type="gramStart"/>
      <w:r w:rsidRPr="000179C2">
        <w:rPr>
          <w:rFonts w:ascii="Times New Roman" w:hAnsi="Times New Roman" w:cs="Times New Roman"/>
          <w:sz w:val="24"/>
          <w:szCs w:val="24"/>
        </w:rPr>
        <w:t>revizyon</w:t>
      </w:r>
      <w:proofErr w:type="gramEnd"/>
      <w:r w:rsidRPr="000179C2">
        <w:rPr>
          <w:rFonts w:ascii="Times New Roman" w:hAnsi="Times New Roman" w:cs="Times New Roman"/>
          <w:sz w:val="24"/>
          <w:szCs w:val="24"/>
        </w:rPr>
        <w:t xml:space="preserve"> gerçekleştirilmelidir.</w:t>
      </w:r>
    </w:p>
    <w:p w14:paraId="3F6A133B" w14:textId="77777777" w:rsidR="00446F08" w:rsidRPr="000179C2" w:rsidRDefault="00446F08" w:rsidP="00F000F1">
      <w:pPr>
        <w:numPr>
          <w:ilvl w:val="0"/>
          <w:numId w:val="41"/>
        </w:numPr>
        <w:spacing w:after="0" w:line="360" w:lineRule="auto"/>
        <w:ind w:left="910" w:hanging="196"/>
        <w:jc w:val="both"/>
        <w:rPr>
          <w:rFonts w:ascii="Times New Roman" w:hAnsi="Times New Roman" w:cs="Times New Roman"/>
          <w:b/>
          <w:bCs/>
          <w:sz w:val="24"/>
          <w:szCs w:val="24"/>
          <w:shd w:val="clear" w:color="auto" w:fill="FFFFFF"/>
        </w:rPr>
      </w:pPr>
      <w:r w:rsidRPr="000179C2">
        <w:rPr>
          <w:rFonts w:ascii="Times New Roman" w:hAnsi="Times New Roman" w:cs="Times New Roman"/>
          <w:sz w:val="24"/>
          <w:szCs w:val="24"/>
        </w:rPr>
        <w:t>Kritik başarı faktörleri paydaşlar tarafından derinlemesine irdelenerek çok yönlü oluşturulmalıdır. Afet yönetimi içerisindeki aşamaların tamamına uygulanmalıdır.</w:t>
      </w:r>
    </w:p>
    <w:p w14:paraId="63709B45" w14:textId="3EF9821A" w:rsidR="00446F08" w:rsidRPr="000179C2" w:rsidRDefault="00C95A25" w:rsidP="009B2F4A">
      <w:pPr>
        <w:spacing w:after="0" w:line="360" w:lineRule="auto"/>
        <w:ind w:firstLine="709"/>
        <w:jc w:val="both"/>
        <w:rPr>
          <w:rFonts w:ascii="Times New Roman" w:hAnsi="Times New Roman" w:cs="Times New Roman"/>
          <w:color w:val="FF0000"/>
          <w:sz w:val="24"/>
          <w:szCs w:val="24"/>
          <w:highlight w:val="yellow"/>
        </w:rPr>
      </w:pPr>
      <w:r>
        <w:rPr>
          <w:rFonts w:ascii="Times New Roman" w:hAnsi="Times New Roman" w:cs="Times New Roman"/>
          <w:w w:val="0"/>
          <w:sz w:val="24"/>
          <w:szCs w:val="24"/>
        </w:rPr>
        <w:t xml:space="preserve">ŞAH/ </w:t>
      </w:r>
      <w:r w:rsidR="00446F08" w:rsidRPr="000179C2">
        <w:rPr>
          <w:rFonts w:ascii="Times New Roman" w:hAnsi="Times New Roman" w:cs="Times New Roman"/>
          <w:w w:val="0"/>
          <w:sz w:val="24"/>
          <w:szCs w:val="24"/>
        </w:rPr>
        <w:t>Afetlerde Güvenli Şehir Değerlendirme Puan Kartı uygulanabilmesi için öneriler;</w:t>
      </w:r>
    </w:p>
    <w:p w14:paraId="720181ED" w14:textId="77777777"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Afetlerde etkin yönetimin gerçekleştirilmesi için ölçüm sistemi ve ölçüm sürekliliği sağlanmalıdır.</w:t>
      </w:r>
    </w:p>
    <w:p w14:paraId="3EE25576" w14:textId="154C3064"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Şehirler için çok paydaşlı, uzman katılımlı ve yetkilendirilmiş ekipler kurulmalıdır.</w:t>
      </w:r>
      <w:r w:rsidR="0079650C">
        <w:rPr>
          <w:rFonts w:ascii="Times New Roman" w:hAnsi="Times New Roman" w:cs="Times New Roman"/>
          <w:sz w:val="24"/>
          <w:szCs w:val="24"/>
        </w:rPr>
        <w:t xml:space="preserve"> Ekip liderleri afet yönetimi alanında uzmanlaşmış kişilerden oluşturulmalıdır.</w:t>
      </w:r>
    </w:p>
    <w:p w14:paraId="0BF56D28" w14:textId="77777777"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lastRenderedPageBreak/>
        <w:t>Şehir kaynaklarının rasyonel kullanımı doğrultusunda yerel yönetimlerin koordinasyonunda dirençlilik çalışmaları kurgulanmalıdır.</w:t>
      </w:r>
    </w:p>
    <w:p w14:paraId="6169507A" w14:textId="2D715828"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Etkin afet yönetimi için planlar ve koordinasyon süreci değerlendirilmelidir.</w:t>
      </w:r>
    </w:p>
    <w:p w14:paraId="204133F6" w14:textId="77777777"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Tehlikelerin tamamı için tüm veriler takip edilip değerlendirmeye katılmalıdır.</w:t>
      </w:r>
    </w:p>
    <w:p w14:paraId="00731D77" w14:textId="77777777"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Verilerin şeffaf olması ve paylaşıma açık olması gerekmektedir.</w:t>
      </w:r>
    </w:p>
    <w:p w14:paraId="5B3E2171" w14:textId="733B0B63"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sz w:val="24"/>
          <w:szCs w:val="24"/>
        </w:rPr>
        <w:t>Değerlendirme ile zayıf noktalar belirle</w:t>
      </w:r>
      <w:r w:rsidR="00447844">
        <w:rPr>
          <w:rFonts w:ascii="Times New Roman" w:hAnsi="Times New Roman" w:cs="Times New Roman"/>
          <w:sz w:val="24"/>
          <w:szCs w:val="24"/>
        </w:rPr>
        <w:t>n</w:t>
      </w:r>
      <w:r w:rsidRPr="000179C2">
        <w:rPr>
          <w:rFonts w:ascii="Times New Roman" w:hAnsi="Times New Roman" w:cs="Times New Roman"/>
          <w:sz w:val="24"/>
          <w:szCs w:val="24"/>
        </w:rPr>
        <w:t>meli ve iyileştirme önerileri oluşturulmalıdır.</w:t>
      </w:r>
    </w:p>
    <w:p w14:paraId="7995C344" w14:textId="27BC05E6" w:rsidR="00446F08" w:rsidRPr="000179C2" w:rsidRDefault="00446F08" w:rsidP="00F000F1">
      <w:pPr>
        <w:numPr>
          <w:ilvl w:val="0"/>
          <w:numId w:val="31"/>
        </w:numPr>
        <w:spacing w:after="0" w:line="360" w:lineRule="auto"/>
        <w:ind w:left="910" w:hanging="196"/>
        <w:jc w:val="both"/>
        <w:rPr>
          <w:rFonts w:ascii="Times New Roman" w:hAnsi="Times New Roman" w:cs="Times New Roman"/>
          <w:bCs/>
          <w:w w:val="0"/>
          <w:sz w:val="24"/>
          <w:szCs w:val="24"/>
        </w:rPr>
      </w:pPr>
      <w:r w:rsidRPr="000179C2">
        <w:rPr>
          <w:rFonts w:ascii="Times New Roman" w:hAnsi="Times New Roman" w:cs="Times New Roman"/>
          <w:bCs/>
          <w:w w:val="0"/>
          <w:sz w:val="24"/>
          <w:szCs w:val="24"/>
        </w:rPr>
        <w:t xml:space="preserve">Puan kartından alınan </w:t>
      </w:r>
      <w:r w:rsidR="00447844">
        <w:rPr>
          <w:rFonts w:ascii="Times New Roman" w:hAnsi="Times New Roman" w:cs="Times New Roman"/>
          <w:bCs/>
          <w:w w:val="0"/>
          <w:sz w:val="24"/>
          <w:szCs w:val="24"/>
        </w:rPr>
        <w:t>geri bildirimler</w:t>
      </w:r>
      <w:r w:rsidRPr="000179C2">
        <w:rPr>
          <w:rFonts w:ascii="Times New Roman" w:hAnsi="Times New Roman" w:cs="Times New Roman"/>
          <w:bCs/>
          <w:w w:val="0"/>
          <w:sz w:val="24"/>
          <w:szCs w:val="24"/>
        </w:rPr>
        <w:t xml:space="preserve"> doğrultusunda direnç faaliyetler ve eylemleri çıkarılıp </w:t>
      </w:r>
      <w:proofErr w:type="gramStart"/>
      <w:r w:rsidRPr="000179C2">
        <w:rPr>
          <w:rFonts w:ascii="Times New Roman" w:hAnsi="Times New Roman" w:cs="Times New Roman"/>
          <w:bCs/>
          <w:w w:val="0"/>
          <w:sz w:val="24"/>
          <w:szCs w:val="24"/>
        </w:rPr>
        <w:t>revizyonlar</w:t>
      </w:r>
      <w:proofErr w:type="gramEnd"/>
      <w:r w:rsidRPr="000179C2">
        <w:rPr>
          <w:rFonts w:ascii="Times New Roman" w:hAnsi="Times New Roman" w:cs="Times New Roman"/>
          <w:bCs/>
          <w:w w:val="0"/>
          <w:sz w:val="24"/>
          <w:szCs w:val="24"/>
        </w:rPr>
        <w:t xml:space="preserve"> gerçekleştirilmelidir.</w:t>
      </w:r>
    </w:p>
    <w:p w14:paraId="0170FD7F" w14:textId="77777777" w:rsidR="00446F08" w:rsidRPr="000179C2" w:rsidRDefault="00446F08" w:rsidP="00F000F1">
      <w:pPr>
        <w:numPr>
          <w:ilvl w:val="0"/>
          <w:numId w:val="31"/>
        </w:numPr>
        <w:spacing w:after="0" w:line="360" w:lineRule="auto"/>
        <w:ind w:left="910" w:hanging="196"/>
        <w:jc w:val="both"/>
        <w:rPr>
          <w:rFonts w:ascii="Times New Roman" w:hAnsi="Times New Roman" w:cs="Times New Roman"/>
          <w:sz w:val="24"/>
          <w:szCs w:val="24"/>
        </w:rPr>
      </w:pPr>
      <w:r w:rsidRPr="000179C2">
        <w:rPr>
          <w:rFonts w:ascii="Times New Roman" w:hAnsi="Times New Roman" w:cs="Times New Roman"/>
          <w:bCs/>
          <w:w w:val="0"/>
          <w:sz w:val="24"/>
          <w:szCs w:val="24"/>
        </w:rPr>
        <w:t>Puan kartı değerlendirilmesi periyodik olarak tekrarlanmalıdır.</w:t>
      </w:r>
    </w:p>
    <w:p w14:paraId="66B992ED" w14:textId="77777777" w:rsidR="00446F08" w:rsidRPr="000179C2" w:rsidRDefault="00446F08" w:rsidP="009B2F4A">
      <w:pPr>
        <w:spacing w:after="0" w:line="360" w:lineRule="auto"/>
        <w:ind w:firstLine="709"/>
        <w:jc w:val="both"/>
        <w:rPr>
          <w:rFonts w:ascii="Times New Roman" w:hAnsi="Times New Roman" w:cs="Times New Roman"/>
          <w:bCs/>
          <w:w w:val="0"/>
          <w:sz w:val="24"/>
          <w:szCs w:val="24"/>
        </w:rPr>
      </w:pPr>
    </w:p>
    <w:p w14:paraId="78468B3A" w14:textId="77777777" w:rsidR="00446F08" w:rsidRPr="000179C2" w:rsidRDefault="00446F08" w:rsidP="009B2F4A">
      <w:pPr>
        <w:spacing w:after="0" w:line="360" w:lineRule="auto"/>
        <w:ind w:firstLine="709"/>
        <w:jc w:val="both"/>
        <w:rPr>
          <w:rFonts w:ascii="Times New Roman" w:hAnsi="Times New Roman" w:cs="Times New Roman"/>
          <w:sz w:val="24"/>
          <w:szCs w:val="24"/>
        </w:rPr>
      </w:pPr>
    </w:p>
    <w:p w14:paraId="45582269" w14:textId="77777777" w:rsidR="00446F08" w:rsidRPr="000179C2" w:rsidRDefault="00446F08" w:rsidP="009B2F4A">
      <w:pPr>
        <w:spacing w:after="0" w:line="360" w:lineRule="auto"/>
        <w:ind w:firstLine="709"/>
        <w:jc w:val="both"/>
        <w:rPr>
          <w:rFonts w:ascii="Times New Roman" w:hAnsi="Times New Roman" w:cs="Times New Roman"/>
          <w:b/>
          <w:sz w:val="24"/>
          <w:szCs w:val="24"/>
        </w:rPr>
      </w:pPr>
    </w:p>
    <w:p w14:paraId="612CF72D" w14:textId="77777777" w:rsidR="00446F08" w:rsidRPr="000179C2" w:rsidRDefault="00446F08" w:rsidP="009B2F4A">
      <w:pPr>
        <w:spacing w:after="0" w:line="360" w:lineRule="auto"/>
        <w:ind w:firstLine="709"/>
        <w:jc w:val="both"/>
        <w:rPr>
          <w:rFonts w:ascii="Times New Roman" w:eastAsia="Calibri" w:hAnsi="Times New Roman" w:cs="Times New Roman"/>
          <w:w w:val="0"/>
          <w:sz w:val="24"/>
          <w:szCs w:val="24"/>
        </w:rPr>
      </w:pPr>
      <w:r w:rsidRPr="000179C2">
        <w:rPr>
          <w:rFonts w:ascii="Times New Roman" w:eastAsia="Calibri" w:hAnsi="Times New Roman" w:cs="Times New Roman"/>
          <w:w w:val="0"/>
          <w:sz w:val="24"/>
          <w:szCs w:val="24"/>
        </w:rPr>
        <w:br w:type="page"/>
      </w:r>
    </w:p>
    <w:p w14:paraId="3ABB034F" w14:textId="77777777" w:rsidR="001A3AEC" w:rsidRPr="001A3AEC" w:rsidRDefault="001A3AEC" w:rsidP="001A3AEC">
      <w:pPr>
        <w:spacing w:after="0" w:line="360" w:lineRule="auto"/>
        <w:jc w:val="center"/>
        <w:rPr>
          <w:sz w:val="24"/>
        </w:rPr>
      </w:pPr>
    </w:p>
    <w:p w14:paraId="337AB2B6" w14:textId="77777777" w:rsidR="001A3AEC" w:rsidRPr="001A3AEC" w:rsidRDefault="001A3AEC" w:rsidP="001A3AEC">
      <w:pPr>
        <w:spacing w:after="0" w:line="360" w:lineRule="auto"/>
        <w:jc w:val="center"/>
        <w:rPr>
          <w:sz w:val="24"/>
        </w:rPr>
      </w:pPr>
    </w:p>
    <w:p w14:paraId="15135BCE" w14:textId="7FF98D98" w:rsidR="00446F08" w:rsidRDefault="00446F08" w:rsidP="00E405C5">
      <w:pPr>
        <w:pStyle w:val="Balk1"/>
        <w:ind w:firstLine="0"/>
        <w:jc w:val="center"/>
      </w:pPr>
      <w:bookmarkStart w:id="132" w:name="_Toc65610040"/>
      <w:r w:rsidRPr="000179C2">
        <w:t>KAYNAKÇA</w:t>
      </w:r>
      <w:bookmarkEnd w:id="132"/>
    </w:p>
    <w:p w14:paraId="3A88F8B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Adebayo, O. W</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Salerno, J. P., Francillon, V. ve Williams, J. R. (2018). A systematic review of components of community</w:t>
      </w:r>
      <w:r w:rsidRPr="00665BE8">
        <w:rPr>
          <w:rFonts w:ascii="Cambria Math" w:hAnsi="Cambria Math" w:cs="Cambria Math"/>
          <w:sz w:val="24"/>
          <w:szCs w:val="24"/>
        </w:rPr>
        <w:t>‐</w:t>
      </w:r>
      <w:r w:rsidRPr="00665BE8">
        <w:rPr>
          <w:rFonts w:ascii="Times New Roman" w:hAnsi="Times New Roman" w:cs="Times New Roman"/>
          <w:sz w:val="24"/>
          <w:szCs w:val="24"/>
        </w:rPr>
        <w:t>based organisation engagement. Health &amp; Social Care in the Community, 26(4), 474-484.</w:t>
      </w:r>
    </w:p>
    <w:p w14:paraId="33BACF0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Adefisoye, T. (2015). An assessment of Nigeria’s institutional capacity in disaster management’. Scientific Research Journal, 3(1), 37-48.</w:t>
      </w:r>
    </w:p>
    <w:p w14:paraId="20A47EF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Adger, W. N. (2000). Social and ecological resilience: are they related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Progress in Human Geography, 24(3), 347-364.</w:t>
      </w:r>
    </w:p>
    <w:p w14:paraId="61A740D0" w14:textId="15E9E7BA"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AFAD. (2019). AFAD Başkanlığı 2019-2023 Stratejik Planı. Ankara.</w:t>
      </w:r>
      <w:r w:rsidRPr="00665BE8">
        <w:t xml:space="preserve"> </w:t>
      </w:r>
      <w:r w:rsidR="00020C38" w:rsidRPr="00020C38">
        <w:rPr>
          <w:rFonts w:ascii="Times New Roman" w:hAnsi="Times New Roman" w:cs="Times New Roman"/>
          <w:sz w:val="24"/>
          <w:szCs w:val="24"/>
        </w:rPr>
        <w:t>09 Ocak 2021</w:t>
      </w:r>
      <w:r w:rsidRPr="00020C38">
        <w:rPr>
          <w:rFonts w:ascii="Times New Roman" w:hAnsi="Times New Roman" w:cs="Times New Roman"/>
          <w:sz w:val="24"/>
          <w:szCs w:val="24"/>
        </w:rPr>
        <w:t xml:space="preserve"> </w:t>
      </w:r>
      <w:r w:rsidRPr="00665BE8">
        <w:rPr>
          <w:rFonts w:ascii="Times New Roman" w:hAnsi="Times New Roman" w:cs="Times New Roman"/>
          <w:sz w:val="24"/>
          <w:szCs w:val="24"/>
        </w:rPr>
        <w:t xml:space="preserve">tarihinde </w:t>
      </w:r>
      <w:hyperlink r:id="rId44" w:history="1">
        <w:r w:rsidRPr="00665BE8">
          <w:rPr>
            <w:rStyle w:val="Kpr"/>
            <w:rFonts w:ascii="Times New Roman" w:hAnsi="Times New Roman" w:cs="Times New Roman"/>
            <w:color w:val="auto"/>
            <w:sz w:val="24"/>
            <w:szCs w:val="24"/>
            <w:u w:val="none"/>
          </w:rPr>
          <w:t>https://www.afad.gov.tr/kurumlar/afad.gov.tr/e_Kutuphane/Planlar/AFAD-2019_2023-STRATEJIK-PLAN.pdf</w:t>
        </w:r>
      </w:hyperlink>
      <w:r w:rsidRPr="00665BE8">
        <w:rPr>
          <w:rFonts w:ascii="Times New Roman" w:hAnsi="Times New Roman" w:cs="Times New Roman"/>
          <w:sz w:val="24"/>
          <w:szCs w:val="24"/>
        </w:rPr>
        <w:t xml:space="preserve"> adresinden erişildi.</w:t>
      </w:r>
    </w:p>
    <w:p w14:paraId="686E5429"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AFAD. (2019). </w:t>
      </w:r>
      <w:proofErr w:type="gramStart"/>
      <w:r w:rsidRPr="00665BE8">
        <w:rPr>
          <w:rFonts w:ascii="Times New Roman" w:hAnsi="Times New Roman" w:cs="Times New Roman"/>
          <w:sz w:val="24"/>
          <w:szCs w:val="24"/>
        </w:rPr>
        <w:t xml:space="preserve">Afet Yönetimi Terimleri Sözlüğü. </w:t>
      </w:r>
      <w:proofErr w:type="gramEnd"/>
      <w:r w:rsidRPr="00665BE8">
        <w:rPr>
          <w:rFonts w:ascii="Times New Roman" w:hAnsi="Times New Roman" w:cs="Times New Roman"/>
          <w:sz w:val="24"/>
          <w:szCs w:val="24"/>
        </w:rPr>
        <w:t xml:space="preserve">04 Ekim 2019 tarihinde </w:t>
      </w:r>
      <w:hyperlink r:id="rId45" w:history="1">
        <w:r w:rsidRPr="00665BE8">
          <w:rPr>
            <w:rFonts w:ascii="Times New Roman" w:hAnsi="Times New Roman" w:cs="Times New Roman"/>
            <w:sz w:val="24"/>
            <w:szCs w:val="24"/>
          </w:rPr>
          <w:t>https://www.afad.gov.tr/aciklamali-afet-yonetimi-terimleri-sozlugu</w:t>
        </w:r>
      </w:hyperlink>
      <w:r w:rsidRPr="00665BE8">
        <w:rPr>
          <w:rFonts w:ascii="Times New Roman" w:hAnsi="Times New Roman" w:cs="Times New Roman"/>
          <w:sz w:val="24"/>
          <w:szCs w:val="24"/>
        </w:rPr>
        <w:t xml:space="preserve"> adresinden erişildi.</w:t>
      </w:r>
    </w:p>
    <w:p w14:paraId="6B9F989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proofErr w:type="gramStart"/>
      <w:r w:rsidRPr="00665BE8">
        <w:rPr>
          <w:rFonts w:ascii="Times New Roman" w:hAnsi="Times New Roman" w:cs="Times New Roman"/>
          <w:sz w:val="24"/>
          <w:szCs w:val="24"/>
        </w:rPr>
        <w:t xml:space="preserve">Afet ve Acil Durum Yönetim Merkezleri Yönetmeliği. </w:t>
      </w:r>
      <w:proofErr w:type="gramEnd"/>
      <w:r w:rsidRPr="00665BE8">
        <w:rPr>
          <w:rFonts w:ascii="Times New Roman" w:hAnsi="Times New Roman" w:cs="Times New Roman"/>
          <w:sz w:val="24"/>
          <w:szCs w:val="24"/>
        </w:rPr>
        <w:t>(2011). Resmi Gazete No</w:t>
      </w:r>
      <w:r w:rsidRPr="00665BE8">
        <w:rPr>
          <w:rFonts w:ascii="Times New Roman" w:hAnsi="Times New Roman" w:cs="Times New Roman"/>
          <w:sz w:val="24"/>
          <w:szCs w:val="24"/>
          <w:shd w:val="clear" w:color="auto" w:fill="FFFFFF"/>
        </w:rPr>
        <w:t xml:space="preserve">: </w:t>
      </w:r>
      <w:r w:rsidRPr="00665BE8">
        <w:rPr>
          <w:rFonts w:ascii="Times New Roman" w:hAnsi="Times New Roman" w:cs="Times New Roman"/>
          <w:sz w:val="24"/>
          <w:szCs w:val="24"/>
        </w:rPr>
        <w:t>27851. Ankara: T.C. Başbakanlık.</w:t>
      </w:r>
    </w:p>
    <w:p w14:paraId="64AE923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Agamben, G. (2005). State of exception. Nova Srpska Politička Misao, 12(1-4), 135-145.</w:t>
      </w:r>
    </w:p>
    <w:p w14:paraId="182BC6B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Akdağ, S. E. (2002). Mali yapı ve denetim boyutlarıyla afet yönetimi. Ankara: Sayıştay Yayın İşleri Müdürlüğü.</w:t>
      </w:r>
    </w:p>
    <w:p w14:paraId="6272E43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Akıncı, Z. (2010). Konaklama işletmelerinde kriz yönetimi: Alanya bölgesindeki konaklama işletmelerinde kriz sürecinde karşılaşılan sorunların tespit ve çözümüne yönelik bir araştırma. </w:t>
      </w:r>
      <w:proofErr w:type="gramStart"/>
      <w:r w:rsidRPr="00665BE8">
        <w:rPr>
          <w:rFonts w:ascii="Times New Roman" w:hAnsi="Times New Roman" w:cs="Times New Roman"/>
          <w:sz w:val="24"/>
          <w:szCs w:val="24"/>
        </w:rPr>
        <w:t>Doktora tezi, Süleyman Demirel Üniversitesi, Isparta.</w:t>
      </w:r>
      <w:proofErr w:type="gramEnd"/>
    </w:p>
    <w:p w14:paraId="6CAA29B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Albala-Bertrand, J. M. (2003). Urban Disasters and Globalization. A. Kreimer, M. Arnold ve A. Carlin (Der.). Building Safer Cities – The Future of Disaster Risk, Disaster Risk Management Series Bo. 3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75-82</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Washington DC: The World Bank Publications.</w:t>
      </w:r>
    </w:p>
    <w:p w14:paraId="570EFE2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Albrito, P. (2012). Making cities resilient: Increasing resilience to disasters at the local level. Journal of Business Continuity &amp; Emergency Planning, 5(4), 291-297.</w:t>
      </w:r>
    </w:p>
    <w:p w14:paraId="7538687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Alexander, D. (2005). Towards the development of a standard in emergency planning. Disaster Prevention and Management: An International Journal, 14(2), 158-175.</w:t>
      </w:r>
    </w:p>
    <w:p w14:paraId="100BAE3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Ali, M. S.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Arsyad, M., Kamaluddin, A., Busthanul, N. ve Dirpan, A. (2019). Community based disaster management: Indonesian experience. Proceedings of the 1st International Conference on Global Issue for Infrastructure, Environment and Socio-Economic Development, 30 August-1 September 2018, Makassar, Indonesia.</w:t>
      </w:r>
    </w:p>
    <w:p w14:paraId="2B263A1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Allan, P. ve Bryant, M. (2011). Resilience as a framework for urbanism and recovery. Journal of Landscape Architecture, 6(2), 34-45.</w:t>
      </w:r>
    </w:p>
    <w:p w14:paraId="748F1EE1"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hAnsi="Times New Roman" w:cs="Times New Roman"/>
          <w:sz w:val="24"/>
          <w:szCs w:val="24"/>
        </w:rPr>
        <w:t>Allen,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Barros, V., Burton, I., Campbell-Lendrum, D., Cardona, O. D., Cutter, S. L., … Wilbanks, T. J. (2012). Managing the risks of extreme events and disasters to advance climate change adaptation. A Special Report of Working Groups I and II of the Intergovernmental Panel</w:t>
      </w:r>
      <w:r w:rsidRPr="00665BE8">
        <w:rPr>
          <w:rFonts w:ascii="Times New Roman" w:eastAsia="Calibri" w:hAnsi="Times New Roman" w:cs="Times New Roman"/>
          <w:sz w:val="24"/>
          <w:szCs w:val="24"/>
        </w:rPr>
        <w:t xml:space="preserve"> on Climate Change. Cambridge and New York: Cambridge University Press.</w:t>
      </w:r>
    </w:p>
    <w:p w14:paraId="31A0831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Almoghathawi, Y</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Barker, K. ve Albert, L. A. (2019). Resilience-driven restoration model for interdependent infrastructure networks. Reliability Engineering &amp; System Safety, 185, 12-23.</w:t>
      </w:r>
    </w:p>
    <w:p w14:paraId="75D2E69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Altun, T. (2018). Doğal afet sigortalarında karar alma sorunları: Kamusal müdahaleler. Business and Economics Research Journal, 9(2), 349-361.</w:t>
      </w:r>
    </w:p>
    <w:p w14:paraId="14E5DA9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Anjomshoae,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Hassan, A., Kunz, N., Wong, K. Y. ve de Leeuw, S. (2017). Toward a dynamic balanced scorecard model for humanitarian relief organizations’ performance management. Journal of Humanitarian Logistics and Supply Chain Management, 7(2), 1-32.</w:t>
      </w:r>
    </w:p>
    <w:p w14:paraId="5100598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Arbon, P. (2014). Developing a model and tool to measure community disaster resilience. Australian Journal of Emergency Management, 29(4), 12-16.</w:t>
      </w:r>
    </w:p>
    <w:p w14:paraId="15786FFC" w14:textId="5C695975"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Arbon, P</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Gebbie, K., Cusack, L., Perera, S. ve Verdonk, S. (2012). Developing a Model and the Tool to Measure Community Resilience – Final Report. Australia: Torrens Resilience Institute.</w:t>
      </w:r>
    </w:p>
    <w:p w14:paraId="486CD06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Arca, D. (2012). Afet yönetiminde coğrafi bilgi sistemi ve uzaktan algılama. Karaelmas Fen ve Mühendislik Dergisi, 2(2), 53-61.</w:t>
      </w:r>
    </w:p>
    <w:p w14:paraId="11836ED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Asamoah, C. Harry, A. ve Adams, M. (2018). Recordkeeping and disaster management in public sector institutions in Ghana. Records Management Journal, 28(3), 218-233.</w:t>
      </w:r>
    </w:p>
    <w:p w14:paraId="7A40C24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Asghar,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Alahakoon, D. ve Churilov, L. (2006). A comprehensive conceptual model for disaster management. Journal of Humanitarian Assistance, 1360(0222), 1-15.</w:t>
      </w:r>
    </w:p>
    <w:p w14:paraId="216A7EF4" w14:textId="78682765"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Asian Disaster Reduction Center. (2005). Total Disaster Risk Management – Good Practices. Kobe, Kyogo: Asian Disaster Reduction Center.</w:t>
      </w:r>
      <w:r w:rsidRPr="00665BE8">
        <w:rPr>
          <w:rFonts w:ascii="Times New Roman" w:hAnsi="Times New Roman" w:cs="Times New Roman"/>
          <w:sz w:val="24"/>
          <w:szCs w:val="24"/>
          <w:highlight w:val="green"/>
        </w:rPr>
        <w:t xml:space="preserve"> </w:t>
      </w:r>
    </w:p>
    <w:p w14:paraId="0D952A0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Baker, D. ve Refsgaard, K. (2007). Institutional development and scale matching in disaster response management. Ecological Economics, 63(2-3), 331-343.</w:t>
      </w:r>
    </w:p>
    <w:p w14:paraId="2E7A7B7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Balamir, M. (2004). Restructuring urban society for mitigation: Risk sectors in “The Earthquake Master Plan” of Metropolitan Istanbul. D. Malzahn ve T. Plapp (Der.). Disasters and Society – From Hazard Assessment to Risk Reduction, Conference Proceedings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339-348</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Berlin: Verlag.</w:t>
      </w:r>
    </w:p>
    <w:p w14:paraId="2BDFD9DA"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Ballesteros-Cánovas, J.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Allen, S. ve Stoffel, M. (2019). The importance of robust baseline </w:t>
      </w:r>
      <w:proofErr w:type="gramStart"/>
      <w:r w:rsidRPr="00665BE8">
        <w:rPr>
          <w:rFonts w:ascii="Times New Roman" w:hAnsi="Times New Roman" w:cs="Times New Roman"/>
          <w:sz w:val="24"/>
          <w:szCs w:val="24"/>
        </w:rPr>
        <w:t>data</w:t>
      </w:r>
      <w:proofErr w:type="gramEnd"/>
      <w:r w:rsidRPr="00665BE8">
        <w:rPr>
          <w:rFonts w:ascii="Times New Roman" w:hAnsi="Times New Roman" w:cs="Times New Roman"/>
          <w:sz w:val="24"/>
          <w:szCs w:val="24"/>
        </w:rPr>
        <w:t xml:space="preserve"> on past flood events for regional risk assessment: A study case from Indian Himalayas – UNISDR Global Assessment Report on Disaster Risk Reduction (GAR 2019). Geneva: UN Office for Disaster Risk Reduction (UNDRR)</w:t>
      </w:r>
    </w:p>
    <w:p w14:paraId="1D23FBAA" w14:textId="77777777" w:rsidR="00B97CCB" w:rsidRPr="00B97CCB" w:rsidRDefault="00B97CCB" w:rsidP="00B97CCB">
      <w:pPr>
        <w:keepLines/>
        <w:spacing w:after="0" w:line="360" w:lineRule="auto"/>
        <w:ind w:left="709" w:hanging="709"/>
        <w:jc w:val="both"/>
        <w:rPr>
          <w:rFonts w:ascii="Times New Roman" w:hAnsi="Times New Roman" w:cs="Times New Roman"/>
          <w:sz w:val="24"/>
          <w:szCs w:val="24"/>
        </w:rPr>
      </w:pPr>
      <w:r w:rsidRPr="00B97CCB">
        <w:rPr>
          <w:rFonts w:ascii="Times New Roman" w:hAnsi="Times New Roman" w:cs="Times New Roman"/>
          <w:sz w:val="24"/>
          <w:szCs w:val="24"/>
        </w:rPr>
        <w:t>Bang, H. N. (2009). Natural disaster risk, vulnerability and resettlement: relocation decisions following the lake Nyos and Monoum disasters in Cameroon (Doctoral dissertation, University of East Anglia).</w:t>
      </w:r>
    </w:p>
    <w:p w14:paraId="45B5549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Barış, Ö. (2007). Türkiye’de ve Avrupa Birliği ülkelerinde risk yönetimi ve tarım sigortalarının AB’ne uyumu açısından değerlendirilmesi. </w:t>
      </w:r>
      <w:proofErr w:type="gramStart"/>
      <w:r w:rsidRPr="00665BE8">
        <w:rPr>
          <w:rFonts w:ascii="Times New Roman" w:hAnsi="Times New Roman" w:cs="Times New Roman"/>
          <w:sz w:val="24"/>
          <w:szCs w:val="24"/>
        </w:rPr>
        <w:t>Yüksek lisans tezi, Namık Kemal Üniversitesi, Tekirdağ.</w:t>
      </w:r>
      <w:proofErr w:type="gramEnd"/>
    </w:p>
    <w:p w14:paraId="587A0662" w14:textId="77777777" w:rsidR="00665BE8" w:rsidRDefault="00665BE8" w:rsidP="0055597D">
      <w:pPr>
        <w:keepLines/>
        <w:spacing w:after="0" w:line="360" w:lineRule="auto"/>
        <w:ind w:left="709" w:hanging="709"/>
        <w:jc w:val="both"/>
        <w:rPr>
          <w:rFonts w:ascii="Times New Roman" w:hAnsi="Times New Roman" w:cs="Times New Roman"/>
          <w:sz w:val="24"/>
          <w:szCs w:val="24"/>
        </w:rPr>
      </w:pPr>
      <w:proofErr w:type="gramStart"/>
      <w:r w:rsidRPr="00665BE8">
        <w:rPr>
          <w:rFonts w:ascii="Times New Roman" w:hAnsi="Times New Roman" w:cs="Times New Roman"/>
          <w:sz w:val="24"/>
          <w:szCs w:val="24"/>
        </w:rPr>
        <w:t xml:space="preserve">Başbakanlık Kriz Yönetim Merkezi Yönetmeliği. </w:t>
      </w:r>
      <w:proofErr w:type="gramEnd"/>
      <w:r w:rsidRPr="00665BE8">
        <w:rPr>
          <w:rFonts w:ascii="Times New Roman" w:hAnsi="Times New Roman" w:cs="Times New Roman"/>
          <w:sz w:val="24"/>
          <w:szCs w:val="24"/>
        </w:rPr>
        <w:t>(1997). Resmi Gazete No: 22872. Ankara: T.C. Başbakanlık.</w:t>
      </w:r>
    </w:p>
    <w:p w14:paraId="70865DD2" w14:textId="77777777" w:rsidR="00A46A27" w:rsidRPr="00F11912" w:rsidRDefault="00A46A27" w:rsidP="00A46A27">
      <w:pPr>
        <w:keepLines/>
        <w:spacing w:after="0" w:line="360" w:lineRule="auto"/>
        <w:ind w:left="709" w:hanging="709"/>
        <w:jc w:val="both"/>
        <w:rPr>
          <w:rFonts w:ascii="Times New Roman" w:hAnsi="Times New Roman" w:cs="Times New Roman"/>
          <w:sz w:val="24"/>
          <w:szCs w:val="24"/>
        </w:rPr>
      </w:pPr>
      <w:r w:rsidRPr="00F11912">
        <w:rPr>
          <w:rFonts w:ascii="Times New Roman" w:hAnsi="Times New Roman" w:cs="Times New Roman"/>
          <w:sz w:val="24"/>
          <w:szCs w:val="24"/>
        </w:rPr>
        <w:t>Bengtsson, L</w:t>
      </w:r>
      <w:proofErr w:type="gramStart"/>
      <w:r w:rsidRPr="00F11912">
        <w:rPr>
          <w:rFonts w:ascii="Times New Roman" w:hAnsi="Times New Roman" w:cs="Times New Roman"/>
          <w:sz w:val="24"/>
          <w:szCs w:val="24"/>
        </w:rPr>
        <w:t>.,</w:t>
      </w:r>
      <w:proofErr w:type="gramEnd"/>
      <w:r w:rsidRPr="00F11912">
        <w:rPr>
          <w:rFonts w:ascii="Times New Roman" w:hAnsi="Times New Roman" w:cs="Times New Roman"/>
          <w:sz w:val="24"/>
          <w:szCs w:val="24"/>
        </w:rPr>
        <w:t xml:space="preserve"> Borg, S., &amp; Rhinard, M. (2018). European security and early warning systems: from risks to threats in the European Union’s health security sector. European Security, 27(1), 20-40.</w:t>
      </w:r>
    </w:p>
    <w:p w14:paraId="37B9DDFF" w14:textId="77777777" w:rsidR="00A46A27" w:rsidRPr="00665BE8" w:rsidRDefault="00A46A27" w:rsidP="0055597D">
      <w:pPr>
        <w:keepLines/>
        <w:spacing w:after="0" w:line="360" w:lineRule="auto"/>
        <w:ind w:left="709" w:hanging="709"/>
        <w:jc w:val="both"/>
        <w:rPr>
          <w:rFonts w:ascii="Times New Roman" w:hAnsi="Times New Roman" w:cs="Times New Roman"/>
          <w:sz w:val="24"/>
          <w:szCs w:val="24"/>
        </w:rPr>
      </w:pPr>
    </w:p>
    <w:p w14:paraId="5C53B0E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Benson, C. ve Clay E. (2003). Economic and Financial Impacts of Natural Disasters: an Assessment of Their Effects and Options for Mitigation: Synthesis Report (Final Report). London: Overseas Development Institute.</w:t>
      </w:r>
    </w:p>
    <w:p w14:paraId="11B726F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Benson,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Twigg, J. ve Rossetto, T. (2007). Tools for Mainstreaming Disaster Risk Reduction: Guidance Notes for Development Organisations. Switzerland: ProVention Consortium.</w:t>
      </w:r>
    </w:p>
    <w:p w14:paraId="3A5F051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Benssam,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Nouali-Taboudjemat, N. ve Nouali, O. (2014). Requirements for an IT based platform for disaster management. 1st International Conference on Information and Communication Technologies for Disaster Management (ICT-DM)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1-4), 23-24 March 2014, Algeria.</w:t>
      </w:r>
    </w:p>
    <w:p w14:paraId="6A53D72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Berke, P. 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Malecha, M. L., Yu, S., Lee, J. ve Masterson, J. H. (2019). Plan integration for resilience scorecard: evaluating networks of plans in six US coastal cities. Journal of Environmental Planning and Management, 62(5), 901-920.</w:t>
      </w:r>
    </w:p>
    <w:p w14:paraId="2D7257D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Berke, P</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Cooper, J., Aminto, M., Grabich, S. ve Horney, J. (2014). Adaptive planning for disaster recovery and resiliency: An evaluation of 87 local recovery plans in eight states. Journal of the American Planning Association, 80(4), 310-323.</w:t>
      </w:r>
    </w:p>
    <w:p w14:paraId="16A107C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Berke, P</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Newman, G., Lee, J., Combs, T., Kolosna, C. ve Salvesen, D. (2015). Evaluation of networks of plans and vulnerability to hazards and climate change: A resilience scorecard. Journal of the American Planning Association, 81(4), 287-302.</w:t>
      </w:r>
    </w:p>
    <w:p w14:paraId="3AB374D8"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Berkes, F. (2007) Understanding uncertainty and reducing vulnerability: Lessons from resilience thinking. Natural Hazards, 41(2), 283-295.</w:t>
      </w:r>
    </w:p>
    <w:p w14:paraId="56975E05" w14:textId="77777777" w:rsidR="00AF7EB9" w:rsidRPr="00F11912" w:rsidRDefault="00AF7EB9" w:rsidP="00AF7EB9">
      <w:pPr>
        <w:keepLines/>
        <w:spacing w:after="0" w:line="360" w:lineRule="auto"/>
        <w:ind w:left="709" w:hanging="709"/>
        <w:jc w:val="both"/>
        <w:rPr>
          <w:rFonts w:ascii="Times New Roman" w:hAnsi="Times New Roman" w:cs="Times New Roman"/>
          <w:sz w:val="24"/>
          <w:szCs w:val="24"/>
        </w:rPr>
      </w:pPr>
      <w:r w:rsidRPr="00F11912">
        <w:rPr>
          <w:rFonts w:ascii="Times New Roman" w:hAnsi="Times New Roman" w:cs="Times New Roman"/>
          <w:sz w:val="24"/>
          <w:szCs w:val="24"/>
        </w:rPr>
        <w:t>Berkes, F</w:t>
      </w:r>
      <w:proofErr w:type="gramStart"/>
      <w:r w:rsidRPr="00F11912">
        <w:rPr>
          <w:rFonts w:ascii="Times New Roman" w:hAnsi="Times New Roman" w:cs="Times New Roman"/>
          <w:sz w:val="24"/>
          <w:szCs w:val="24"/>
        </w:rPr>
        <w:t>.,</w:t>
      </w:r>
      <w:proofErr w:type="gramEnd"/>
      <w:r w:rsidRPr="00F11912">
        <w:rPr>
          <w:rFonts w:ascii="Times New Roman" w:hAnsi="Times New Roman" w:cs="Times New Roman"/>
          <w:sz w:val="24"/>
          <w:szCs w:val="24"/>
        </w:rPr>
        <w:t xml:space="preserve"> Colding, J., &amp; Folke, C. (Eds.). (2008). Navigating social-ecological systems: building resilience for complexity and change. Cambridge University Press.</w:t>
      </w:r>
    </w:p>
    <w:p w14:paraId="1196545E"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Bexar County Emergency Management. (2019). The Five Phases of Emergency Management. 28 Ağustos 2019 tarihinde</w:t>
      </w:r>
      <w:r w:rsidRPr="00665BE8">
        <w:t xml:space="preserve"> </w:t>
      </w:r>
      <w:hyperlink r:id="rId46" w:history="1">
        <w:r w:rsidRPr="00665BE8">
          <w:rPr>
            <w:rFonts w:ascii="Times New Roman" w:hAnsi="Times New Roman" w:cs="Times New Roman"/>
            <w:sz w:val="24"/>
            <w:szCs w:val="24"/>
          </w:rPr>
          <w:t>https://www.bexar.org/694/Five-Phases</w:t>
        </w:r>
      </w:hyperlink>
      <w:r w:rsidRPr="00665BE8">
        <w:rPr>
          <w:rFonts w:ascii="Times New Roman" w:hAnsi="Times New Roman" w:cs="Times New Roman"/>
          <w:sz w:val="24"/>
          <w:szCs w:val="24"/>
        </w:rPr>
        <w:t xml:space="preserve"> adresinden erişildi.</w:t>
      </w:r>
    </w:p>
    <w:p w14:paraId="4F2F621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Beyatlı, M. C. (2010). Acil durum barınakları ve bir barınak olarak acil durum </w:t>
      </w:r>
      <w:proofErr w:type="gramStart"/>
      <w:r w:rsidRPr="00665BE8">
        <w:rPr>
          <w:rFonts w:ascii="Times New Roman" w:hAnsi="Times New Roman" w:cs="Times New Roman"/>
          <w:sz w:val="24"/>
          <w:szCs w:val="24"/>
        </w:rPr>
        <w:t>konteynır</w:t>
      </w:r>
      <w:proofErr w:type="gramEnd"/>
      <w:r w:rsidRPr="00665BE8">
        <w:rPr>
          <w:rFonts w:ascii="Times New Roman" w:hAnsi="Times New Roman" w:cs="Times New Roman"/>
          <w:sz w:val="24"/>
          <w:szCs w:val="24"/>
        </w:rPr>
        <w:t xml:space="preserve"> öneri modeli. </w:t>
      </w:r>
      <w:proofErr w:type="gramStart"/>
      <w:r w:rsidRPr="00665BE8">
        <w:rPr>
          <w:rFonts w:ascii="Times New Roman" w:hAnsi="Times New Roman" w:cs="Times New Roman"/>
          <w:sz w:val="24"/>
          <w:szCs w:val="24"/>
        </w:rPr>
        <w:t>Yüksek lisans tezi, Trakya Üniversitesi, Edirne.</w:t>
      </w:r>
      <w:proofErr w:type="gramEnd"/>
    </w:p>
    <w:p w14:paraId="67D2817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Billings, R.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Milburn, T. W. ve Schaalman, M. L. (1980). A model of crisis perception: A theoretical and empirical analysis. Administrative Science Quarterly, 25(2), 300-316.</w:t>
      </w:r>
    </w:p>
    <w:p w14:paraId="11BE8BA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Blaikie, P</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Cannon, T., Davis, I. ve Wisner, B. (2005). At Risk: Natural Hazards, People’s Vulnerability and Disasters. London: Routledge.</w:t>
      </w:r>
    </w:p>
    <w:p w14:paraId="5600471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Bohle, H. G</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Downing, T. E. ve Watts, M. J. (1994). Climate change and social vulnerability: toward a sociology and geography of food insecurity. Global Environmental Change, 4(1), 37-48.</w:t>
      </w:r>
    </w:p>
    <w:p w14:paraId="63B3BA0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Boin, A. ve Lagadec, P. (2000). Preparing for the future: Critical challenges in crisis management. Journal of Contingencies and Crisis Management, 8(4), 185-191.</w:t>
      </w:r>
    </w:p>
    <w:p w14:paraId="00F5AB9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Boin,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ve Hart, P. (2010). Organising for effective emergency management: Lessons from research 1. Australian Journal of Public Administration, 69(4), 357-371.</w:t>
      </w:r>
    </w:p>
    <w:p w14:paraId="6BC4870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Bolin, R. ve Stanford, L. (2006). The Northridge Earthquake: Vulnerability and Disaster. London: Routledge.</w:t>
      </w:r>
    </w:p>
    <w:p w14:paraId="6D7D538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Bostan, Ç</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Gül, A. ve Akın, T. (2020). </w:t>
      </w:r>
      <w:proofErr w:type="gramStart"/>
      <w:r w:rsidRPr="00665BE8">
        <w:rPr>
          <w:rFonts w:ascii="Times New Roman" w:hAnsi="Times New Roman" w:cs="Times New Roman"/>
          <w:sz w:val="24"/>
          <w:szCs w:val="24"/>
        </w:rPr>
        <w:t>Yapılı çevre üretiminde kentsel tasarımın yasal, politik ve ekonomik boyutu. </w:t>
      </w:r>
      <w:proofErr w:type="gramEnd"/>
      <w:r w:rsidRPr="00665BE8">
        <w:rPr>
          <w:rFonts w:ascii="Times New Roman" w:hAnsi="Times New Roman" w:cs="Times New Roman"/>
          <w:sz w:val="24"/>
          <w:szCs w:val="24"/>
        </w:rPr>
        <w:t>İdealkent, 11(Kentleşme ve Ekonomi Özel Sayısı), 1313-1338.</w:t>
      </w:r>
    </w:p>
    <w:p w14:paraId="7BFAB07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Boukri,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Farsi, M. N., Mebarki, A., Belazougui, M., Ait-Belkacem, M., Yousfi, N., … Amellal, O. (2018). Seismic vulnerability assessment at urban scale: Case of Algerian buildings. International Journal of Disaster Risk Reduction, 31, 555-575.</w:t>
      </w:r>
    </w:p>
    <w:p w14:paraId="5B50D59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Bozza,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Asprone, D. ve Manfredi, G. (2015). Developing an integrated framework to quantify resilience of urban systems against disasters. Natural Hazards, 78(3), 1729-1748.</w:t>
      </w:r>
    </w:p>
    <w:p w14:paraId="471FE92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Bradfield, 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Wright, G., Burt, G., Cairns, G. ve Van Der Heijden, K. (2005). The origins and evolution of scenario techniques in long range business planning. Futures, 37(8), 795-812.</w:t>
      </w:r>
    </w:p>
    <w:p w14:paraId="2E3FBC4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Brazer, P. J. (2011). Institutional capacity of the South African Police Service for disaster risk reduction in the Dr Kenneth Kaunda district municipality. Doctoral dissertation, North-West University, South Africa.</w:t>
      </w:r>
    </w:p>
    <w:p w14:paraId="5E26E47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Brown,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Son, J., Aziz, Z. ve Peña</w:t>
      </w:r>
      <w:r w:rsidRPr="00665BE8">
        <w:rPr>
          <w:rFonts w:ascii="Cambria Math" w:hAnsi="Cambria Math" w:cs="Cambria Math"/>
          <w:sz w:val="24"/>
          <w:szCs w:val="24"/>
        </w:rPr>
        <w:t>‐</w:t>
      </w:r>
      <w:r w:rsidRPr="00665BE8">
        <w:rPr>
          <w:rFonts w:ascii="Times New Roman" w:hAnsi="Times New Roman" w:cs="Times New Roman"/>
          <w:sz w:val="24"/>
          <w:szCs w:val="24"/>
        </w:rPr>
        <w:t>Mora, F. (2008). Supporting disaster response and recovery through improved situation awareness. Structural Survey, 26(5), 411-425.</w:t>
      </w:r>
    </w:p>
    <w:p w14:paraId="15172F3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Bruneau,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Chang, S. E., Eguchi, R. T., Lee, G. C., O’Rourke, T. D., Reinhorn, A. M., … Von Winterfeldt, D. (2003). A framework to quantitatively assess and enhance the seismic resilience of communities. Earthquake Spectra, 19(4), 733-752.</w:t>
      </w:r>
    </w:p>
    <w:p w14:paraId="357B8BE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Bull-Kamanga,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Diagne, K., Lavell, A., Leon, E., Lerise, F., MacGregor, H., … Satterthwaite, D. (2003). From everyday hazards to disasters: the accumulation of risk in urban areas. Environment and Urbanization, 15(1), 193-204.</w:t>
      </w:r>
    </w:p>
    <w:p w14:paraId="5FB3E45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Bullock, J.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Haddow, G. D. ve Coppola, D. P. (2017). Introduction to Emergency Management. Oxford: Butterworth-Heinemann.</w:t>
      </w:r>
    </w:p>
    <w:p w14:paraId="134C480F"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Burby, R.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Deyle, R. E., Godschalk, D. R. ve Olshansky, R. B. (2000). Creating hazard resilient communities through land-use planning. Natural Hazards Review, 1(2), 99-106.</w:t>
      </w:r>
    </w:p>
    <w:p w14:paraId="1610D4CD" w14:textId="77777777" w:rsidR="00295AF5" w:rsidRPr="00CA4EF4" w:rsidRDefault="00295AF5" w:rsidP="00295AF5">
      <w:pPr>
        <w:keepLines/>
        <w:spacing w:after="0" w:line="360" w:lineRule="auto"/>
        <w:ind w:left="709" w:hanging="709"/>
        <w:jc w:val="both"/>
        <w:rPr>
          <w:rFonts w:ascii="Times New Roman" w:hAnsi="Times New Roman" w:cs="Times New Roman"/>
          <w:sz w:val="24"/>
          <w:szCs w:val="24"/>
        </w:rPr>
      </w:pPr>
      <w:r w:rsidRPr="00CA4EF4">
        <w:rPr>
          <w:rFonts w:ascii="Times New Roman" w:hAnsi="Times New Roman" w:cs="Times New Roman"/>
          <w:sz w:val="24"/>
          <w:szCs w:val="24"/>
        </w:rPr>
        <w:t>Bush, J</w:t>
      </w:r>
      <w:proofErr w:type="gramStart"/>
      <w:r w:rsidRPr="00CA4EF4">
        <w:rPr>
          <w:rFonts w:ascii="Times New Roman" w:hAnsi="Times New Roman" w:cs="Times New Roman"/>
          <w:sz w:val="24"/>
          <w:szCs w:val="24"/>
        </w:rPr>
        <w:t>.,</w:t>
      </w:r>
      <w:proofErr w:type="gramEnd"/>
      <w:r w:rsidRPr="00CA4EF4">
        <w:rPr>
          <w:rFonts w:ascii="Times New Roman" w:hAnsi="Times New Roman" w:cs="Times New Roman"/>
          <w:sz w:val="24"/>
          <w:szCs w:val="24"/>
        </w:rPr>
        <w:t xml:space="preserve"> &amp; Doyon, A. (2019). Building urban resilience with nature-based solutions: How can urban planning contribute</w:t>
      </w:r>
      <w:proofErr w:type="gramStart"/>
      <w:r w:rsidRPr="00CA4EF4">
        <w:rPr>
          <w:rFonts w:ascii="Times New Roman" w:hAnsi="Times New Roman" w:cs="Times New Roman"/>
          <w:sz w:val="24"/>
          <w:szCs w:val="24"/>
        </w:rPr>
        <w:t>?.</w:t>
      </w:r>
      <w:proofErr w:type="gramEnd"/>
      <w:r w:rsidRPr="00CA4EF4">
        <w:rPr>
          <w:rFonts w:ascii="Times New Roman" w:hAnsi="Times New Roman" w:cs="Times New Roman"/>
          <w:sz w:val="24"/>
          <w:szCs w:val="24"/>
        </w:rPr>
        <w:t> Cities, 95, 102483.</w:t>
      </w:r>
    </w:p>
    <w:p w14:paraId="7075287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Button, K. (2002). City management and urban environmental indicators. Ecological Economics, 40(2), 217-233.</w:t>
      </w:r>
    </w:p>
    <w:p w14:paraId="599F105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Büyükkaraciğan, N. (2016). </w:t>
      </w:r>
      <w:proofErr w:type="gramStart"/>
      <w:r w:rsidRPr="00665BE8">
        <w:rPr>
          <w:rFonts w:ascii="Times New Roman" w:hAnsi="Times New Roman" w:cs="Times New Roman"/>
          <w:sz w:val="24"/>
          <w:szCs w:val="24"/>
        </w:rPr>
        <w:t>Türkiye’de yerel yönetimlerde kriz ve afet yönetim çalışmalarının mevzuat açısından değerlendirilmesi. </w:t>
      </w:r>
      <w:proofErr w:type="gramEnd"/>
      <w:r w:rsidRPr="00665BE8">
        <w:rPr>
          <w:rFonts w:ascii="Times New Roman" w:hAnsi="Times New Roman" w:cs="Times New Roman"/>
          <w:sz w:val="24"/>
          <w:szCs w:val="24"/>
        </w:rPr>
        <w:t>Selçuk Üniversitesi Sosyal ve Teknik Araştırmalar Dergisi, (12), 195-219.</w:t>
      </w:r>
    </w:p>
    <w:p w14:paraId="4643883E" w14:textId="77777777" w:rsidR="00665BE8" w:rsidRDefault="00665BE8" w:rsidP="00665BE8">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Büyüköztürk, </w:t>
      </w:r>
      <w:r>
        <w:rPr>
          <w:rFonts w:ascii="Times New Roman" w:hAnsi="Times New Roman" w:cs="Times New Roman"/>
          <w:sz w:val="24"/>
          <w:szCs w:val="24"/>
        </w:rPr>
        <w:t>Ş</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Kılıç-</w:t>
      </w:r>
      <w:r w:rsidRPr="00665BE8">
        <w:rPr>
          <w:rFonts w:ascii="Times New Roman" w:hAnsi="Times New Roman" w:cs="Times New Roman"/>
          <w:sz w:val="24"/>
          <w:szCs w:val="24"/>
        </w:rPr>
        <w:t xml:space="preserve">Çakmak, </w:t>
      </w:r>
      <w:r>
        <w:rPr>
          <w:rFonts w:ascii="Times New Roman" w:hAnsi="Times New Roman" w:cs="Times New Roman"/>
          <w:sz w:val="24"/>
          <w:szCs w:val="24"/>
        </w:rPr>
        <w:t xml:space="preserve">E., </w:t>
      </w:r>
      <w:r w:rsidRPr="00665BE8">
        <w:rPr>
          <w:rFonts w:ascii="Times New Roman" w:hAnsi="Times New Roman" w:cs="Times New Roman"/>
          <w:sz w:val="24"/>
          <w:szCs w:val="24"/>
        </w:rPr>
        <w:t>Akgün,</w:t>
      </w:r>
      <w:r>
        <w:rPr>
          <w:rFonts w:ascii="Times New Roman" w:hAnsi="Times New Roman" w:cs="Times New Roman"/>
          <w:sz w:val="24"/>
          <w:szCs w:val="24"/>
        </w:rPr>
        <w:t xml:space="preserve"> Ö.K., </w:t>
      </w:r>
      <w:r w:rsidRPr="00665BE8">
        <w:rPr>
          <w:rFonts w:ascii="Times New Roman" w:hAnsi="Times New Roman" w:cs="Times New Roman"/>
          <w:sz w:val="24"/>
          <w:szCs w:val="24"/>
        </w:rPr>
        <w:t xml:space="preserve">Karadeniz, </w:t>
      </w:r>
      <w:r>
        <w:rPr>
          <w:rFonts w:ascii="Times New Roman" w:hAnsi="Times New Roman" w:cs="Times New Roman"/>
          <w:sz w:val="24"/>
          <w:szCs w:val="24"/>
        </w:rPr>
        <w:t xml:space="preserve">Ş. ve </w:t>
      </w:r>
      <w:r w:rsidRPr="00665BE8">
        <w:rPr>
          <w:rFonts w:ascii="Times New Roman" w:hAnsi="Times New Roman" w:cs="Times New Roman"/>
          <w:sz w:val="24"/>
          <w:szCs w:val="24"/>
        </w:rPr>
        <w:t>Demirel,</w:t>
      </w:r>
      <w:r>
        <w:rPr>
          <w:rFonts w:ascii="Times New Roman" w:hAnsi="Times New Roman" w:cs="Times New Roman"/>
          <w:sz w:val="24"/>
          <w:szCs w:val="24"/>
        </w:rPr>
        <w:t xml:space="preserve"> F.</w:t>
      </w:r>
      <w:r w:rsidRPr="00665BE8">
        <w:rPr>
          <w:rFonts w:ascii="Times New Roman" w:hAnsi="Times New Roman" w:cs="Times New Roman"/>
          <w:sz w:val="24"/>
          <w:szCs w:val="24"/>
        </w:rPr>
        <w:t xml:space="preserve"> (2016)</w:t>
      </w:r>
      <w:r>
        <w:rPr>
          <w:rFonts w:ascii="Times New Roman" w:hAnsi="Times New Roman" w:cs="Times New Roman"/>
          <w:sz w:val="24"/>
          <w:szCs w:val="24"/>
        </w:rPr>
        <w:t>.</w:t>
      </w:r>
      <w:r w:rsidRPr="00665BE8">
        <w:rPr>
          <w:rFonts w:ascii="Times New Roman" w:hAnsi="Times New Roman" w:cs="Times New Roman"/>
          <w:sz w:val="24"/>
          <w:szCs w:val="24"/>
        </w:rPr>
        <w:t xml:space="preserve"> Bilimsel araştırma yöntemleri</w:t>
      </w:r>
      <w:r>
        <w:rPr>
          <w:rFonts w:ascii="Times New Roman" w:hAnsi="Times New Roman" w:cs="Times New Roman"/>
          <w:sz w:val="24"/>
          <w:szCs w:val="24"/>
        </w:rPr>
        <w:t>.</w:t>
      </w:r>
      <w:r w:rsidRPr="00665BE8">
        <w:rPr>
          <w:rFonts w:ascii="Times New Roman" w:hAnsi="Times New Roman" w:cs="Times New Roman"/>
          <w:sz w:val="24"/>
          <w:szCs w:val="24"/>
        </w:rPr>
        <w:t xml:space="preserve"> </w:t>
      </w:r>
      <w:r>
        <w:rPr>
          <w:rFonts w:ascii="Times New Roman" w:hAnsi="Times New Roman" w:cs="Times New Roman"/>
          <w:sz w:val="24"/>
          <w:szCs w:val="24"/>
        </w:rPr>
        <w:t>(</w:t>
      </w:r>
      <w:r w:rsidRPr="00665BE8">
        <w:rPr>
          <w:rFonts w:ascii="Times New Roman" w:hAnsi="Times New Roman" w:cs="Times New Roman"/>
          <w:sz w:val="24"/>
          <w:szCs w:val="24"/>
        </w:rPr>
        <w:t>22. Baskı</w:t>
      </w:r>
      <w:r>
        <w:rPr>
          <w:rFonts w:ascii="Times New Roman" w:hAnsi="Times New Roman" w:cs="Times New Roman"/>
          <w:sz w:val="24"/>
          <w:szCs w:val="24"/>
        </w:rPr>
        <w:t>).</w:t>
      </w:r>
      <w:r w:rsidRPr="00665BE8">
        <w:rPr>
          <w:rFonts w:ascii="Times New Roman" w:hAnsi="Times New Roman" w:cs="Times New Roman"/>
          <w:sz w:val="24"/>
          <w:szCs w:val="24"/>
        </w:rPr>
        <w:t xml:space="preserve"> Ankara</w:t>
      </w:r>
      <w:r>
        <w:rPr>
          <w:rFonts w:ascii="Times New Roman" w:hAnsi="Times New Roman" w:cs="Times New Roman"/>
          <w:sz w:val="24"/>
          <w:szCs w:val="24"/>
        </w:rPr>
        <w:t>:</w:t>
      </w:r>
      <w:r w:rsidRPr="00665BE8">
        <w:t xml:space="preserve"> </w:t>
      </w:r>
      <w:r w:rsidRPr="00665BE8">
        <w:rPr>
          <w:rFonts w:ascii="Times New Roman" w:hAnsi="Times New Roman" w:cs="Times New Roman"/>
          <w:sz w:val="24"/>
          <w:szCs w:val="24"/>
        </w:rPr>
        <w:t>Pegem Yayınları</w:t>
      </w:r>
      <w:r>
        <w:rPr>
          <w:rFonts w:ascii="Times New Roman" w:hAnsi="Times New Roman" w:cs="Times New Roman"/>
          <w:sz w:val="24"/>
          <w:szCs w:val="24"/>
        </w:rPr>
        <w:t>.</w:t>
      </w:r>
    </w:p>
    <w:p w14:paraId="27CE7EC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Campanella, T. J. (2006). Urban resilience and the recovery of New Orleans. Journal of the American Planning Association, 72(2), 141-146.</w:t>
      </w:r>
    </w:p>
    <w:p w14:paraId="37E354D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Cardona, O. D. ve Carreño, M. L. (2011). Updating the indicators of disaster risk and risk management </w:t>
      </w:r>
      <w:proofErr w:type="gramStart"/>
      <w:r w:rsidRPr="00665BE8">
        <w:rPr>
          <w:rFonts w:ascii="Times New Roman" w:hAnsi="Times New Roman" w:cs="Times New Roman"/>
          <w:sz w:val="24"/>
          <w:szCs w:val="24"/>
        </w:rPr>
        <w:t>fort</w:t>
      </w:r>
      <w:proofErr w:type="gramEnd"/>
      <w:r w:rsidRPr="00665BE8">
        <w:rPr>
          <w:rFonts w:ascii="Times New Roman" w:hAnsi="Times New Roman" w:cs="Times New Roman"/>
          <w:sz w:val="24"/>
          <w:szCs w:val="24"/>
        </w:rPr>
        <w:t xml:space="preserve"> he Americas. Journal of Integrated Disaster Risk Management, 1(1), 27-47.</w:t>
      </w:r>
    </w:p>
    <w:p w14:paraId="273B8CA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Carroll, F. ve Authority, Q. R. (2015). Building it back better to reduce risks after multiple disaster events. Presented to the Floodplain Management Association National Conference. Queensland: Queensland Reconstruction Authority.</w:t>
      </w:r>
    </w:p>
    <w:p w14:paraId="3290ECB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 xml:space="preserve">Carter, W. N. (2008). Disaster Management: A Disaster Manager’s Handbook. Mandaluyong City: Asian Development Bank. </w:t>
      </w:r>
    </w:p>
    <w:p w14:paraId="7CD60BD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Cebotari, A. ve Youssef, K. (2020). Natural Disaster Insurance for Sovereigns: Issues, Challenges and Optimality. IMF Working Paper, WP/20/3, Western Hemisphere Department.</w:t>
      </w:r>
    </w:p>
    <w:p w14:paraId="3A90E50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Cecchini,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Cividino, S., Turco, R. ve Salvati, L. (2019). Population age structure, complex socio-demographic systems and resilience potential: A spatio-temporal, evenness-based approach. Sustainability, 11(7), 2050.</w:t>
      </w:r>
    </w:p>
    <w:p w14:paraId="63AF717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Chandra,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Acosta, J., Stern, S., Uscher-Pines, L., Williams, M. V., Yeung, D., … Meredith, L. S. (2011). Building Community Resilience to Disasters: A Way Forward to Enhance National Health Security. California: RAND Corporation. 09 Ocak 2020 tarihinde </w:t>
      </w:r>
      <w:proofErr w:type="gramStart"/>
      <w:r w:rsidRPr="00665BE8">
        <w:rPr>
          <w:rFonts w:ascii="Times New Roman" w:hAnsi="Times New Roman" w:cs="Times New Roman"/>
          <w:sz w:val="24"/>
          <w:szCs w:val="24"/>
        </w:rPr>
        <w:t>(</w:t>
      </w:r>
      <w:proofErr w:type="gramEnd"/>
      <w:r w:rsidR="003E2461">
        <w:fldChar w:fldCharType="begin"/>
      </w:r>
      <w:r w:rsidR="003E2461">
        <w:instrText xml:space="preserve"> HYPERLINK "http://www.rand.org/pubs/technical_reports/TR915.html" </w:instrText>
      </w:r>
      <w:r w:rsidR="003E2461">
        <w:fldChar w:fldCharType="separate"/>
      </w:r>
      <w:r w:rsidRPr="00665BE8">
        <w:rPr>
          <w:rStyle w:val="Kpr"/>
          <w:rFonts w:ascii="Times New Roman" w:hAnsi="Times New Roman" w:cs="Times New Roman"/>
          <w:color w:val="auto"/>
          <w:sz w:val="24"/>
          <w:szCs w:val="24"/>
          <w:u w:val="none"/>
        </w:rPr>
        <w:t>http://www.rand.org/pubs/technical_reports/TR915.html</w:t>
      </w:r>
      <w:r w:rsidR="003E2461">
        <w:rPr>
          <w:rStyle w:val="Kpr"/>
          <w:rFonts w:ascii="Times New Roman" w:hAnsi="Times New Roman" w:cs="Times New Roman"/>
          <w:color w:val="auto"/>
          <w:sz w:val="24"/>
          <w:szCs w:val="24"/>
          <w:u w:val="none"/>
        </w:rPr>
        <w:fldChar w:fldCharType="end"/>
      </w:r>
      <w:r w:rsidRPr="00665BE8">
        <w:rPr>
          <w:rFonts w:ascii="Times New Roman" w:hAnsi="Times New Roman" w:cs="Times New Roman"/>
          <w:sz w:val="24"/>
          <w:szCs w:val="24"/>
        </w:rPr>
        <w:t xml:space="preserve"> adresinden erişildi.</w:t>
      </w:r>
    </w:p>
    <w:p w14:paraId="4E256CF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Chang, S. E. (2010). Urban disaster recovery: a measurement framework and its application to the 1995 Kobe earthquake. Disasters, 34(2), 303-327.</w:t>
      </w:r>
    </w:p>
    <w:p w14:paraId="0CD1350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Chang, S. 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McDaniels, T., Fox, J., Dhariwal, R. ve Longstaff, H. (2014). Toward disaster</w:t>
      </w:r>
      <w:r w:rsidRPr="00665BE8">
        <w:rPr>
          <w:rFonts w:ascii="Cambria Math" w:hAnsi="Cambria Math" w:cs="Cambria Math"/>
          <w:sz w:val="24"/>
          <w:szCs w:val="24"/>
        </w:rPr>
        <w:t>‐</w:t>
      </w:r>
      <w:r w:rsidRPr="00665BE8">
        <w:rPr>
          <w:rFonts w:ascii="Times New Roman" w:hAnsi="Times New Roman" w:cs="Times New Roman"/>
          <w:sz w:val="24"/>
          <w:szCs w:val="24"/>
        </w:rPr>
        <w:t>resilient cities: Characterizing resilience of infrastructure systems with expert judgments. Risk Analysis, 34(3), 416-434.</w:t>
      </w:r>
    </w:p>
    <w:p w14:paraId="50EC922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Chiumento,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Rahman, A., Frith, L., Snider, L. ve Tol, W. A. (2017). Ethical standards for mental health and psychosocial support research in emergencies: review of </w:t>
      </w:r>
      <w:r w:rsidRPr="00665BE8">
        <w:rPr>
          <w:rFonts w:ascii="Times New Roman" w:hAnsi="Times New Roman" w:cs="Times New Roman"/>
          <w:sz w:val="24"/>
          <w:szCs w:val="24"/>
        </w:rPr>
        <w:pgNum/>
      </w:r>
      <w:r w:rsidRPr="00665BE8">
        <w:rPr>
          <w:rFonts w:ascii="Times New Roman" w:hAnsi="Times New Roman" w:cs="Times New Roman"/>
          <w:sz w:val="24"/>
          <w:szCs w:val="24"/>
        </w:rPr>
        <w:t>iteratüre and current debates. Globalization and Health, 13(1), 8.</w:t>
      </w:r>
    </w:p>
    <w:p w14:paraId="1EAFD3F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Choi,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Deshmukh, A. ve Hastak, M. (2019). Seven-layer classification of infrastructure to improve community resilience to disasters. Journal of Infrastructure Systems, 25(2), </w:t>
      </w:r>
      <w:proofErr w:type="gramStart"/>
      <w:r w:rsidRPr="00665BE8">
        <w:rPr>
          <w:rFonts w:ascii="Times New Roman" w:hAnsi="Times New Roman" w:cs="Times New Roman"/>
          <w:sz w:val="24"/>
          <w:szCs w:val="24"/>
        </w:rPr>
        <w:t>04019012</w:t>
      </w:r>
      <w:proofErr w:type="gramEnd"/>
      <w:r w:rsidRPr="00665BE8">
        <w:rPr>
          <w:rFonts w:ascii="Times New Roman" w:hAnsi="Times New Roman" w:cs="Times New Roman"/>
          <w:sz w:val="24"/>
          <w:szCs w:val="24"/>
        </w:rPr>
        <w:t>.</w:t>
      </w:r>
    </w:p>
    <w:p w14:paraId="5A64410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Choksi,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Gamit, H. ve Zaveri, M. A. (2018b). Data Sensing and Resource Scheduling in Clustered Environment for Post Disaster Management Using Internet of Things. 3rd International Conference for Convergence in Technology (I2CT)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1-5), 6-8 April 2018, Pune, India.</w:t>
      </w:r>
    </w:p>
    <w:p w14:paraId="531F017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Choksi,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Zaveri, M. A., Kumar, J. S. ve Pandey, S. K. (2018a). Cloud-Based Real Time Data Acquisition in IoT Environment for Post Disaster Management. 9th International Conference on Computing, Communication and Networking Technologies (ICCCNT)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1-6), 10-12 July 2018, Bangalore, India.</w:t>
      </w:r>
    </w:p>
    <w:p w14:paraId="6787B88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Chou, J. S. ve Wu, J. H. (2014). Success factors of enhanced disaster resilience in urban community. Natural Hazards, 74(2), 661-686</w:t>
      </w:r>
    </w:p>
    <w:p w14:paraId="5CBED068" w14:textId="7F22D8BF"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Clarke,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de Janvry, A., Sadoulet, E. ve Skoufias, E. (2015). Disaster Risk Financing and Insurance: Issues and Results. Report on a Workshop held at the </w:t>
      </w:r>
      <w:r w:rsidRPr="00AB7316">
        <w:rPr>
          <w:rFonts w:ascii="Times New Roman" w:hAnsi="Times New Roman" w:cs="Times New Roman"/>
          <w:sz w:val="24"/>
          <w:szCs w:val="24"/>
        </w:rPr>
        <w:t>Ferdi</w:t>
      </w:r>
      <w:r w:rsidR="004A786B" w:rsidRPr="00AB7316">
        <w:rPr>
          <w:rFonts w:ascii="Times New Roman" w:hAnsi="Times New Roman" w:cs="Times New Roman"/>
          <w:sz w:val="24"/>
          <w:szCs w:val="24"/>
        </w:rPr>
        <w:t xml:space="preserve">.       </w:t>
      </w:r>
      <w:r w:rsidR="004A786B" w:rsidRPr="00970B54">
        <w:rPr>
          <w:rFonts w:ascii="Times New Roman" w:hAnsi="Times New Roman" w:cs="Times New Roman"/>
          <w:sz w:val="24"/>
          <w:szCs w:val="24"/>
        </w:rPr>
        <w:t>09 Temmuz 2020</w:t>
      </w:r>
      <w:r w:rsidRPr="00665BE8">
        <w:rPr>
          <w:rFonts w:ascii="Times New Roman" w:hAnsi="Times New Roman" w:cs="Times New Roman"/>
          <w:sz w:val="24"/>
          <w:szCs w:val="24"/>
        </w:rPr>
        <w:t xml:space="preserve"> tarihinde </w:t>
      </w:r>
      <w:hyperlink r:id="rId47" w:history="1">
        <w:r w:rsidRPr="00665BE8">
          <w:rPr>
            <w:rFonts w:ascii="Times New Roman" w:hAnsi="Times New Roman" w:cs="Times New Roman"/>
            <w:sz w:val="24"/>
            <w:szCs w:val="24"/>
          </w:rPr>
          <w:t>https://are.berkeley.edu/esadoulet/wp-content/uploads/2018/10/Disaster-Risk-Ferdi.pdf</w:t>
        </w:r>
      </w:hyperlink>
      <w:r w:rsidRPr="00665BE8">
        <w:rPr>
          <w:rFonts w:ascii="Times New Roman" w:hAnsi="Times New Roman" w:cs="Times New Roman"/>
          <w:sz w:val="24"/>
          <w:szCs w:val="24"/>
        </w:rPr>
        <w:t xml:space="preserve"> adresinden erişildi. </w:t>
      </w:r>
    </w:p>
    <w:p w14:paraId="1F4E1CE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Clark-Ginsberg,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McCaul, B., Bremaud, I., Caceres, G., Mpanje, D., Patel, S. ve Patel, R. (2020). Practitioner approaches to measuring community resilience: The analysis of the resilience of communities to disasters toolkit. International Journal of Disaster Risk Reduction, 50, 101714.</w:t>
      </w:r>
    </w:p>
    <w:p w14:paraId="12B835D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Clarvis,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Bohensky, E. ve Yarime, M. (2015). Can resilience thinking inform resilience investments? Learning from resilience principles for disaster risk reduction. Sustainability, 7(7), 9048-9066.</w:t>
      </w:r>
    </w:p>
    <w:p w14:paraId="3FF75EF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Clinton, W. J. (2006). Lessons learned from tsunami recovery: key propositions for building back better. New York: Office of the UN Secretary-General’s Special Envoy for Tsunami Recovery.</w:t>
      </w:r>
    </w:p>
    <w:p w14:paraId="1002F0F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Coaffee, J. (2013). Rescaling and responsibilising the politics of urban resilience: From national security to local place-making. Politics, 33(4), 240-252. </w:t>
      </w:r>
    </w:p>
    <w:p w14:paraId="5BE3E9C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Col, J. M. (2007). Managing disasters: The role of local government. Public Administration Review, 67, 114-124.</w:t>
      </w:r>
    </w:p>
    <w:p w14:paraId="186EAB2B"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Collins Dictionary. (2019). Meanings of “event”. 14 Eylül 2019 tarihinde </w:t>
      </w:r>
      <w:hyperlink r:id="rId48" w:history="1">
        <w:r w:rsidRPr="00665BE8">
          <w:rPr>
            <w:rFonts w:ascii="Times New Roman" w:hAnsi="Times New Roman" w:cs="Times New Roman"/>
            <w:sz w:val="24"/>
            <w:szCs w:val="24"/>
          </w:rPr>
          <w:t>https://www.collinsdictionary.com/dictionary/english/event</w:t>
        </w:r>
      </w:hyperlink>
      <w:r w:rsidRPr="00665BE8">
        <w:rPr>
          <w:rFonts w:ascii="Times New Roman" w:hAnsi="Times New Roman" w:cs="Times New Roman"/>
          <w:sz w:val="24"/>
          <w:szCs w:val="24"/>
        </w:rPr>
        <w:t xml:space="preserve"> adresinden erişildi.</w:t>
      </w:r>
    </w:p>
    <w:p w14:paraId="68A9536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Colucci, A. (2012). Towards resilient cities. Comparing approaches/strategies. TeMA-Journal of Land Use, Mobility and Environment, 5(2), 101-116.</w:t>
      </w:r>
    </w:p>
    <w:p w14:paraId="42F0AA5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Comfort, L. K</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Ko, K. ve Zagorecki, A. (2004). Coordination in rapidly evolving disaster response systems: The role of information. American Behavioral Scientist, 48(3), 295-313. </w:t>
      </w:r>
    </w:p>
    <w:p w14:paraId="25C4DB33" w14:textId="2FD29722"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Comfort,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Sungu, Y., Huber, M., Piatek, J., Dunn, M. ve Johnson, D</w:t>
      </w:r>
      <w:r w:rsidRPr="00AB7316">
        <w:rPr>
          <w:rFonts w:ascii="Times New Roman" w:hAnsi="Times New Roman" w:cs="Times New Roman"/>
          <w:sz w:val="24"/>
          <w:szCs w:val="24"/>
        </w:rPr>
        <w:t>. (1999a).</w:t>
      </w:r>
      <w:r w:rsidRPr="00665BE8">
        <w:rPr>
          <w:rFonts w:ascii="Times New Roman" w:hAnsi="Times New Roman" w:cs="Times New Roman"/>
          <w:sz w:val="24"/>
          <w:szCs w:val="24"/>
        </w:rPr>
        <w:t xml:space="preserve"> Self Organization in Disaster Mitigation and Management: Increasing Community Capacity for Response. Presentation given at The International Emergency Management Society Conference, Fort Lauderdale, USA. </w:t>
      </w:r>
    </w:p>
    <w:p w14:paraId="0C1A017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Comfort,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Wisner, B., Cutter, S., Pulwarty, R., Hewitt, K., Oliver-Smith, A., … Krimgold, F</w:t>
      </w:r>
      <w:r w:rsidRPr="00AB7316">
        <w:rPr>
          <w:rFonts w:ascii="Times New Roman" w:hAnsi="Times New Roman" w:cs="Times New Roman"/>
          <w:sz w:val="24"/>
          <w:szCs w:val="24"/>
        </w:rPr>
        <w:t>. (1999b</w:t>
      </w:r>
      <w:r w:rsidRPr="00665BE8">
        <w:rPr>
          <w:rFonts w:ascii="Times New Roman" w:hAnsi="Times New Roman" w:cs="Times New Roman"/>
          <w:sz w:val="24"/>
          <w:szCs w:val="24"/>
        </w:rPr>
        <w:t xml:space="preserve">). Reframing disaster policy: the </w:t>
      </w:r>
      <w:proofErr w:type="gramStart"/>
      <w:r w:rsidRPr="00665BE8">
        <w:rPr>
          <w:rFonts w:ascii="Times New Roman" w:hAnsi="Times New Roman" w:cs="Times New Roman"/>
          <w:sz w:val="24"/>
          <w:szCs w:val="24"/>
        </w:rPr>
        <w:t>global</w:t>
      </w:r>
      <w:proofErr w:type="gramEnd"/>
      <w:r w:rsidRPr="00665BE8">
        <w:rPr>
          <w:rFonts w:ascii="Times New Roman" w:hAnsi="Times New Roman" w:cs="Times New Roman"/>
          <w:sz w:val="24"/>
          <w:szCs w:val="24"/>
        </w:rPr>
        <w:t xml:space="preserve"> evolution of vulnerable communities. Global Environmental Change Part B: Environmental Hazards, 1(1), 39-44.</w:t>
      </w:r>
    </w:p>
    <w:p w14:paraId="5CB6956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Cross, J. A. (2001). Mega cities and small towns: different perspectives on hazard vulnerability. Global Environmental Change Part B: Environmental Hazards, 3(2), 63-80.</w:t>
      </w:r>
    </w:p>
    <w:p w14:paraId="638DAD10"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Cutter, S. L. (1996). Vulnerability to environmental hazards. Progress in Human Geography, 20(4), 529-539.</w:t>
      </w:r>
    </w:p>
    <w:p w14:paraId="1F05703C" w14:textId="77777777" w:rsidR="003571B4" w:rsidRPr="00CA4EF4" w:rsidRDefault="003571B4" w:rsidP="003571B4">
      <w:pPr>
        <w:keepLines/>
        <w:spacing w:after="0" w:line="360" w:lineRule="auto"/>
        <w:ind w:left="709" w:hanging="709"/>
        <w:jc w:val="both"/>
        <w:rPr>
          <w:rFonts w:ascii="Times New Roman" w:hAnsi="Times New Roman" w:cs="Times New Roman"/>
          <w:sz w:val="24"/>
          <w:szCs w:val="24"/>
        </w:rPr>
      </w:pPr>
      <w:r w:rsidRPr="00CA4EF4">
        <w:rPr>
          <w:rFonts w:ascii="Times New Roman" w:hAnsi="Times New Roman" w:cs="Times New Roman"/>
          <w:sz w:val="24"/>
          <w:szCs w:val="24"/>
        </w:rPr>
        <w:t>Cutter, S. L. (Ed.). (2002). American hazardscapes: The regionalization of hazards and disasters. Joseph Henry Press.</w:t>
      </w:r>
    </w:p>
    <w:p w14:paraId="4D351E3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Cutter, S. L. (2016). The landscape of disaster resilience indicators in the USA. Natural Hazards, 80(2), 741-758.</w:t>
      </w:r>
    </w:p>
    <w:p w14:paraId="09D446C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Cutter, S.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Ahearn, J. A., Amadei, B., Crawford, P., Eide, E. A., Galloway, G. E., … Scrimshaw, S. C. (2013). Disaster resilience: A national imperative. Environment: Science and Policy for Sustainable Development, 55(2), 25-29.</w:t>
      </w:r>
    </w:p>
    <w:p w14:paraId="2FABCEE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Cutter, S.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Barnes, L., Berry, M., Burton, C., Evans, E., Tate, E. ve Webb, J. (2008). A place-based model for understanding community resilience to natural disasters. Global Environmental Change, 18(4), 598-606.</w:t>
      </w:r>
    </w:p>
    <w:p w14:paraId="6D2D5DDD"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Cybersecurity and Infrastructure Security Agency. (2020). Critical Infrastructure Sectors. 25 Temmuz 2020 tarihinde </w:t>
      </w:r>
      <w:hyperlink r:id="rId49" w:history="1">
        <w:r w:rsidRPr="00665BE8">
          <w:rPr>
            <w:rFonts w:ascii="Times New Roman" w:hAnsi="Times New Roman" w:cs="Times New Roman"/>
            <w:sz w:val="24"/>
            <w:szCs w:val="24"/>
          </w:rPr>
          <w:t>https://www.cisa.gov/critical-infrastructure-sectors</w:t>
        </w:r>
      </w:hyperlink>
      <w:r w:rsidRPr="00665BE8">
        <w:rPr>
          <w:rFonts w:ascii="Times New Roman" w:hAnsi="Times New Roman" w:cs="Times New Roman"/>
          <w:sz w:val="24"/>
          <w:szCs w:val="24"/>
        </w:rPr>
        <w:t xml:space="preserve"> adresinden erişildi.</w:t>
      </w:r>
    </w:p>
    <w:p w14:paraId="0076E15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Cyganik, K. A. (2003). Disaster preparedness in </w:t>
      </w:r>
      <w:r w:rsidRPr="00665BE8">
        <w:rPr>
          <w:rFonts w:ascii="Times New Roman" w:hAnsi="Times New Roman" w:cs="Times New Roman"/>
          <w:sz w:val="24"/>
          <w:szCs w:val="24"/>
        </w:rPr>
        <w:pgNum/>
      </w:r>
      <w:r w:rsidRPr="00665BE8">
        <w:rPr>
          <w:rFonts w:ascii="Times New Roman" w:hAnsi="Times New Roman" w:cs="Times New Roman"/>
          <w:sz w:val="24"/>
          <w:szCs w:val="24"/>
        </w:rPr>
        <w:t>iteratü hospital center-arlington after Sept 11, 2001. Disaster Management &amp; Response, 1(3), 80-86.</w:t>
      </w:r>
    </w:p>
    <w:p w14:paraId="6BAFC2C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D’Amico, G</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Taddeo, R., Shi, L., Yigitcanlar, T. ve Ioppolo, G. (2020). Ecological indicators of smart urban metabolism: A review of the </w:t>
      </w:r>
      <w:r w:rsidRPr="00665BE8">
        <w:rPr>
          <w:rFonts w:ascii="Times New Roman" w:hAnsi="Times New Roman" w:cs="Times New Roman"/>
          <w:sz w:val="24"/>
          <w:szCs w:val="24"/>
        </w:rPr>
        <w:pgNum/>
      </w:r>
      <w:r w:rsidRPr="00665BE8">
        <w:rPr>
          <w:rFonts w:ascii="Times New Roman" w:hAnsi="Times New Roman" w:cs="Times New Roman"/>
          <w:sz w:val="24"/>
          <w:szCs w:val="24"/>
        </w:rPr>
        <w:t>iteratüre on international standards. Ecological Indicators, 118, 106808.</w:t>
      </w:r>
    </w:p>
    <w:p w14:paraId="50CF8BD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Dalkılıç, N. (2014). </w:t>
      </w:r>
      <w:proofErr w:type="gramStart"/>
      <w:r w:rsidRPr="00665BE8">
        <w:rPr>
          <w:rFonts w:ascii="Times New Roman" w:hAnsi="Times New Roman" w:cs="Times New Roman"/>
          <w:sz w:val="24"/>
          <w:szCs w:val="24"/>
        </w:rPr>
        <w:t>Kamu-özel sektör işbirliği çerçevesinde doğal afet risk finansmanı. </w:t>
      </w:r>
      <w:proofErr w:type="gramEnd"/>
      <w:r w:rsidRPr="00665BE8">
        <w:rPr>
          <w:rFonts w:ascii="Times New Roman" w:hAnsi="Times New Roman" w:cs="Times New Roman"/>
          <w:sz w:val="24"/>
          <w:szCs w:val="24"/>
        </w:rPr>
        <w:t>Amme İdaresi Dergisi, 47(4).</w:t>
      </w:r>
    </w:p>
    <w:p w14:paraId="45352DD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Davies, H. ve Walters, M. (1998). Do all crises have to become disasters? Risk and risk mitigation. Property Management, 16(1), 5-9.</w:t>
      </w:r>
    </w:p>
    <w:p w14:paraId="242C96C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shd w:val="clear" w:color="auto" w:fill="FFFFFF"/>
        </w:rPr>
      </w:pPr>
      <w:r w:rsidRPr="00665BE8">
        <w:rPr>
          <w:rFonts w:ascii="Times New Roman" w:hAnsi="Times New Roman" w:cs="Times New Roman"/>
          <w:sz w:val="24"/>
          <w:szCs w:val="24"/>
          <w:shd w:val="clear" w:color="auto" w:fill="FFFFFF"/>
        </w:rPr>
        <w:lastRenderedPageBreak/>
        <w:t>Demir, E</w:t>
      </w:r>
      <w:proofErr w:type="gramStart"/>
      <w:r w:rsidRPr="00665BE8">
        <w:rPr>
          <w:rFonts w:ascii="Times New Roman" w:hAnsi="Times New Roman" w:cs="Times New Roman"/>
          <w:sz w:val="24"/>
          <w:szCs w:val="24"/>
          <w:shd w:val="clear" w:color="auto" w:fill="FFFFFF"/>
        </w:rPr>
        <w:t>.,</w:t>
      </w:r>
      <w:proofErr w:type="gramEnd"/>
      <w:r w:rsidRPr="00665BE8">
        <w:rPr>
          <w:rFonts w:ascii="Times New Roman" w:hAnsi="Times New Roman" w:cs="Times New Roman"/>
          <w:sz w:val="24"/>
          <w:szCs w:val="24"/>
          <w:shd w:val="clear" w:color="auto" w:fill="FFFFFF"/>
        </w:rPr>
        <w:t xml:space="preserve">Yomralıoğlu, T. ve Aydınoğlu, A. Ç. (2011). </w:t>
      </w:r>
      <w:proofErr w:type="gramStart"/>
      <w:r w:rsidRPr="00665BE8">
        <w:rPr>
          <w:rFonts w:ascii="Times New Roman" w:hAnsi="Times New Roman" w:cs="Times New Roman"/>
          <w:sz w:val="24"/>
          <w:szCs w:val="24"/>
          <w:shd w:val="clear" w:color="auto" w:fill="FFFFFF"/>
        </w:rPr>
        <w:t>Afet-Acil Durum Yönetimine Yönelik Coğrafi Veri Modelinin Tasarlanması: Yangın Örneği.</w:t>
      </w:r>
      <w:r w:rsidRPr="00665BE8">
        <w:t xml:space="preserve"> </w:t>
      </w:r>
      <w:proofErr w:type="gramEnd"/>
      <w:r w:rsidRPr="00665BE8">
        <w:rPr>
          <w:rFonts w:ascii="Times New Roman" w:hAnsi="Times New Roman" w:cs="Times New Roman"/>
          <w:sz w:val="24"/>
          <w:szCs w:val="24"/>
          <w:shd w:val="clear" w:color="auto" w:fill="FFFFFF"/>
        </w:rPr>
        <w:t xml:space="preserve">13. Türkiye Harita Bilimsel ve Teknik Kurultayı </w:t>
      </w:r>
      <w:proofErr w:type="gramStart"/>
      <w:r w:rsidRPr="00665BE8">
        <w:rPr>
          <w:rFonts w:ascii="Times New Roman" w:hAnsi="Times New Roman" w:cs="Times New Roman"/>
          <w:sz w:val="24"/>
          <w:szCs w:val="24"/>
          <w:shd w:val="clear" w:color="auto" w:fill="FFFFFF"/>
        </w:rPr>
        <w:t>(</w:t>
      </w:r>
      <w:proofErr w:type="gramEnd"/>
      <w:r w:rsidRPr="00665BE8">
        <w:rPr>
          <w:rFonts w:ascii="Times New Roman" w:hAnsi="Times New Roman" w:cs="Times New Roman"/>
          <w:sz w:val="24"/>
          <w:szCs w:val="24"/>
          <w:shd w:val="clear" w:color="auto" w:fill="FFFFFF"/>
        </w:rPr>
        <w:t xml:space="preserve">ss. 1-18), 18-22 Nisan 2011, Ankara. </w:t>
      </w:r>
    </w:p>
    <w:p w14:paraId="5DA12BEE"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 xml:space="preserve">Demirkasımoğlu, M. (2018). </w:t>
      </w:r>
      <w:proofErr w:type="gramStart"/>
      <w:r w:rsidRPr="00665BE8">
        <w:rPr>
          <w:rFonts w:ascii="Times New Roman" w:eastAsia="Calibri" w:hAnsi="Times New Roman" w:cs="Times New Roman"/>
          <w:sz w:val="24"/>
          <w:szCs w:val="24"/>
        </w:rPr>
        <w:t>Tatbikat planlaması ve yönetimi. </w:t>
      </w:r>
      <w:proofErr w:type="gramEnd"/>
      <w:r w:rsidRPr="00665BE8">
        <w:rPr>
          <w:rFonts w:ascii="Times New Roman" w:eastAsia="Calibri" w:hAnsi="Times New Roman" w:cs="Times New Roman"/>
          <w:sz w:val="24"/>
          <w:szCs w:val="24"/>
        </w:rPr>
        <w:t>Resilience, 2(2), 145-165.</w:t>
      </w:r>
    </w:p>
    <w:p w14:paraId="4571A8F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Der-Martirosian,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Schmitz, S., Wyte-Lake, T. ve Dobalian, A. (2019). US Military veterans: An untapped resource as disaster volunteers.</w:t>
      </w:r>
      <w:r w:rsidRPr="00665BE8">
        <w:t xml:space="preserve"> </w:t>
      </w:r>
      <w:r w:rsidRPr="00665BE8">
        <w:rPr>
          <w:rFonts w:ascii="Times New Roman" w:hAnsi="Times New Roman" w:cs="Times New Roman"/>
          <w:sz w:val="24"/>
          <w:szCs w:val="24"/>
        </w:rPr>
        <w:t>American Journal of Public Health, 109(4), 263–264.</w:t>
      </w:r>
    </w:p>
    <w:p w14:paraId="346B232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Deviren, N. V. ve Yıldız, O. (2015). Kontrolsüz kentsel büyüme karşıtı bir hareket: ülke deneyimleriyle yavaş şehirler. Akademik Bakış Uluslararası Hakemli Sosyal Bilimler Dergisi, 51, 346-367.</w:t>
      </w:r>
    </w:p>
    <w:p w14:paraId="3E15B778" w14:textId="77777777" w:rsidR="006F1BB5" w:rsidRDefault="00665BE8" w:rsidP="00274F9F">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Dickson, 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Baker, J. L., Hoornweg, D. ve Asmita, T. (2012). Urban Risk Assessments: An Approach for Understanding Disaster and Climate Risk in Cities. Urban Development Series. Washington, D.C. : World Bank Group.</w:t>
      </w:r>
    </w:p>
    <w:p w14:paraId="425510A2" w14:textId="388381D5" w:rsidR="00274F9F" w:rsidRPr="006F1BB5" w:rsidRDefault="00274F9F" w:rsidP="00274F9F">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Disaster Resilience Scorecard for Cities, 09 HAziran 2018 tarihinde</w:t>
      </w:r>
      <w:r w:rsidR="006F1BB5" w:rsidRPr="006F1BB5">
        <w:rPr>
          <w:rFonts w:ascii="Times New Roman" w:hAnsi="Times New Roman" w:cs="Times New Roman"/>
          <w:sz w:val="24"/>
          <w:szCs w:val="24"/>
        </w:rPr>
        <w:t xml:space="preserve"> </w:t>
      </w:r>
      <w:hyperlink r:id="rId50" w:history="1">
        <w:r w:rsidRPr="006F1BB5">
          <w:rPr>
            <w:rStyle w:val="Kpr"/>
            <w:rFonts w:ascii="Times New Roman" w:hAnsi="Times New Roman" w:cs="Times New Roman"/>
            <w:color w:val="auto"/>
            <w:sz w:val="24"/>
            <w:szCs w:val="24"/>
            <w:u w:val="none"/>
          </w:rPr>
          <w:t>https://www.unisdr.org/campaign/resilientcities/toolkit/article/disaster-resilience-scorecard-for-cities</w:t>
        </w:r>
      </w:hyperlink>
      <w:r w:rsidRPr="006F1BB5">
        <w:rPr>
          <w:rFonts w:ascii="Times New Roman" w:hAnsi="Times New Roman" w:cs="Times New Roman"/>
          <w:sz w:val="24"/>
          <w:szCs w:val="24"/>
        </w:rPr>
        <w:t xml:space="preserve"> adresinden erişildi.</w:t>
      </w:r>
    </w:p>
    <w:p w14:paraId="4867C94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Diwanji, V.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Arpan, L., Ulak, M., Hou, J. J. ve Ozguven, E. E. (2020). Understanding citizens’ communication channel preferences during natural disasters: A synchronicity-based, mixed-methods exploration using survey and geospatial analysis. International Journal of Disaster Risk Reduction, 47, 101646.</w:t>
      </w:r>
    </w:p>
    <w:p w14:paraId="50A1566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Doğan, A. (2007). Afet acil müdahale dönemleri için insan gücü planlaması yapmak. Doktora tezi, Dokuz Eylül Üniversitesi, İzmir.</w:t>
      </w:r>
    </w:p>
    <w:p w14:paraId="587D5ED3" w14:textId="77777777" w:rsid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Donchin, M</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Shemesh, A. A., Horowitz, P. ve Daoud, N. (2006). Implementation of the healthy cities’ principles and strategies: An evaluation of the Israel healthy cities network. Health Promotion International, 21(4), 266-273. </w:t>
      </w:r>
    </w:p>
    <w:p w14:paraId="24402708" w14:textId="77777777" w:rsidR="0017652D" w:rsidRPr="006F1BB5" w:rsidRDefault="0017652D" w:rsidP="0017652D">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Drabek, T. E. (2004). Social dimensions of disaster. MD: Federal Emergency Management Agency, Emergency Management Institute, 1996, 2.</w:t>
      </w:r>
    </w:p>
    <w:p w14:paraId="5CABAC94" w14:textId="77777777" w:rsid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Drennan, L. ve Morrissey, L. (2019). Resilience policy in practice – Surveying the role of community based organisations in local disaster management. Local Government Studies, 45(3), 328-349.</w:t>
      </w:r>
    </w:p>
    <w:p w14:paraId="3F7CBF48" w14:textId="77777777" w:rsidR="005B7457" w:rsidRPr="006F1BB5" w:rsidRDefault="005B7457" w:rsidP="005B7457">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lastRenderedPageBreak/>
        <w:t>Dückers, M. L. (2017). A multilayered psychosocial resilience framework and its implications for community‐focused crisis management. Journal of Contingencies and Crisis Management, 25(3), 182-187.</w:t>
      </w:r>
    </w:p>
    <w:p w14:paraId="6C7E75E5" w14:textId="1E90DF0B" w:rsidR="005B7457"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Dückers, M. L</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Yzermans, C. J., Jong, W. ve Boin, A. (2017). Psychosocial crisis management: the unexplored intersection of crisis leadership and psychosocial support. Risk, Hazards &amp; Crisis in Public Policy, 8(2), 94-112.</w:t>
      </w:r>
    </w:p>
    <w:p w14:paraId="7E4EC73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shd w:val="clear" w:color="auto" w:fill="FFFFFF"/>
        </w:rPr>
      </w:pPr>
      <w:r w:rsidRPr="00665BE8">
        <w:rPr>
          <w:rFonts w:ascii="Times New Roman" w:hAnsi="Times New Roman" w:cs="Times New Roman"/>
          <w:sz w:val="24"/>
          <w:szCs w:val="24"/>
          <w:shd w:val="clear" w:color="auto" w:fill="FFFFFF"/>
        </w:rPr>
        <w:t>Erkal, T. (2013). Eskişehir’de acil durum yönetiminde ağ (network) analizlerinin kullanılması. </w:t>
      </w:r>
      <w:r w:rsidRPr="00665BE8">
        <w:rPr>
          <w:rFonts w:ascii="Times New Roman" w:hAnsi="Times New Roman" w:cs="Times New Roman"/>
          <w:iCs/>
          <w:sz w:val="24"/>
          <w:szCs w:val="24"/>
          <w:shd w:val="clear" w:color="auto" w:fill="FFFFFF"/>
        </w:rPr>
        <w:t>Türk Coğrafya Dergisi</w:t>
      </w:r>
      <w:r w:rsidRPr="00665BE8">
        <w:rPr>
          <w:rFonts w:ascii="Times New Roman" w:hAnsi="Times New Roman" w:cs="Times New Roman"/>
          <w:sz w:val="24"/>
          <w:szCs w:val="24"/>
          <w:shd w:val="clear" w:color="auto" w:fill="FFFFFF"/>
        </w:rPr>
        <w:t>, 61, 11-20.</w:t>
      </w:r>
    </w:p>
    <w:p w14:paraId="2F3EAA2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shd w:val="clear" w:color="auto" w:fill="FFFFFF"/>
        </w:rPr>
      </w:pPr>
      <w:r w:rsidRPr="00665BE8">
        <w:rPr>
          <w:rFonts w:ascii="Times New Roman" w:hAnsi="Times New Roman" w:cs="Times New Roman"/>
          <w:sz w:val="24"/>
          <w:szCs w:val="24"/>
          <w:shd w:val="clear" w:color="auto" w:fill="FFFFFF"/>
        </w:rPr>
        <w:t>Erkan, E. A. (2010). </w:t>
      </w:r>
      <w:r w:rsidRPr="00665BE8">
        <w:rPr>
          <w:rFonts w:ascii="Times New Roman" w:hAnsi="Times New Roman" w:cs="Times New Roman"/>
          <w:iCs/>
          <w:sz w:val="24"/>
          <w:szCs w:val="24"/>
          <w:shd w:val="clear" w:color="auto" w:fill="FFFFFF"/>
        </w:rPr>
        <w:t>Afet yönetiminde risk azaltma ve Türkiye’de yaşanan sorunlar</w:t>
      </w:r>
      <w:r w:rsidRPr="00665BE8">
        <w:rPr>
          <w:rFonts w:ascii="Times New Roman" w:hAnsi="Times New Roman" w:cs="Times New Roman"/>
          <w:sz w:val="24"/>
          <w:szCs w:val="24"/>
          <w:shd w:val="clear" w:color="auto" w:fill="FFFFFF"/>
        </w:rPr>
        <w:t>. Ankara: DPT Sosyal Sektörler ve Koordinasyon Genel Müdürlüğü.</w:t>
      </w:r>
    </w:p>
    <w:p w14:paraId="12138EF0"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Ernstson, H</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Van der Leeuw, S. E., Redman, C. L., Meffert, D. J., Davis, G., Alfsen, C. ve Elmqvist, T. (2010). Urban transitions: on urban resilience and human-dominated ecosystems. Ambio, 39(8), 531-545.</w:t>
      </w:r>
    </w:p>
    <w:p w14:paraId="135F5A11" w14:textId="3A403A30"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Eryılmaz, M</w:t>
      </w:r>
      <w:proofErr w:type="gramStart"/>
      <w:r w:rsidRPr="00665BE8">
        <w:rPr>
          <w:rFonts w:ascii="Times New Roman" w:hAnsi="Times New Roman" w:cs="Times New Roman"/>
          <w:sz w:val="24"/>
          <w:szCs w:val="24"/>
        </w:rPr>
        <w:t>.</w:t>
      </w:r>
      <w:r w:rsidR="00416538">
        <w:rPr>
          <w:rFonts w:ascii="Times New Roman" w:hAnsi="Times New Roman" w:cs="Times New Roman"/>
          <w:sz w:val="24"/>
          <w:szCs w:val="24"/>
        </w:rPr>
        <w:t>,</w:t>
      </w:r>
      <w:proofErr w:type="gramEnd"/>
      <w:r w:rsidR="00416538">
        <w:rPr>
          <w:rFonts w:ascii="Times New Roman" w:hAnsi="Times New Roman" w:cs="Times New Roman"/>
          <w:sz w:val="24"/>
          <w:szCs w:val="24"/>
        </w:rPr>
        <w:t xml:space="preserve"> Ufuk Dizer</w:t>
      </w:r>
      <w:r w:rsidRPr="00665BE8">
        <w:rPr>
          <w:rFonts w:ascii="Times New Roman" w:hAnsi="Times New Roman" w:cs="Times New Roman"/>
          <w:sz w:val="24"/>
          <w:szCs w:val="24"/>
        </w:rPr>
        <w:t xml:space="preserve"> (2005). </w:t>
      </w:r>
      <w:proofErr w:type="gramStart"/>
      <w:r w:rsidRPr="00665BE8">
        <w:rPr>
          <w:rFonts w:ascii="Times New Roman" w:hAnsi="Times New Roman" w:cs="Times New Roman"/>
          <w:sz w:val="24"/>
          <w:szCs w:val="24"/>
        </w:rPr>
        <w:t xml:space="preserve">Terminoloji sözlüğü – Afet Tıbbı. </w:t>
      </w:r>
      <w:proofErr w:type="gramEnd"/>
      <w:r w:rsidRPr="00665BE8">
        <w:rPr>
          <w:rFonts w:ascii="Times New Roman" w:hAnsi="Times New Roman" w:cs="Times New Roman"/>
          <w:sz w:val="24"/>
          <w:szCs w:val="24"/>
        </w:rPr>
        <w:t>23-28</w:t>
      </w:r>
      <w:proofErr w:type="gramStart"/>
      <w:r w:rsidRPr="00070EB2">
        <w:rPr>
          <w:rFonts w:ascii="Times New Roman" w:hAnsi="Times New Roman" w:cs="Times New Roman"/>
          <w:sz w:val="24"/>
          <w:szCs w:val="24"/>
        </w:rPr>
        <w:t>.</w:t>
      </w:r>
      <w:r w:rsidR="00416538" w:rsidRPr="00070EB2">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w:t>
      </w:r>
      <w:r w:rsidR="00416538" w:rsidRPr="00416538">
        <w:rPr>
          <w:rFonts w:ascii="Times New Roman" w:hAnsi="Times New Roman" w:cs="Times New Roman"/>
          <w:sz w:val="24"/>
          <w:szCs w:val="24"/>
        </w:rPr>
        <w:t xml:space="preserve">Afet Tıbbı </w:t>
      </w:r>
      <w:r w:rsidR="00416538">
        <w:rPr>
          <w:rFonts w:ascii="Times New Roman" w:hAnsi="Times New Roman" w:cs="Times New Roman"/>
          <w:sz w:val="24"/>
          <w:szCs w:val="24"/>
        </w:rPr>
        <w:t xml:space="preserve">I-II </w:t>
      </w:r>
      <w:r w:rsidR="00416538" w:rsidRPr="00416538">
        <w:rPr>
          <w:rFonts w:ascii="Times New Roman" w:hAnsi="Times New Roman" w:cs="Times New Roman"/>
          <w:sz w:val="24"/>
          <w:szCs w:val="24"/>
        </w:rPr>
        <w:t>(Ed.Mehmet Eryılmaz ve Ufuk Dizer), Ünsal Yayınları, Ankara, Ünsal Yayınları, Ankara</w:t>
      </w:r>
    </w:p>
    <w:p w14:paraId="4C0EFF9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eastAsia="Calibri" w:hAnsi="Times New Roman" w:cs="Times New Roman"/>
          <w:sz w:val="24"/>
          <w:szCs w:val="24"/>
        </w:rPr>
        <w:t xml:space="preserve">European Commission. (2012). The Multifunctionality of Green Infrastructure – Science for </w:t>
      </w:r>
      <w:r w:rsidRPr="00665BE8">
        <w:rPr>
          <w:rFonts w:ascii="Times New Roman" w:hAnsi="Times New Roman" w:cs="Times New Roman"/>
          <w:sz w:val="24"/>
          <w:szCs w:val="24"/>
        </w:rPr>
        <w:t>Environment Policy, In-Depth Report. United Kingdom:</w:t>
      </w:r>
      <w:r w:rsidRPr="00665BE8">
        <w:rPr>
          <w:rFonts w:ascii="Times New Roman" w:eastAsia="Calibri" w:hAnsi="Times New Roman" w:cs="Times New Roman"/>
          <w:sz w:val="24"/>
          <w:szCs w:val="24"/>
        </w:rPr>
        <w:t xml:space="preserve"> European Commission</w:t>
      </w:r>
      <w:r w:rsidRPr="00665BE8">
        <w:rPr>
          <w:rFonts w:ascii="Times New Roman" w:hAnsi="Times New Roman" w:cs="Times New Roman"/>
          <w:sz w:val="24"/>
          <w:szCs w:val="24"/>
        </w:rPr>
        <w:t>.</w:t>
      </w:r>
    </w:p>
    <w:p w14:paraId="76700D4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Eusgeld, I</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Nan, C. ve Dietz, S. (2011). “System-of-systems” approach for interdependent critical infrastructures. Reliability Engineering &amp; System Safety, 96(6), 679-686.</w:t>
      </w:r>
    </w:p>
    <w:p w14:paraId="43BA83A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Fan, C. ve Mostafavi, A. (2018). Establishing a Framework for Disaster Management System-of-Systems. Annual IEEE International Systems Conference (SysCon)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1-7), 23-26 April 2018, Vancouver, Canada. </w:t>
      </w:r>
    </w:p>
    <w:p w14:paraId="6559B1A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Fan,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Zhang, C. ve Mostafavi, A. (2018). Meta-Network Framework for Analyzing Disaster Management System-of-Systems. 13th Annual Conference on System of Systems Engineering (SoSE)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372-378</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19-22 June 2018, Paris, France. </w:t>
      </w:r>
    </w:p>
    <w:p w14:paraId="3D01238B"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Fang, Y</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Pedroni, N. ve Zio, E. (2015). Optimization of cascade</w:t>
      </w:r>
      <w:r w:rsidRPr="00665BE8">
        <w:rPr>
          <w:rFonts w:ascii="Cambria Math" w:hAnsi="Cambria Math" w:cs="Cambria Math"/>
          <w:sz w:val="24"/>
          <w:szCs w:val="24"/>
        </w:rPr>
        <w:t>‐</w:t>
      </w:r>
      <w:r w:rsidRPr="00665BE8">
        <w:rPr>
          <w:rFonts w:ascii="Times New Roman" w:hAnsi="Times New Roman" w:cs="Times New Roman"/>
          <w:sz w:val="24"/>
          <w:szCs w:val="24"/>
        </w:rPr>
        <w:t>resilient electrical infrastructures and its validation by power flow modeling. Risk Analysis, 35(4), 594-607.</w:t>
      </w:r>
    </w:p>
    <w:p w14:paraId="6342E9FD" w14:textId="77777777" w:rsidR="0017652D" w:rsidRPr="006F1BB5" w:rsidRDefault="0017652D" w:rsidP="0017652D">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lastRenderedPageBreak/>
        <w:t>Farazmand, A. (Ed.). (2001). Handbook of crisis and emergency management. CRC Press.</w:t>
      </w:r>
    </w:p>
    <w:p w14:paraId="6FBD571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Faturechi, R. ve Miller</w:t>
      </w:r>
      <w:r w:rsidRPr="00665BE8">
        <w:rPr>
          <w:rFonts w:ascii="Cambria Math" w:hAnsi="Cambria Math" w:cs="Cambria Math"/>
          <w:sz w:val="24"/>
          <w:szCs w:val="24"/>
        </w:rPr>
        <w:t>‐</w:t>
      </w:r>
      <w:r w:rsidRPr="00665BE8">
        <w:rPr>
          <w:rFonts w:ascii="Times New Roman" w:hAnsi="Times New Roman" w:cs="Times New Roman"/>
          <w:sz w:val="24"/>
          <w:szCs w:val="24"/>
        </w:rPr>
        <w:t>Hooks, E. (2014). A mathematical framework for quantifying and optimizing protective actions for iter infrastructure systems. Computer</w:t>
      </w:r>
      <w:r w:rsidRPr="00665BE8">
        <w:rPr>
          <w:rFonts w:ascii="Cambria Math" w:hAnsi="Cambria Math" w:cs="Cambria Math"/>
          <w:sz w:val="24"/>
          <w:szCs w:val="24"/>
        </w:rPr>
        <w:t>‐</w:t>
      </w:r>
      <w:r w:rsidRPr="00665BE8">
        <w:rPr>
          <w:rFonts w:ascii="Times New Roman" w:hAnsi="Times New Roman" w:cs="Times New Roman"/>
          <w:sz w:val="24"/>
          <w:szCs w:val="24"/>
        </w:rPr>
        <w:t>Aided Civil and Infrastructure Engineering, 29(8), 572-589.</w:t>
      </w:r>
    </w:p>
    <w:p w14:paraId="4DC33E7C" w14:textId="20CFBA6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Federal Emergency Management Agency (FEMA). (2009). </w:t>
      </w:r>
      <w:r w:rsidRPr="0087723A">
        <w:rPr>
          <w:rFonts w:ascii="Times New Roman" w:hAnsi="Times New Roman" w:cs="Times New Roman"/>
          <w:sz w:val="24"/>
          <w:szCs w:val="24"/>
        </w:rPr>
        <w:t xml:space="preserve">09 </w:t>
      </w:r>
      <w:r w:rsidR="0087723A" w:rsidRPr="0087723A">
        <w:rPr>
          <w:rFonts w:ascii="Times New Roman" w:hAnsi="Times New Roman" w:cs="Times New Roman"/>
          <w:sz w:val="24"/>
          <w:szCs w:val="24"/>
        </w:rPr>
        <w:t>HAziran</w:t>
      </w:r>
      <w:r w:rsidRPr="0087723A">
        <w:rPr>
          <w:rFonts w:ascii="Times New Roman" w:hAnsi="Times New Roman" w:cs="Times New Roman"/>
          <w:sz w:val="24"/>
          <w:szCs w:val="24"/>
        </w:rPr>
        <w:t xml:space="preserve"> 2020</w:t>
      </w:r>
      <w:r w:rsidRPr="00665BE8">
        <w:rPr>
          <w:rFonts w:ascii="Times New Roman" w:hAnsi="Times New Roman" w:cs="Times New Roman"/>
          <w:sz w:val="24"/>
          <w:szCs w:val="24"/>
        </w:rPr>
        <w:t xml:space="preserve"> tarihinde </w:t>
      </w:r>
      <w:hyperlink r:id="rId51" w:history="1">
        <w:r w:rsidRPr="00665BE8">
          <w:rPr>
            <w:rFonts w:ascii="Times New Roman" w:hAnsi="Times New Roman" w:cs="Times New Roman"/>
            <w:sz w:val="24"/>
            <w:szCs w:val="24"/>
          </w:rPr>
          <w:t>https://www.fema.gov/txt/media/factsheets/2009/npd_natl_plan_scenario.txt</w:t>
        </w:r>
      </w:hyperlink>
      <w:r w:rsidRPr="00665BE8">
        <w:rPr>
          <w:rFonts w:ascii="Times New Roman" w:hAnsi="Times New Roman" w:cs="Times New Roman"/>
          <w:sz w:val="24"/>
          <w:szCs w:val="24"/>
        </w:rPr>
        <w:t xml:space="preserve"> adresinden erişildi.</w:t>
      </w:r>
    </w:p>
    <w:p w14:paraId="5641042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FEMA. (2000). Hazards, Disasters, and the US Emergency Management System: An Introduction, Session 6: Fundamentals of US Emergency Management. Federal Emergency Management Agency.</w:t>
      </w:r>
    </w:p>
    <w:p w14:paraId="1749DFC2" w14:textId="0B09E810"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FEMA. (2016). Department of Homeland Security (DHS) Draft Interagency Concept for Community Resilience Indicators and National-Level Measures. Mitigation Framework Leadership Group (MitFLG). </w:t>
      </w:r>
      <w:r w:rsidR="005502B0" w:rsidRPr="005502B0">
        <w:rPr>
          <w:rFonts w:ascii="Times New Roman" w:hAnsi="Times New Roman" w:cs="Times New Roman"/>
          <w:sz w:val="24"/>
          <w:szCs w:val="24"/>
        </w:rPr>
        <w:t>20</w:t>
      </w:r>
      <w:r w:rsidRPr="005502B0">
        <w:rPr>
          <w:rFonts w:ascii="Times New Roman" w:hAnsi="Times New Roman" w:cs="Times New Roman"/>
          <w:sz w:val="24"/>
          <w:szCs w:val="24"/>
        </w:rPr>
        <w:t xml:space="preserve"> </w:t>
      </w:r>
      <w:r w:rsidR="005502B0" w:rsidRPr="005502B0">
        <w:rPr>
          <w:rFonts w:ascii="Times New Roman" w:hAnsi="Times New Roman" w:cs="Times New Roman"/>
          <w:sz w:val="24"/>
          <w:szCs w:val="24"/>
        </w:rPr>
        <w:t>Temmuz</w:t>
      </w:r>
      <w:r w:rsidRPr="005502B0">
        <w:rPr>
          <w:rFonts w:ascii="Times New Roman" w:hAnsi="Times New Roman" w:cs="Times New Roman"/>
          <w:sz w:val="24"/>
          <w:szCs w:val="24"/>
        </w:rPr>
        <w:t xml:space="preserve"> </w:t>
      </w:r>
      <w:proofErr w:type="gramStart"/>
      <w:r w:rsidRPr="005502B0">
        <w:rPr>
          <w:rFonts w:ascii="Times New Roman" w:hAnsi="Times New Roman" w:cs="Times New Roman"/>
          <w:sz w:val="24"/>
          <w:szCs w:val="24"/>
        </w:rPr>
        <w:t xml:space="preserve">2020 </w:t>
      </w:r>
      <w:r w:rsidRPr="00665BE8">
        <w:rPr>
          <w:rFonts w:ascii="Times New Roman" w:hAnsi="Times New Roman" w:cs="Times New Roman"/>
          <w:sz w:val="24"/>
          <w:szCs w:val="24"/>
        </w:rPr>
        <w:t xml:space="preserve"> tarihinde</w:t>
      </w:r>
      <w:proofErr w:type="gramEnd"/>
      <w:r w:rsidRPr="00665BE8">
        <w:rPr>
          <w:rFonts w:ascii="Times New Roman" w:hAnsi="Times New Roman" w:cs="Times New Roman"/>
          <w:sz w:val="24"/>
          <w:szCs w:val="24"/>
        </w:rPr>
        <w:t xml:space="preserve"> </w:t>
      </w:r>
      <w:hyperlink r:id="rId52" w:history="1">
        <w:r w:rsidRPr="00665BE8">
          <w:rPr>
            <w:rFonts w:ascii="Times New Roman" w:hAnsi="Times New Roman" w:cs="Times New Roman"/>
            <w:sz w:val="24"/>
            <w:szCs w:val="24"/>
          </w:rPr>
          <w:t>https://www.fema.gov/media-library-data/1466085676217-a14e229a461adfa574a5d03041a6297c/FEMA-CRI-Draft-Concept-Paper-508_Jun_2016.pdf</w:t>
        </w:r>
      </w:hyperlink>
      <w:r w:rsidRPr="00665BE8">
        <w:rPr>
          <w:rFonts w:ascii="Times New Roman" w:hAnsi="Times New Roman" w:cs="Times New Roman"/>
          <w:sz w:val="24"/>
          <w:szCs w:val="24"/>
        </w:rPr>
        <w:t xml:space="preserve"> adresinden erişildi.</w:t>
      </w:r>
    </w:p>
    <w:p w14:paraId="0819CBC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FEMA. (2019). The Four Phases of Emergency Management, Animals in Disasters, Modul: A, Unit: 3. 28 Ağustos 2019 tarihinde</w:t>
      </w:r>
      <w:r w:rsidRPr="00665BE8">
        <w:t xml:space="preserve"> </w:t>
      </w:r>
      <w:hyperlink r:id="rId53" w:history="1">
        <w:r w:rsidRPr="00665BE8">
          <w:rPr>
            <w:rFonts w:ascii="Times New Roman" w:hAnsi="Times New Roman" w:cs="Times New Roman"/>
            <w:sz w:val="24"/>
            <w:szCs w:val="24"/>
          </w:rPr>
          <w:t>https://training.fema.gov/emiweb/downloads/is10_unit3.doc</w:t>
        </w:r>
      </w:hyperlink>
      <w:r w:rsidRPr="00665BE8">
        <w:rPr>
          <w:rFonts w:ascii="Times New Roman" w:hAnsi="Times New Roman" w:cs="Times New Roman"/>
          <w:sz w:val="24"/>
          <w:szCs w:val="24"/>
        </w:rPr>
        <w:t xml:space="preserve"> adresinden erişildi.</w:t>
      </w:r>
    </w:p>
    <w:p w14:paraId="60AC456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Fernandez, G. ve Ahmed, I. (2019). “Build back better” approach to disaster recovery: Research trends since 2006. Progress in Disaster Science, 1, 100003.</w:t>
      </w:r>
    </w:p>
    <w:p w14:paraId="4BEF304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Ferreira, A. (2019). Vulnerability analysis in critical infrastructures: a methodology. Security and Defence Quarterly, 24(2), 65-86.</w:t>
      </w:r>
    </w:p>
    <w:p w14:paraId="321CB01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Fiksel, J. (2003). Designing resilient, sustainable systems. Environmental Science &amp; Technology, 37(23), 5330-5339.</w:t>
      </w:r>
    </w:p>
    <w:p w14:paraId="119B81E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Fleischhauer, M. (2008). The role of spatial planning in strengthening urban resilience. H. J. Pasman ve I.A. Kirillov (Der.). Resilience of Cities to Terrorist and other Threats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273-298</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Dordrecht: Springer.</w:t>
      </w:r>
    </w:p>
    <w:p w14:paraId="15D41D5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Flint, C. ve Brennan, M. (2006). Community emergency response teams: From disaster responders to community builders. Rural Realities, 1(3), 1-9.</w:t>
      </w:r>
    </w:p>
    <w:p w14:paraId="05766DF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Frankenberger, T</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Mueller M., Spangler T. ve Alexander S. (2013). Community Resilience: Conceptual Framework and Measurement Feed the Future Learning Agenda. Rockville, MD: Westat. 09 Ocak 2020 tarihinde </w:t>
      </w:r>
      <w:hyperlink r:id="rId54" w:history="1">
        <w:r w:rsidRPr="00665BE8">
          <w:rPr>
            <w:rStyle w:val="Kpr"/>
            <w:rFonts w:ascii="Times New Roman" w:hAnsi="Times New Roman" w:cs="Times New Roman"/>
            <w:color w:val="auto"/>
            <w:sz w:val="24"/>
            <w:szCs w:val="24"/>
            <w:u w:val="none"/>
          </w:rPr>
          <w:t>https://www.agrilinks.org/sites/default/files/resource/files/FTF%20Learning_Agenda_Community_Resilience_Oct%202013.pdf</w:t>
        </w:r>
      </w:hyperlink>
      <w:r w:rsidRPr="00665BE8">
        <w:rPr>
          <w:rFonts w:ascii="Times New Roman" w:hAnsi="Times New Roman" w:cs="Times New Roman"/>
          <w:sz w:val="24"/>
          <w:szCs w:val="24"/>
        </w:rPr>
        <w:t xml:space="preserve"> adresinden erişildi.</w:t>
      </w:r>
    </w:p>
    <w:p w14:paraId="2B64A08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Gaillard, J. C. ve Maceda, E. A. (2009). Participatory three-dimensional mapping for disaster risk reduction. Participatory Learning and Action, 60(1), 109-118.</w:t>
      </w:r>
    </w:p>
    <w:p w14:paraId="4E6E223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Galantini, Z. D. Y. (2018)  Urban Resilience as a Policy Paradigm for Sustainable Urban Planning and Urban Development: The Case of Istanbul. Doctoral dissertation, Istanbul Technical University, Istanbul.</w:t>
      </w:r>
    </w:p>
    <w:p w14:paraId="7222ADE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Garnier, E. (2019). A Memory for a Better Resilience to Contemporary Risks.</w:t>
      </w:r>
      <w:r w:rsidRPr="00665BE8">
        <w:t xml:space="preserve"> </w:t>
      </w:r>
      <w:r w:rsidRPr="00665BE8">
        <w:rPr>
          <w:rFonts w:ascii="Times New Roman" w:hAnsi="Times New Roman" w:cs="Times New Roman"/>
          <w:sz w:val="24"/>
          <w:szCs w:val="24"/>
        </w:rPr>
        <w:t>Contributing Paper to GAR 2019.</w:t>
      </w:r>
    </w:p>
    <w:p w14:paraId="3775892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Genç, F. N. (2017). Türkiye’de askeri müdahaleler ve kriz yönetimi. Electronic Turkish Studies, 12(16), 219-240.</w:t>
      </w:r>
    </w:p>
    <w:p w14:paraId="331B4CC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Généreux,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Schluter, P. J., Takahashi, S., Usami, S., Mashino, S., Kayano, R. ve Kim, Y. (2019). Psychosocial management before, during, and after emergencies and disasters – results from the Kobe expert meeting. International Journal of Environmental Research and Public Health, 16(8), 1309.</w:t>
      </w:r>
    </w:p>
    <w:p w14:paraId="1E9E2D1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Godfrey, L. L. (2019). Small business responses to reduce ımpacts from natural disasters. Doctoral dissertation, Walden University, Minneapolis.</w:t>
      </w:r>
    </w:p>
    <w:p w14:paraId="35356C4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Godschalk, D. R. (2003). Urban hazard mitigation: Creating resilient cities. Natural Hazards Review, 4(3), 136-143.</w:t>
      </w:r>
    </w:p>
    <w:p w14:paraId="5D87C93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Gollier, C. (1997). About the insurability of catastrophic risks. Geneva Papers on Risk and Insurance. Issues and Practice, 177-186.</w:t>
      </w:r>
    </w:p>
    <w:p w14:paraId="3D3F32A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Green, G. B</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Modi, S., Lunney, K. ve Thomas, T. L. (2003). Generic evaluation methods for disaster drills in developing countries. Annals of Emergency Medicine, 41(5), 689-699.</w:t>
      </w:r>
    </w:p>
    <w:p w14:paraId="3C85F05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Grigori,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Casati, F., Dayal, U. ve Shan, M. C. (2001). Improving business process quality through exception understanding, prediction, and prevention. Proceedings of the 27th VLDB Conference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159-168</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Roma, Italy.</w:t>
      </w:r>
    </w:p>
    <w:p w14:paraId="796195F0"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Grinberger, A. Y. ve Felsenstein, D. (2016). Dynamic agent based simulation of welfare effects of urban disasters. Computers, Environment and Urban Systems, 59, 129-141.</w:t>
      </w:r>
    </w:p>
    <w:p w14:paraId="3D131B3F" w14:textId="77777777" w:rsidR="003A0DF0" w:rsidRPr="006F1BB5" w:rsidRDefault="003A0DF0" w:rsidP="003A0DF0">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Gruschke, B. (1998, October). Integrated event management: Event correlation using dependency graphs. In Proceedings of the 9th IFIP/IEEE International Workshop on Distributed Systems: Operations &amp; Management (DSOM 98) </w:t>
      </w:r>
      <w:proofErr w:type="gramStart"/>
      <w:r w:rsidRPr="006F1BB5">
        <w:rPr>
          <w:rFonts w:ascii="Times New Roman" w:hAnsi="Times New Roman" w:cs="Times New Roman"/>
          <w:sz w:val="24"/>
          <w:szCs w:val="24"/>
        </w:rPr>
        <w:t>(</w:t>
      </w:r>
      <w:proofErr w:type="gramEnd"/>
      <w:r w:rsidRPr="006F1BB5">
        <w:rPr>
          <w:rFonts w:ascii="Times New Roman" w:hAnsi="Times New Roman" w:cs="Times New Roman"/>
          <w:sz w:val="24"/>
          <w:szCs w:val="24"/>
        </w:rPr>
        <w:t>pp. 130-141</w:t>
      </w:r>
      <w:proofErr w:type="gramStart"/>
      <w:r w:rsidRPr="006F1BB5">
        <w:rPr>
          <w:rFonts w:ascii="Times New Roman" w:hAnsi="Times New Roman" w:cs="Times New Roman"/>
          <w:sz w:val="24"/>
          <w:szCs w:val="24"/>
        </w:rPr>
        <w:t>)</w:t>
      </w:r>
      <w:proofErr w:type="gramEnd"/>
      <w:r w:rsidRPr="006F1BB5">
        <w:rPr>
          <w:rFonts w:ascii="Times New Roman" w:hAnsi="Times New Roman" w:cs="Times New Roman"/>
          <w:sz w:val="24"/>
          <w:szCs w:val="24"/>
        </w:rPr>
        <w:t>.</w:t>
      </w:r>
    </w:p>
    <w:p w14:paraId="5BCBAB4F" w14:textId="77777777" w:rsidR="003A0DF0" w:rsidRPr="006F1BB5" w:rsidRDefault="003A0DF0" w:rsidP="003A0DF0">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Guan, P. (2015). Public and Private Partnerships in Disaster Management (Doctoral dissertation). Ann Arbor: State University of New York at Buffalo, 2015. Order No. 3725919. ISBN 978-1-339-10358-7.</w:t>
      </w:r>
    </w:p>
    <w:p w14:paraId="2FC206B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Gunderson, L. (2010). Ecological and human community resilience in response to natural disasters. Ecology and Society, 15(2), 18.</w:t>
      </w:r>
    </w:p>
    <w:p w14:paraId="41882499"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hAnsi="Times New Roman" w:cs="Times New Roman"/>
          <w:sz w:val="24"/>
          <w:szCs w:val="24"/>
        </w:rPr>
        <w:t>Guo, X. ve Kapucu, N. (2015). Examining collaborative disaster</w:t>
      </w:r>
      <w:r w:rsidRPr="00665BE8">
        <w:rPr>
          <w:rFonts w:ascii="Times New Roman" w:eastAsia="Calibri" w:hAnsi="Times New Roman" w:cs="Times New Roman"/>
          <w:sz w:val="24"/>
          <w:szCs w:val="24"/>
        </w:rPr>
        <w:t xml:space="preserve"> response in China: network perspectives. Natural Hazards, 79(3), 1773-1789.</w:t>
      </w:r>
    </w:p>
    <w:p w14:paraId="1EF0C911"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Haggag, M</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Ezzeldin, M., El-Dakhakhni, W. ve Hassini, E. (2020). Resilient cities critical infrastructure interdependence: A meta-research. Sustainable and Resilient Infrastructure, 1-22.</w:t>
      </w:r>
    </w:p>
    <w:p w14:paraId="3B203975"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Hallegatte, S. ve Przyluski, V. (2010). The Economics of Natural Disasters: Concepts and Methods.</w:t>
      </w:r>
      <w:r w:rsidRPr="00665BE8">
        <w:t xml:space="preserve"> </w:t>
      </w:r>
      <w:r w:rsidRPr="00665BE8">
        <w:rPr>
          <w:rFonts w:ascii="Times New Roman" w:eastAsia="Calibri" w:hAnsi="Times New Roman" w:cs="Times New Roman"/>
          <w:sz w:val="24"/>
          <w:szCs w:val="24"/>
        </w:rPr>
        <w:t>Policy Research Working Paper, No. WPS 5507. New York: The World Bank.</w:t>
      </w:r>
    </w:p>
    <w:p w14:paraId="5E492308"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Han, Y. ve Deng, Y. (2018). A hybrid intelligent model for assessment of critical success factors in high-risk emergency system. Journal of Ambient Intelligence and Humanized Computing, 9(6), 1933-1953.</w:t>
      </w:r>
    </w:p>
    <w:p w14:paraId="36D1C877"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Harrald, J. R. (2006). Agility and discipline: Critical success factors for disaster response. The Annals of the American Academy of Political and Social Science, 604(1), 256-272.</w:t>
      </w:r>
    </w:p>
    <w:p w14:paraId="29045FEA"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Hashemipour, M</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Stuban, S. M. and Dever, J. R. (2017). A community-based disaster coordination framework for effective disaster preparedness and response. Australian Journal of Emergency Management, 32(2), 41-46.</w:t>
      </w:r>
    </w:p>
    <w:p w14:paraId="27E04FF4"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lastRenderedPageBreak/>
        <w:t>Hendricks, M. D</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Meyer, M. A., Gharaibeh, N. G., Van Zandt, S., Masterson, J., Cooper Jr, J. T., … Berke, P. (2018). The development of a participatory assessment technique for infrastructure: Neighborhood-level monitoring towards sustainable infrastructure systems. Sustainable Cities and Society, 38, 265-274.</w:t>
      </w:r>
    </w:p>
    <w:p w14:paraId="6368031A" w14:textId="77777777" w:rsidR="00665BE8" w:rsidRPr="003A0DF0" w:rsidRDefault="00665BE8" w:rsidP="0055597D">
      <w:pPr>
        <w:keepLines/>
        <w:spacing w:after="0" w:line="360" w:lineRule="auto"/>
        <w:ind w:left="709" w:hanging="709"/>
        <w:jc w:val="both"/>
        <w:rPr>
          <w:rFonts w:ascii="Times New Roman" w:hAnsi="Times New Roman" w:cs="Times New Roman"/>
          <w:sz w:val="24"/>
          <w:szCs w:val="24"/>
        </w:rPr>
      </w:pPr>
      <w:r w:rsidRPr="003A0DF0">
        <w:rPr>
          <w:rFonts w:ascii="Times New Roman" w:hAnsi="Times New Roman" w:cs="Times New Roman"/>
          <w:sz w:val="24"/>
          <w:szCs w:val="24"/>
        </w:rPr>
        <w:t>Herrmann, J. (2007). Disaster Response Planning &amp; Preparedness: Phases of Disaster. Spiritual Care and Mental Health for Disaster Response and Recovery, New York Disaster Interfaith Services (NYDIS), 11-14.</w:t>
      </w:r>
    </w:p>
    <w:p w14:paraId="396FE8A7" w14:textId="77777777" w:rsidR="003A0DF0" w:rsidRPr="006F1BB5" w:rsidRDefault="003A0DF0" w:rsidP="003A0DF0">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Hiltunen, E. (2009). Scenarios: process and outcome. Journal of Futures Studies, 13(3), 151-152.</w:t>
      </w:r>
    </w:p>
    <w:p w14:paraId="284BF6E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Holling, C. S. (1973). Resilience and stability of ecological systems. Annual Review of Ecology and Systematics, 4(1), 1-23.</w:t>
      </w:r>
    </w:p>
    <w:p w14:paraId="054AE7F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shd w:val="clear" w:color="auto" w:fill="F8F8F8"/>
        </w:rPr>
      </w:pPr>
      <w:r w:rsidRPr="00665BE8">
        <w:rPr>
          <w:rFonts w:ascii="Times New Roman" w:hAnsi="Times New Roman" w:cs="Times New Roman"/>
          <w:sz w:val="24"/>
          <w:szCs w:val="24"/>
        </w:rPr>
        <w:t>Homberg Van den,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Monné, R. ve Spruit, M. (2018). Bridging the information gap of disaster responders by optimizing </w:t>
      </w:r>
      <w:proofErr w:type="gramStart"/>
      <w:r w:rsidRPr="00665BE8">
        <w:rPr>
          <w:rFonts w:ascii="Times New Roman" w:hAnsi="Times New Roman" w:cs="Times New Roman"/>
          <w:sz w:val="24"/>
          <w:szCs w:val="24"/>
        </w:rPr>
        <w:t>data</w:t>
      </w:r>
      <w:proofErr w:type="gramEnd"/>
      <w:r w:rsidRPr="00665BE8">
        <w:rPr>
          <w:rFonts w:ascii="Times New Roman" w:hAnsi="Times New Roman" w:cs="Times New Roman"/>
          <w:sz w:val="24"/>
          <w:szCs w:val="24"/>
        </w:rPr>
        <w:t xml:space="preserve"> selection using cost and quality. Computers &amp; Geosciences, 120, 60-72</w:t>
      </w:r>
      <w:r w:rsidRPr="00665BE8">
        <w:rPr>
          <w:rFonts w:ascii="Times New Roman" w:hAnsi="Times New Roman" w:cs="Times New Roman"/>
          <w:sz w:val="24"/>
          <w:szCs w:val="24"/>
          <w:shd w:val="clear" w:color="auto" w:fill="F8F8F8"/>
        </w:rPr>
        <w:t>.</w:t>
      </w:r>
    </w:p>
    <w:p w14:paraId="25B09FA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Hosseini,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Barker, K. ve Ramirez-Marquez, J. E. (2016). A review of definitions and measures of system resilience. </w:t>
      </w:r>
      <w:r w:rsidRPr="00665BE8">
        <w:rPr>
          <w:rFonts w:ascii="Times New Roman" w:hAnsi="Times New Roman" w:cs="Times New Roman"/>
          <w:iCs/>
          <w:sz w:val="24"/>
          <w:szCs w:val="24"/>
        </w:rPr>
        <w:t>Reliability Engineering &amp; System Safety</w:t>
      </w:r>
      <w:r w:rsidRPr="00665BE8">
        <w:rPr>
          <w:rFonts w:ascii="Times New Roman" w:hAnsi="Times New Roman" w:cs="Times New Roman"/>
          <w:sz w:val="24"/>
          <w:szCs w:val="24"/>
        </w:rPr>
        <w:t>, </w:t>
      </w:r>
      <w:r w:rsidRPr="00665BE8">
        <w:rPr>
          <w:rFonts w:ascii="Times New Roman" w:hAnsi="Times New Roman" w:cs="Times New Roman"/>
          <w:iCs/>
          <w:sz w:val="24"/>
          <w:szCs w:val="24"/>
        </w:rPr>
        <w:t>145</w:t>
      </w:r>
      <w:r w:rsidRPr="00665BE8">
        <w:rPr>
          <w:rFonts w:ascii="Times New Roman" w:hAnsi="Times New Roman" w:cs="Times New Roman"/>
          <w:sz w:val="24"/>
          <w:szCs w:val="24"/>
        </w:rPr>
        <w:t>, 47-61.</w:t>
      </w:r>
    </w:p>
    <w:p w14:paraId="03E8BB3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Huff,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Medal, H. ve Griendling, K. (2019). A model</w:t>
      </w:r>
      <w:r w:rsidRPr="00665BE8">
        <w:rPr>
          <w:rFonts w:ascii="Cambria Math" w:hAnsi="Cambria Math" w:cs="Cambria Math"/>
          <w:sz w:val="24"/>
          <w:szCs w:val="24"/>
        </w:rPr>
        <w:t>‐</w:t>
      </w:r>
      <w:r w:rsidRPr="00665BE8">
        <w:rPr>
          <w:rFonts w:ascii="Times New Roman" w:hAnsi="Times New Roman" w:cs="Times New Roman"/>
          <w:sz w:val="24"/>
          <w:szCs w:val="24"/>
        </w:rPr>
        <w:t>based systems engineering approach to critical infrastructure vulnerability assessment and decision analysis. Systems Engineering, 22(2), 114-133.</w:t>
      </w:r>
    </w:p>
    <w:p w14:paraId="126394D0" w14:textId="162A8B36" w:rsidR="00665BE8" w:rsidRPr="00665BE8" w:rsidRDefault="00665BE8" w:rsidP="007D656F">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ICLEI. (2018). The ICLEI </w:t>
      </w:r>
      <w:r w:rsidRPr="005502B0">
        <w:rPr>
          <w:rFonts w:ascii="Times New Roman" w:hAnsi="Times New Roman" w:cs="Times New Roman"/>
          <w:sz w:val="24"/>
          <w:szCs w:val="24"/>
        </w:rPr>
        <w:t xml:space="preserve">Montréal Commitment and Strategic Vision 2018 – 2024. Bonn, Germany. </w:t>
      </w:r>
      <w:r w:rsidR="005502B0" w:rsidRPr="005502B0">
        <w:rPr>
          <w:rFonts w:ascii="Times New Roman" w:hAnsi="Times New Roman" w:cs="Times New Roman"/>
          <w:sz w:val="24"/>
          <w:szCs w:val="24"/>
        </w:rPr>
        <w:t>10 Haziran</w:t>
      </w:r>
      <w:r w:rsidRPr="005502B0">
        <w:rPr>
          <w:rFonts w:ascii="Times New Roman" w:hAnsi="Times New Roman" w:cs="Times New Roman"/>
          <w:sz w:val="24"/>
          <w:szCs w:val="24"/>
        </w:rPr>
        <w:t xml:space="preserve"> 2020 tarihinde https://iclei-europe.org/fileadmin/user_upload/About/Governance/documents/The%20ICLEI%20Montreal%20Commitment.pdf adresinden erişildi.</w:t>
      </w:r>
    </w:p>
    <w:p w14:paraId="1150A2E4"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Incident Management Framework Co-Design Group. (2017). Term Definitions. 14 Eylül 2019 tarihinde https://www.hse.ie/eng/about/qavd/protected-disclosures/incident-management-framework/terms-and-defintions.docx adresinden erişildi.</w:t>
      </w:r>
    </w:p>
    <w:p w14:paraId="5D85C89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International Federation of Red Cross and Red Crescent (IFRC). (2004). World Disasters Report: Focus on Community Resilience. Geneva: International Federation of Red Cross and Red Crescent Societies.</w:t>
      </w:r>
    </w:p>
    <w:p w14:paraId="706C1DF1" w14:textId="3466FDBD"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lastRenderedPageBreak/>
        <w:t>International Monetary Fund (IMF). (2019). Building Resilience in Developing Countries Vulnerable to Large Natural Disasters. IMF Policy Paper. Washington, D.C</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International Monetary Fund</w:t>
      </w:r>
      <w:r w:rsidRPr="005502B0">
        <w:rPr>
          <w:rFonts w:ascii="Times New Roman" w:eastAsia="Calibri" w:hAnsi="Times New Roman" w:cs="Times New Roman"/>
          <w:sz w:val="24"/>
          <w:szCs w:val="24"/>
        </w:rPr>
        <w:t xml:space="preserve">. </w:t>
      </w:r>
      <w:r w:rsidR="005502B0" w:rsidRPr="005502B0">
        <w:rPr>
          <w:rFonts w:ascii="Times New Roman" w:hAnsi="Times New Roman" w:cs="Times New Roman"/>
          <w:sz w:val="24"/>
          <w:szCs w:val="24"/>
        </w:rPr>
        <w:t>16 Haziran 2019</w:t>
      </w:r>
      <w:r w:rsidRPr="005502B0">
        <w:rPr>
          <w:rFonts w:ascii="Times New Roman" w:hAnsi="Times New Roman" w:cs="Times New Roman"/>
          <w:sz w:val="24"/>
          <w:szCs w:val="24"/>
        </w:rPr>
        <w:t xml:space="preserve"> tarihinde</w:t>
      </w:r>
      <w:r w:rsidRPr="00665BE8">
        <w:rPr>
          <w:rFonts w:ascii="Times New Roman" w:hAnsi="Times New Roman" w:cs="Times New Roman"/>
          <w:sz w:val="24"/>
          <w:szCs w:val="24"/>
        </w:rPr>
        <w:t xml:space="preserve"> </w:t>
      </w:r>
      <w:hyperlink r:id="rId55" w:history="1">
        <w:r w:rsidRPr="00665BE8">
          <w:rPr>
            <w:rStyle w:val="Kpr"/>
            <w:rFonts w:ascii="Times New Roman" w:eastAsia="Calibri" w:hAnsi="Times New Roman" w:cs="Times New Roman"/>
            <w:color w:val="auto"/>
            <w:sz w:val="24"/>
            <w:szCs w:val="24"/>
            <w:u w:val="none"/>
          </w:rPr>
          <w:t>https://www.imf.org/~/media/Files/Publications/PP/2019/PPEA2019020.ashx</w:t>
        </w:r>
      </w:hyperlink>
      <w:r w:rsidRPr="00665BE8">
        <w:rPr>
          <w:rStyle w:val="Kpr"/>
          <w:rFonts w:ascii="Times New Roman" w:eastAsia="Calibri" w:hAnsi="Times New Roman" w:cs="Times New Roman"/>
          <w:color w:val="auto"/>
          <w:sz w:val="24"/>
          <w:szCs w:val="24"/>
          <w:u w:val="none"/>
        </w:rPr>
        <w:t xml:space="preserve"> adresinden erişildi.</w:t>
      </w:r>
    </w:p>
    <w:p w14:paraId="7EC59A6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International Strategy for Disaster Reduction (ISDR). (2007). Hyogo Framework for Action 2005-2015: Building the Resilience of Nations and Communities to Disasters. World Conference on Disaster Reduction 18-22 January 2005, Kobe, Hyogo, Japan.</w:t>
      </w:r>
    </w:p>
    <w:p w14:paraId="7DC0C14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Islam, M.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Swapan, M. S. H. ve Haque, S. M. (2013). Disaster risk index: How far should it take account of local attributes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International Journal of Disaster Risk Reduction, 3, 76-87.</w:t>
      </w:r>
    </w:p>
    <w:p w14:paraId="25A0338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proofErr w:type="gramStart"/>
      <w:r w:rsidRPr="00665BE8">
        <w:rPr>
          <w:rFonts w:ascii="Times New Roman" w:hAnsi="Times New Roman" w:cs="Times New Roman"/>
          <w:sz w:val="24"/>
          <w:szCs w:val="24"/>
        </w:rPr>
        <w:t xml:space="preserve">İstanbul Büyükşehir Belediyesi. </w:t>
      </w:r>
      <w:proofErr w:type="gramEnd"/>
      <w:r w:rsidRPr="00665BE8">
        <w:rPr>
          <w:rFonts w:ascii="Times New Roman" w:hAnsi="Times New Roman" w:cs="Times New Roman"/>
          <w:sz w:val="24"/>
          <w:szCs w:val="24"/>
        </w:rPr>
        <w:t>(2003). İstanbul İçin Deprem Master Planı. Boğaziçi Üniversitesi, İstanbul Teknik Üniversitesi, Orta Doğu Teknik Üniversitesi, Yıldız Teknik Üniversitesi (Der.). İstanbul: İstanbul Büyükşehir Belediyesi Planlama ve İmar Dairesi Zemin ve Deprem İnceleme Müdürlüğü.</w:t>
      </w:r>
    </w:p>
    <w:p w14:paraId="0DE65B1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proofErr w:type="gramStart"/>
      <w:r w:rsidRPr="00665BE8">
        <w:rPr>
          <w:rFonts w:ascii="Times New Roman" w:hAnsi="Times New Roman" w:cs="Times New Roman"/>
          <w:sz w:val="24"/>
          <w:szCs w:val="24"/>
        </w:rPr>
        <w:t xml:space="preserve">İstanbul Sanayi Odası. </w:t>
      </w:r>
      <w:proofErr w:type="gramEnd"/>
      <w:r w:rsidRPr="00665BE8">
        <w:rPr>
          <w:rFonts w:ascii="Times New Roman" w:hAnsi="Times New Roman" w:cs="Times New Roman"/>
          <w:sz w:val="24"/>
          <w:szCs w:val="24"/>
        </w:rPr>
        <w:t>(2002). Sanayide Acil Durum Planlama ve Kriz Yönetimi Rehberi. İstanbul Sanayi Odası-Çevre Şubesi, Yayın No: 2002-14, Çevre Şubesi Yayın No: 2002-2, İstanbul.</w:t>
      </w:r>
    </w:p>
    <w:p w14:paraId="5941B4BC"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Janius, R</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Abdan, K. ve Zulkaflli, Z. A. (2017). Development of a disaster action plan for hospitals in Malaysia pertaining to critical engineering infrastructure risk analysis. International Journal of Disaster Risk Reduction, 21, 168-175.</w:t>
      </w:r>
    </w:p>
    <w:p w14:paraId="48BF644B" w14:textId="77777777" w:rsidR="00665BE8" w:rsidRPr="00665BE8" w:rsidRDefault="00665BE8" w:rsidP="0055597D">
      <w:pPr>
        <w:keepLines/>
        <w:spacing w:after="0" w:line="360" w:lineRule="auto"/>
        <w:ind w:left="709" w:hanging="709"/>
        <w:jc w:val="both"/>
        <w:rPr>
          <w:rFonts w:ascii="Times New Roman" w:eastAsia="Calibri" w:hAnsi="Times New Roman" w:cs="Times New Roman"/>
          <w:sz w:val="24"/>
          <w:szCs w:val="24"/>
        </w:rPr>
      </w:pPr>
      <w:r w:rsidRPr="00665BE8">
        <w:rPr>
          <w:rFonts w:ascii="Times New Roman" w:eastAsia="Calibri" w:hAnsi="Times New Roman" w:cs="Times New Roman"/>
          <w:sz w:val="24"/>
          <w:szCs w:val="24"/>
        </w:rPr>
        <w:t>Jha, A. K</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Miner, T. W. ve Stanton-Geddes, Z. (Eds.). (2013). Building Urban Resilience: Principles, Tools, and Practice. Washington, D.C</w:t>
      </w:r>
      <w:proofErr w:type="gramStart"/>
      <w:r w:rsidRPr="00665BE8">
        <w:rPr>
          <w:rFonts w:ascii="Times New Roman" w:eastAsia="Calibri" w:hAnsi="Times New Roman" w:cs="Times New Roman"/>
          <w:sz w:val="24"/>
          <w:szCs w:val="24"/>
        </w:rPr>
        <w:t>.:</w:t>
      </w:r>
      <w:proofErr w:type="gramEnd"/>
      <w:r w:rsidRPr="00665BE8">
        <w:rPr>
          <w:rFonts w:ascii="Times New Roman" w:eastAsia="Calibri" w:hAnsi="Times New Roman" w:cs="Times New Roman"/>
          <w:sz w:val="24"/>
          <w:szCs w:val="24"/>
        </w:rPr>
        <w:t xml:space="preserve"> The World Bank Group.</w:t>
      </w:r>
    </w:p>
    <w:p w14:paraId="71775C7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Jillson, I.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Clarke, M., Allen, C., Waller, S., Koehlmoos, T., Mumford, W., … Trant, A. (2019). Improving the science and evidence base of disaster response: a policy research study. BMC Health Services Research, 19(1), 1-14.</w:t>
      </w:r>
    </w:p>
    <w:p w14:paraId="0B2375E3" w14:textId="463E03D4"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Jisc. (2019). Protecting vital records. 24 Eylül 2019 tarihinde </w:t>
      </w:r>
      <w:hyperlink r:id="rId56" w:history="1">
        <w:r w:rsidRPr="00665BE8">
          <w:rPr>
            <w:rFonts w:ascii="Times New Roman" w:hAnsi="Times New Roman" w:cs="Times New Roman"/>
            <w:sz w:val="24"/>
            <w:szCs w:val="24"/>
          </w:rPr>
          <w:t>https://www.jisc.ac.uk/guides/records-management/vital-records</w:t>
        </w:r>
      </w:hyperlink>
      <w:r w:rsidRPr="00665BE8">
        <w:rPr>
          <w:rFonts w:ascii="Times New Roman" w:hAnsi="Times New Roman" w:cs="Times New Roman"/>
          <w:sz w:val="24"/>
          <w:szCs w:val="24"/>
        </w:rPr>
        <w:t xml:space="preserve"> adresinden erişildi. </w:t>
      </w:r>
    </w:p>
    <w:p w14:paraId="6A6E368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 xml:space="preserve">Joakim, E. (2011). Post-disaster recovery and vulnerability. D. Etkin ve B. Murphy (Der.). Disaster and Emergency Management in Canada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1-26). CRHNet.</w:t>
      </w:r>
    </w:p>
    <w:p w14:paraId="212F4B5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Johansen,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Horney, J. ve Tien, I. (2017). Metrics for evaluating and improving community resilience. Journal of Infrastructure Systems, 23(2), </w:t>
      </w:r>
      <w:proofErr w:type="gramStart"/>
      <w:r w:rsidRPr="00665BE8">
        <w:rPr>
          <w:rFonts w:ascii="Times New Roman" w:hAnsi="Times New Roman" w:cs="Times New Roman"/>
          <w:sz w:val="24"/>
          <w:szCs w:val="24"/>
        </w:rPr>
        <w:t>04016032</w:t>
      </w:r>
      <w:proofErr w:type="gramEnd"/>
      <w:r w:rsidRPr="00665BE8">
        <w:rPr>
          <w:rFonts w:ascii="Times New Roman" w:hAnsi="Times New Roman" w:cs="Times New Roman"/>
          <w:sz w:val="24"/>
          <w:szCs w:val="24"/>
        </w:rPr>
        <w:t>.</w:t>
      </w:r>
    </w:p>
    <w:p w14:paraId="2E6AF29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Johnson, C. ve Blackburn, S. (2014). Advocacy for urban resilience: UNISDR’s making cities resilient campaign. Environment and Urbanization, 26(1), 29-52.</w:t>
      </w:r>
    </w:p>
    <w:p w14:paraId="57E999D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Jovita, H.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Nashir, H., Mutiarin, D., Moner, Y. ve Nurmandi, A. (2019). Social capital and disasters: How does social capital shape post-disaster conditions in the Philippines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Journal of Human Behavior in the Social Environment, 29(4), 519-534.</w:t>
      </w:r>
    </w:p>
    <w:p w14:paraId="37BED6A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Kabirzad, S.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Takabayashi, H. ve Joseph, N. (2019). Assessing Five Capitals of Resilience: A Case Study of Kabul City Districts. Geneva: United Nations Office for Disaster Risk Reduction.</w:t>
      </w:r>
    </w:p>
    <w:p w14:paraId="2F3D4B1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Kalkınma Bakanlığı. (2013). </w:t>
      </w:r>
      <w:proofErr w:type="gramStart"/>
      <w:r w:rsidRPr="00665BE8">
        <w:rPr>
          <w:rFonts w:ascii="Times New Roman" w:hAnsi="Times New Roman" w:cs="Times New Roman"/>
          <w:sz w:val="24"/>
          <w:szCs w:val="24"/>
        </w:rPr>
        <w:t>Bilgi Toplumu Stratejisinin Yenilenmesi Projesi. Bilgi Güvenliği, Kişisel Bilgilerin Korunması ve Güvenli İnternet Ekseni Mevcut Durum Raporu, Ankara.</w:t>
      </w:r>
      <w:proofErr w:type="gramEnd"/>
    </w:p>
    <w:p w14:paraId="48179AA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Kaplan, S. ve Garrick, B. J. (1981). On the quantitative definition of risk. Risk Analysis, 1(1), 11-27.</w:t>
      </w:r>
    </w:p>
    <w:p w14:paraId="4C94327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Katoch, A. (2006). The responders’cauldron: The uniqueness of international disaster response. Journal of International Affairs, 59(2), 153-172.</w:t>
      </w:r>
    </w:p>
    <w:p w14:paraId="5392487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Kennedy,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Ashmore, J., Babister, E. ve Kelman, I. (2008). The meaning of ‘build back better’: evidence from post</w:t>
      </w:r>
      <w:r w:rsidRPr="00665BE8">
        <w:rPr>
          <w:rFonts w:ascii="Cambria Math" w:hAnsi="Cambria Math" w:cs="Cambria Math"/>
          <w:sz w:val="24"/>
          <w:szCs w:val="24"/>
        </w:rPr>
        <w:t>‐</w:t>
      </w:r>
      <w:r w:rsidRPr="00665BE8">
        <w:rPr>
          <w:rFonts w:ascii="Times New Roman" w:hAnsi="Times New Roman" w:cs="Times New Roman"/>
          <w:sz w:val="24"/>
          <w:szCs w:val="24"/>
        </w:rPr>
        <w:t>tsunami Aceh and Sri Lanka. Journal of Contingencies and Crisis Management, 16(1), 24-36.</w:t>
      </w:r>
    </w:p>
    <w:p w14:paraId="2DF3B71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Keown-McMullan, C. (1997). Crisis: when does a molehill become a mountain</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Disaster Prevention and Management: An International Journal, 6(1), 4-10.</w:t>
      </w:r>
    </w:p>
    <w:p w14:paraId="79C45C8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Kerwin, S. ve Adey, B. T. (2020). Optimal intervention planning: A bottom-up approach to renewing aging water ınfrastructure. Journal of Water Resources Planning and Management, 146(7), </w:t>
      </w:r>
      <w:proofErr w:type="gramStart"/>
      <w:r w:rsidRPr="00665BE8">
        <w:rPr>
          <w:rFonts w:ascii="Times New Roman" w:hAnsi="Times New Roman" w:cs="Times New Roman"/>
          <w:sz w:val="24"/>
          <w:szCs w:val="24"/>
        </w:rPr>
        <w:t>04020044</w:t>
      </w:r>
      <w:proofErr w:type="gramEnd"/>
      <w:r w:rsidRPr="00665BE8">
        <w:rPr>
          <w:rFonts w:ascii="Times New Roman" w:hAnsi="Times New Roman" w:cs="Times New Roman"/>
          <w:sz w:val="24"/>
          <w:szCs w:val="24"/>
        </w:rPr>
        <w:t>.</w:t>
      </w:r>
    </w:p>
    <w:p w14:paraId="7D1E791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Khan, H</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Vasilescu, L. G. ve Khan, A. (2008). Disaster management cycle-a theoretical approach. Journal of Management and Marketing, 6(1), 43-50.</w:t>
      </w:r>
    </w:p>
    <w:p w14:paraId="15183D4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Khan,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Qureshi, M. I., Rana, I. A. ve Maqsoom, A. (2019). An empirical relationship between seismic risk perception and physical vulnerability: A case study of Malakand, Pakistan. International Journal of Disaster Risk Reduction, 41, 101317.</w:t>
      </w:r>
    </w:p>
    <w:p w14:paraId="5DF473A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Khazai, B</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Anhorn, J. ve Burton, C. G. (2018). Resilience performance scorecard: Measuring urban disaster resilience at multiple levels of geography with case study application to Lalitpur, Nepal. International Journal of Disaster Risk Reduction, 31, 604-616.</w:t>
      </w:r>
    </w:p>
    <w:p w14:paraId="0991B0E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Kim, K. G. (2018). Low-Carbon Smart Cities. Berlin: Springer.</w:t>
      </w:r>
    </w:p>
    <w:p w14:paraId="353D378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Kim, K. ve Olshansky, R. B. (2014). The theory and practice of building back better. Journal of the American Planning Association, 80(4), 289-292.</w:t>
      </w:r>
    </w:p>
    <w:p w14:paraId="0888488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Kitchin, 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Lauriault, T. P. ve McArdle, G. (2015). Knowing and governing cities through urban indicators, city </w:t>
      </w:r>
      <w:proofErr w:type="gramStart"/>
      <w:r w:rsidRPr="00665BE8">
        <w:rPr>
          <w:rFonts w:ascii="Times New Roman" w:hAnsi="Times New Roman" w:cs="Times New Roman"/>
          <w:sz w:val="24"/>
          <w:szCs w:val="24"/>
        </w:rPr>
        <w:t>benchmarking</w:t>
      </w:r>
      <w:proofErr w:type="gramEnd"/>
      <w:r w:rsidRPr="00665BE8">
        <w:rPr>
          <w:rFonts w:ascii="Times New Roman" w:hAnsi="Times New Roman" w:cs="Times New Roman"/>
          <w:sz w:val="24"/>
          <w:szCs w:val="24"/>
        </w:rPr>
        <w:t xml:space="preserve"> and real-time dashboards. Regional Studies, Regional Science, 2(1), 6-28.</w:t>
      </w:r>
    </w:p>
    <w:p w14:paraId="6F53410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Klopp, J. M. ve Petretta, D. L. (2017). The urban sustainable development goal: Indicators, complexity and the politics of measuring cities. Cities, 63, 92-97.</w:t>
      </w:r>
    </w:p>
    <w:p w14:paraId="67F194A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Komendantova, N</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Scolobig, A., Garcia-Aristizabal, A., Monfort, D. ve Fleming, K. (2016). Multi-risk approach and urban resilience. International Journal of Disaster Resilience in the Built Environment, 7(2), 114-132.</w:t>
      </w:r>
    </w:p>
    <w:p w14:paraId="39E0F46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Kontokosta, C. E. ve Malik, A. (2018). The Resilience to Emergencies and Disasters Index: Applying big </w:t>
      </w:r>
      <w:proofErr w:type="gramStart"/>
      <w:r w:rsidRPr="00665BE8">
        <w:rPr>
          <w:rFonts w:ascii="Times New Roman" w:hAnsi="Times New Roman" w:cs="Times New Roman"/>
          <w:sz w:val="24"/>
          <w:szCs w:val="24"/>
        </w:rPr>
        <w:t>data</w:t>
      </w:r>
      <w:proofErr w:type="gramEnd"/>
      <w:r w:rsidRPr="00665BE8">
        <w:rPr>
          <w:rFonts w:ascii="Times New Roman" w:hAnsi="Times New Roman" w:cs="Times New Roman"/>
          <w:sz w:val="24"/>
          <w:szCs w:val="24"/>
        </w:rPr>
        <w:t xml:space="preserve"> to benchmark and validate neighborhood resilience capacity. Sustainable Cities and Society, 36, 272-285.</w:t>
      </w:r>
    </w:p>
    <w:p w14:paraId="060C170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Koren,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Kilar, V. ve Rus, K. (2017). Proposal for holistic assessment of urban system resilience to natural disasters. IOP Conference Series: Materials Science and Engineering, 245(6), 062011.</w:t>
      </w:r>
    </w:p>
    <w:p w14:paraId="18DCA06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Korkut, Y. (2019). Afet yönetiminde kritik başarı faktörlerini belirlemek için analitik hiyerarşi </w:t>
      </w:r>
      <w:proofErr w:type="gramStart"/>
      <w:r w:rsidRPr="00665BE8">
        <w:rPr>
          <w:rFonts w:ascii="Times New Roman" w:hAnsi="Times New Roman" w:cs="Times New Roman"/>
          <w:sz w:val="24"/>
          <w:szCs w:val="24"/>
        </w:rPr>
        <w:t>prosesi</w:t>
      </w:r>
      <w:proofErr w:type="gramEnd"/>
      <w:r w:rsidRPr="00665BE8">
        <w:rPr>
          <w:rFonts w:ascii="Times New Roman" w:hAnsi="Times New Roman" w:cs="Times New Roman"/>
          <w:sz w:val="24"/>
          <w:szCs w:val="24"/>
        </w:rPr>
        <w:t xml:space="preserve"> ve metin madenciliği destekli bir model önerisi. </w:t>
      </w:r>
      <w:proofErr w:type="gramStart"/>
      <w:r w:rsidRPr="00665BE8">
        <w:rPr>
          <w:rFonts w:ascii="Times New Roman" w:hAnsi="Times New Roman" w:cs="Times New Roman"/>
          <w:sz w:val="24"/>
          <w:szCs w:val="24"/>
        </w:rPr>
        <w:t>Yüksek lisans tezi, Sakarya Üniversitesi, Sakarya.</w:t>
      </w:r>
      <w:proofErr w:type="gramEnd"/>
    </w:p>
    <w:p w14:paraId="6301FA49"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Kötter, T. ve Friesecke, F. (2009). Developing urban indicators for managing </w:t>
      </w:r>
      <w:proofErr w:type="gramStart"/>
      <w:r w:rsidRPr="00665BE8">
        <w:rPr>
          <w:rFonts w:ascii="Times New Roman" w:hAnsi="Times New Roman" w:cs="Times New Roman"/>
          <w:sz w:val="24"/>
          <w:szCs w:val="24"/>
        </w:rPr>
        <w:t>mega</w:t>
      </w:r>
      <w:proofErr w:type="gramEnd"/>
      <w:r w:rsidRPr="00665BE8">
        <w:rPr>
          <w:rFonts w:ascii="Times New Roman" w:hAnsi="Times New Roman" w:cs="Times New Roman"/>
          <w:sz w:val="24"/>
          <w:szCs w:val="24"/>
        </w:rPr>
        <w:t xml:space="preserve"> cities. Land Governance in Support of the MDGs: Responding to New Challenges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4). Washington DC, USA.</w:t>
      </w:r>
    </w:p>
    <w:p w14:paraId="3D91BC4B" w14:textId="77777777" w:rsidR="003D7295" w:rsidRPr="006F1BB5" w:rsidRDefault="003D7295" w:rsidP="003D7295">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lastRenderedPageBreak/>
        <w:t>Kuban, R. (1993). Crisis management: Analysis of the management of communal catastrophies. Order No. NN88211. ISBN 978-0-315-88211-9.</w:t>
      </w:r>
    </w:p>
    <w:p w14:paraId="3752539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Kuhlicke,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Komac, B. ve Zorn, M. (2012). Toward more resilient societies in the field of natural hazards: Caphaz-net’s lessons learnt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765-781</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Leipzig: Helmholtz Centre for Environmental Research-UFZ.</w:t>
      </w:r>
    </w:p>
    <w:p w14:paraId="0E67DA1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Kusumastuti, R.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Husodo, Z. A., Suardi, L. ve Danarsari, D. N. (2014). Developing a resilience index towards natural disasters in Indonesia. International Journal of Disaster Risk Reduction, 10, 327-340.</w:t>
      </w:r>
    </w:p>
    <w:p w14:paraId="4126CED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Küçükcan, B. (2008). </w:t>
      </w:r>
      <w:proofErr w:type="gramStart"/>
      <w:r w:rsidRPr="00665BE8">
        <w:rPr>
          <w:rFonts w:ascii="Times New Roman" w:hAnsi="Times New Roman" w:cs="Times New Roman"/>
          <w:sz w:val="24"/>
          <w:szCs w:val="24"/>
        </w:rPr>
        <w:t>Kütüphane binaları: Deprem ve diğer afetlere hazırlık. </w:t>
      </w:r>
      <w:proofErr w:type="gramEnd"/>
      <w:r w:rsidRPr="00665BE8">
        <w:rPr>
          <w:rFonts w:ascii="Times New Roman" w:hAnsi="Times New Roman" w:cs="Times New Roman"/>
          <w:sz w:val="24"/>
          <w:szCs w:val="24"/>
        </w:rPr>
        <w:t>Bilgi ve Belge Araştırmaları, 1, 39-53.</w:t>
      </w:r>
    </w:p>
    <w:p w14:paraId="08D90AA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Laachemi, A. ve Boughaci, D. (2017). Web services classification for disaster management and risk reduction. 4th International Conference on Information and Communication Technologies for Disaster Management (ICT-DM)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1-6), 11-13 December 2017, Münster, Germany.</w:t>
      </w:r>
    </w:p>
    <w:p w14:paraId="667BDCC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Lacinák, M. ve Ristvej, J. (2017). Smart city, safety and security. Procedia Engineering, 192, 522-527.</w:t>
      </w:r>
    </w:p>
    <w:p w14:paraId="38D0AC8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Laframboise, N. ve Loko, B. (2012). Natural disasters: mitigating impact, managing risks. IMF Working Paper, External Relations Department, Washington, D.C.</w:t>
      </w:r>
    </w:p>
    <w:p w14:paraId="3878B8A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Laugé,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Hernantes, J. ve Sarriegi, J. M. (2015). Analysis of disasters impacts and the relevant role of critical infrastructures for crisis management improvement. International Journal of Disaster Resilience in the Built Environment, 6(4), 424-437.</w:t>
      </w:r>
    </w:p>
    <w:p w14:paraId="0A4FA15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Lee, D. W. (2019). Local government’s disaster management capacity and disaster resilience. Local Government Studies, 45(6), 803-826.</w:t>
      </w:r>
    </w:p>
    <w:p w14:paraId="2BECC6C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Lee, D. W. (2020). An exploratory assessment of infrastructure resilience to disasters. International Journal of Disaster Resilience in the Built Environment, 11(4), 519-533.</w:t>
      </w:r>
    </w:p>
    <w:p w14:paraId="3592305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Leichenko, R. (2011). Climate change and urban resilience. Current Opinion in Environmental Sustainability, 3(3), 164-168.</w:t>
      </w:r>
    </w:p>
    <w:p w14:paraId="445512A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Lettieri, 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Masella, C. ve Radaelli, G. (2009). Disaster management: findings from a systematic review. Disaster Prevention and Management, 18(2), 117-136.</w:t>
      </w:r>
    </w:p>
    <w:p w14:paraId="0EB89DF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Li, B</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Hernandez, I., Milburn, A. B. ve Ramirez-Marquez, J. E. (2018). Integrating uncertain user-generated demand </w:t>
      </w:r>
      <w:proofErr w:type="gramStart"/>
      <w:r w:rsidRPr="00665BE8">
        <w:rPr>
          <w:rFonts w:ascii="Times New Roman" w:hAnsi="Times New Roman" w:cs="Times New Roman"/>
          <w:sz w:val="24"/>
          <w:szCs w:val="24"/>
        </w:rPr>
        <w:t>data</w:t>
      </w:r>
      <w:proofErr w:type="gramEnd"/>
      <w:r w:rsidRPr="00665BE8">
        <w:rPr>
          <w:rFonts w:ascii="Times New Roman" w:hAnsi="Times New Roman" w:cs="Times New Roman"/>
          <w:sz w:val="24"/>
          <w:szCs w:val="24"/>
        </w:rPr>
        <w:t xml:space="preserve"> when locating facilities for disaster response commodity distribution. Socio-Economic Planning Sciences, 62, 84-103.</w:t>
      </w:r>
    </w:p>
    <w:p w14:paraId="5B906FF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Li, Y</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Hu, Y., Zhang, X., Deng, Y. ve Mahadevan, S. (2014). An evidential DEMATEL method to identify critical success factors in emergency management. Applied Soft Computing, 22, 504-510.</w:t>
      </w:r>
    </w:p>
    <w:p w14:paraId="4F23ED6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Li, Z. ve Tan, X. (2019). Disaster-recovery social capital and community participation in earthquake-stricken Ya’an areas. Sustainability, 11(4), 993.</w:t>
      </w:r>
    </w:p>
    <w:p w14:paraId="3058969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Linnerooth-Bayer, J. ve Hochrainer-Stigler, S. (2015). Financial instruments for disaster risk management and climate change adaptation. Climatic Change, 133(1), 85-100.</w:t>
      </w:r>
    </w:p>
    <w:p w14:paraId="5195DB7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Liu,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Scheepbouwer, E. ve Giovinazzi, S. (2016). Critical success factors for post-disaster infrastructure recovery. Disaster Prevention and Management,</w:t>
      </w:r>
      <w:r w:rsidRPr="00665BE8">
        <w:t xml:space="preserve"> </w:t>
      </w:r>
      <w:r w:rsidRPr="00665BE8">
        <w:rPr>
          <w:rFonts w:ascii="Times New Roman" w:hAnsi="Times New Roman" w:cs="Times New Roman"/>
          <w:sz w:val="24"/>
          <w:szCs w:val="24"/>
        </w:rPr>
        <w:t>25(5), 685-700.</w:t>
      </w:r>
    </w:p>
    <w:p w14:paraId="7D1188C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Liu, X</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Li, S., Xu, X. ve Luo, J. (2021). Integrated natural disasters urban resilience evaluation: The case of China. Natural Hazards, 1-18.</w:t>
      </w:r>
    </w:p>
    <w:p w14:paraId="24B8E94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Lixin, Y</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Lingling, G., Dong, Z., Junxue, Z. ve Zhanwu, G. (2012). An analysis on disasters management system in China. Natural hazards, 60(2), 295-309.</w:t>
      </w:r>
    </w:p>
    <w:p w14:paraId="64D9F81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Ludin, S. M. ve Arbon, P. A. (2017). Improving community disaster resilience through scorecard self-testing. Disaster Prevention and Management, 26(1), 13-27.</w:t>
      </w:r>
    </w:p>
    <w:p w14:paraId="190EBBF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MacAskill, K. ve Guthrie, P. (2016) Post-disaster Reconstruction – What Does It Mean to Rebuild with Resilience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 Masys (Der.). Applications of Systems Thinking and Soft</w:t>
      </w:r>
      <w:r w:rsidRPr="00665BE8">
        <w:t xml:space="preserve"> </w:t>
      </w:r>
      <w:r w:rsidRPr="00665BE8">
        <w:rPr>
          <w:rFonts w:ascii="Times New Roman" w:hAnsi="Times New Roman" w:cs="Times New Roman"/>
          <w:sz w:val="24"/>
          <w:szCs w:val="24"/>
        </w:rPr>
        <w:t xml:space="preserve">Operations Research in Managing Complexity: From Problem Framing to Problem Solving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ss. 146-154</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Champaign: Springer.</w:t>
      </w:r>
    </w:p>
    <w:p w14:paraId="654E662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Macaskill, K. ve Guthrie, P. (2018). Funding mechanisms for disaster recovery: can we afford to build back better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Procedia Engineering, 212, 451-458.</w:t>
      </w:r>
    </w:p>
    <w:p w14:paraId="0BB2859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Madrigano,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Chandra, A., Costigan, T. ve Acosta, J. D. (2017). Beyond disaster preparedness: building a resilience-oriented workforce </w:t>
      </w:r>
      <w:r w:rsidRPr="00665BE8">
        <w:rPr>
          <w:rFonts w:ascii="Times New Roman" w:hAnsi="Times New Roman" w:cs="Times New Roman"/>
          <w:sz w:val="24"/>
          <w:szCs w:val="24"/>
        </w:rPr>
        <w:pgNum/>
      </w:r>
      <w:r w:rsidRPr="00665BE8">
        <w:rPr>
          <w:rFonts w:ascii="Times New Roman" w:hAnsi="Times New Roman" w:cs="Times New Roman"/>
          <w:sz w:val="24"/>
          <w:szCs w:val="24"/>
        </w:rPr>
        <w:t>iterat future. International Journal of Environmental Research and Public Health, 14(12), 1563.</w:t>
      </w:r>
    </w:p>
    <w:p w14:paraId="5ABBE95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Malalgoda,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Amaratunga, D. ve Haigh, R. (2014). Challenges in creating a disaster resilient built environment. Procedia Economics and Finance, 18, 736-744.</w:t>
      </w:r>
    </w:p>
    <w:p w14:paraId="75F48A1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Mannakkara, S. ve Wilkinson, S. (2013). Build Back Better Applications for Stakeholder Management in Post-Disaster Environments. Oakland, CA: Earthquake Engineering Research Institute.</w:t>
      </w:r>
    </w:p>
    <w:p w14:paraId="4163B25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Martí, J. R. (2014). Multisystem Simulation: Analysis of Critical Infrastructures for Disaster Response. Networks of Networks: The Last Frontier of Complexity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255-277</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Champaign: Springer</w:t>
      </w:r>
    </w:p>
    <w:p w14:paraId="28BD5673"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Martin, W. 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Martin, I. M. ve Kent, B. (2009). The role of risk perceptions in the risk mitigation process: the case of wildfire in high risk communities. Journal of Environmental Management, 91(2), 489-498.</w:t>
      </w:r>
    </w:p>
    <w:p w14:paraId="31422D0E" w14:textId="77777777" w:rsidR="003D7295" w:rsidRPr="006F1BB5" w:rsidRDefault="003D7295" w:rsidP="003D7295">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Maskrey, A. (1989). Disaster mitigation: a community based approach. Oxfam International.</w:t>
      </w:r>
    </w:p>
    <w:p w14:paraId="02AA3F0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Masten, A. S. ve Obradovic, J. (2008). Disaster preparation and recovery: Lessons from research on resilience in human development. Ecology and Society, 13, 13-27.</w:t>
      </w:r>
    </w:p>
    <w:p w14:paraId="308A1A0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Matthews, J. C. (2016). Disaster resilience of critical water infrastructure systems. Journal of Structural Engineering, 142(8), C6015001.</w:t>
      </w:r>
    </w:p>
    <w:p w14:paraId="3D143CE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McCaffrey, S. (2004). Thinking of wildfire as a natural hazard. Society and Natural Resources, 17(6), 509-516.</w:t>
      </w:r>
    </w:p>
    <w:p w14:paraId="4C72428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McDaniels, T.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Chang, S. E., Hawkins, D., Chew, G. ve Longstaff, H. (2015). Towards disaster-resilient cities: an approach for setting priorities in infrastructure mitigation efforts. Environment Systems and Decisions, 35(2), 252-263.</w:t>
      </w:r>
    </w:p>
    <w:p w14:paraId="566E837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McGrady, E. ve Blanke, S. J. (2014). Twelve best practices to mitigate risk through continuity planning and a scorecard to track success. Journal of Management Policy &amp; Practice, 15(3), 11-17.</w:t>
      </w:r>
    </w:p>
    <w:p w14:paraId="68B5567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Meerow,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Newell, J. P. ve Stults, M. (2016). Defining urban resilience: A review. Landscape and Urban Planning, 147, 38-49</w:t>
      </w:r>
    </w:p>
    <w:p w14:paraId="0FC24FC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Menoni,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Molinari, D., Parker, D., Ballio, F. ve Tapsell, S. (2012). Assessing multifaceted vulnerability and resilience in order to design risk-mitigation strategies. Natural Hazards, 64(3), 2057-2082.</w:t>
      </w:r>
    </w:p>
    <w:p w14:paraId="2C7C0CA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Meriläinen, E. (2020). The dual discourse of urban resilience: robust city and self</w:t>
      </w:r>
      <w:r w:rsidRPr="00665BE8">
        <w:rPr>
          <w:rFonts w:ascii="Cambria Math" w:hAnsi="Cambria Math" w:cs="Cambria Math"/>
          <w:sz w:val="24"/>
          <w:szCs w:val="24"/>
        </w:rPr>
        <w:t>‐</w:t>
      </w:r>
      <w:r w:rsidRPr="00665BE8">
        <w:rPr>
          <w:rFonts w:ascii="Times New Roman" w:hAnsi="Times New Roman" w:cs="Times New Roman"/>
          <w:sz w:val="24"/>
          <w:szCs w:val="24"/>
        </w:rPr>
        <w:t>organised neighbourhoods. Disasters, 44(1), 125-151.</w:t>
      </w:r>
    </w:p>
    <w:p w14:paraId="2DFEC18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Mileti, D. (1999). Disasters by Design: A Reassessment of Natural Hazards in the United States. Washington, D.C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Joseph Henry Press.</w:t>
      </w:r>
    </w:p>
    <w:p w14:paraId="2152535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Miller, K. D. ve Waller, H. G. (2003). Scenarios, real options and integrated risk management. Long Range Planning, 36(1), 93-107.</w:t>
      </w:r>
    </w:p>
    <w:p w14:paraId="6E543CD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Mimaki, J. ve Shaw, R. (2007). Enhancement of disaster preparedness with social capital and community capacity: A perspective from a comparative case study of rural communities in Kochi, Japan. SUISUI Hydrological Research Letters, 1, 5-10.</w:t>
      </w:r>
    </w:p>
    <w:p w14:paraId="30B0120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Misumi, 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Shoji, Y., Saito, K., Seko, H., Seino, N., Suzuki, S. I., … Lee, D. I. (2019). Results of the Tokyo Metropolitan Area Convection Study for Extreme Weather Resilient Cities (TOMACS). Bulletin of the American Meteorological Society, 100(10), 2027-2041.</w:t>
      </w:r>
    </w:p>
    <w:p w14:paraId="6DB14AD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Mitchell, J. K. (1976). Adjustment to new physical environments beyond the metropolitan fringe. Geographical Review, 66(1), 18-31.</w:t>
      </w:r>
    </w:p>
    <w:p w14:paraId="4592382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Mitchell, J. K. (1999). Megacities and natural disasters: A comparative analysis. GeoJournal, 49(2), 137-142.</w:t>
      </w:r>
    </w:p>
    <w:p w14:paraId="1C794C8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Miura, H. ve Midorikawa, S. (2006). Updating GIS building inventory </w:t>
      </w:r>
      <w:proofErr w:type="gramStart"/>
      <w:r w:rsidRPr="00665BE8">
        <w:rPr>
          <w:rFonts w:ascii="Times New Roman" w:hAnsi="Times New Roman" w:cs="Times New Roman"/>
          <w:sz w:val="24"/>
          <w:szCs w:val="24"/>
        </w:rPr>
        <w:t>data</w:t>
      </w:r>
      <w:proofErr w:type="gramEnd"/>
      <w:r w:rsidRPr="00665BE8">
        <w:rPr>
          <w:rFonts w:ascii="Times New Roman" w:hAnsi="Times New Roman" w:cs="Times New Roman"/>
          <w:sz w:val="24"/>
          <w:szCs w:val="24"/>
        </w:rPr>
        <w:t xml:space="preserve"> using high-resolution satellite images for earthquake damage assessment: application to metro Manila, Philippines. Earthquake Spectra, 22(1), 151-168.</w:t>
      </w:r>
    </w:p>
    <w:p w14:paraId="7442B35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Montz, B. 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Tobin, G. A. ve Hagelman, R. R. (2017). Natural Hazards: Explanation and Integration. New York: Guilford Publications.</w:t>
      </w:r>
    </w:p>
    <w:p w14:paraId="3DE612F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Moore, T. ve Lakha, R.  (2006). Tolley’s Handbook of Disaster and Emergency Management. T. Moore ve R. Lakha (Der.). London: Routledge. </w:t>
      </w:r>
    </w:p>
    <w:p w14:paraId="3E71DD1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Moradi,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Vasandani, V., Student, B. S. ve Nejat, A. (2019). A review of resilience variables in the context of disasters. Journal of Emergency Management, 17(5), 403-432.</w:t>
      </w:r>
    </w:p>
    <w:p w14:paraId="313C0CB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Moussiopoulos, N</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Achillas, C., Vlachokostas, C., Spyridi, D. ve Nikolaou, K. (2010). Environmental, social and economic information management </w:t>
      </w:r>
      <w:r w:rsidRPr="00665BE8">
        <w:rPr>
          <w:rFonts w:ascii="Times New Roman" w:hAnsi="Times New Roman" w:cs="Times New Roman"/>
          <w:sz w:val="24"/>
          <w:szCs w:val="24"/>
        </w:rPr>
        <w:pgNum/>
      </w:r>
      <w:r w:rsidRPr="00665BE8">
        <w:rPr>
          <w:rFonts w:ascii="Times New Roman" w:hAnsi="Times New Roman" w:cs="Times New Roman"/>
          <w:sz w:val="24"/>
          <w:szCs w:val="24"/>
        </w:rPr>
        <w:t>iterat evaluation of sustainability in urban areas: A system of indicators for Thessaloniki, Greece. Cities, 27(5), 377-384.</w:t>
      </w:r>
    </w:p>
    <w:p w14:paraId="67C0428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Mulligan,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Steele, W., Rickards, L. ve Fünfgeld, H. (2016). Keywords in planning: what do we mean by ‘community resilience’</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International Planning Studies, 21(4), 348-361.</w:t>
      </w:r>
    </w:p>
    <w:p w14:paraId="55C65AB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Munang, 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Thiaw, I., Alverson, K., Liu, J. ve Han, Z. (2013). The role of ecosystem services in climate change adaptation and disaster risk reduction. Current Opinion in Environmental Sustainability, 5(1), 47-52.</w:t>
      </w:r>
    </w:p>
    <w:p w14:paraId="3593E8F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Murphy, R</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Pelling, M., Adams, H., Di Vicenz, S. ve Visman, E. (2018). Survivor-Led Response: Local recommendations to operationalise building back better. International Journal of Disaster Risk Reduction, 31, 135-142.</w:t>
      </w:r>
    </w:p>
    <w:p w14:paraId="065E141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Mushir, S. (2019). Urban Resilience Planning: A Way to Respond to Uncertainties – Current Approaches and Challenges. V. R. Sharma (Der.). Making Cities Resilient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141-162</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Champaign: Springer.</w:t>
      </w:r>
    </w:p>
    <w:p w14:paraId="6234A81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Nagami, K. ve Takeya, K</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(2019). Securing recovery needs for Build Back Better (BBB) by linking Post-Disaster Needs Assessment (PDNA) with sectoral breakdown of World Risk Index (WRI). Geneva: United Nations Office for Disaster Risk Reduction</w:t>
      </w:r>
    </w:p>
    <w:p w14:paraId="1920707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Nakagawa, Y. ve Shaw, R. (2004). Social capital: A missing link to disaster recovery. International Journal of Mass Emergencies and Disasters, 22(1), 5-34.</w:t>
      </w:r>
    </w:p>
    <w:p w14:paraId="0C883CD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Nazarnia, H. ve Sarmasti, H. (2018). Characterizing infrastructure resilience in disasters using dynamic network analysis of consumers’ service disruption patterns. Civil Engineering Journal, 4(10), 2356-2372.</w:t>
      </w:r>
    </w:p>
    <w:p w14:paraId="73E4D85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Ni, H. ve Chen, A. (2009). An Assessment Model of Institutional Resilience in Urban Emergency Management. International Conference on Management and Service Science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1-5), 16-18 September 2009, China.</w:t>
      </w:r>
    </w:p>
    <w:p w14:paraId="2D4D7F2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Nickolov, E. (2006). Critical information infrastructure protection: analysis, evaluation and expectations. Information and Security, 17, 105.</w:t>
      </w:r>
    </w:p>
    <w:p w14:paraId="11135EA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Noran, O. ve Bernus, P. (2011, October). Effective disaster Management: An İnteroperability Perspective. OTM Confederated International Conferences on the Move to Meaningful Internet Systems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112-121</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Berlin: Springer.</w:t>
      </w:r>
    </w:p>
    <w:p w14:paraId="2F21CBBC"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Norris, F. H</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Stevens, S. P., Pfefferbaum, B., Wyche, K. F. ve Pfefferbaum, R. L. (2008). Community resilience as a metaphor, theory, set of capacities, and strategy for disaster readiness. American Journal of Community Psychology, 41(1-2), 127-150.</w:t>
      </w:r>
    </w:p>
    <w:p w14:paraId="273F6EFA" w14:textId="77777777" w:rsidR="003D7295" w:rsidRPr="006F1BB5" w:rsidRDefault="003D7295" w:rsidP="003D7295">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Obrist, B</w:t>
      </w:r>
      <w:proofErr w:type="gramStart"/>
      <w:r w:rsidRPr="006F1BB5">
        <w:rPr>
          <w:rFonts w:ascii="Times New Roman" w:hAnsi="Times New Roman" w:cs="Times New Roman"/>
          <w:sz w:val="24"/>
          <w:szCs w:val="24"/>
        </w:rPr>
        <w:t>.,</w:t>
      </w:r>
      <w:proofErr w:type="gramEnd"/>
      <w:r w:rsidRPr="006F1BB5">
        <w:rPr>
          <w:rFonts w:ascii="Times New Roman" w:hAnsi="Times New Roman" w:cs="Times New Roman"/>
          <w:sz w:val="24"/>
          <w:szCs w:val="24"/>
        </w:rPr>
        <w:t xml:space="preserve"> Pfeiffer, C., &amp; Henley, R. (2010). Multi‐layered social resilience: A new approach in mitigation research. Progress in Development Studies, 10(4), 283-293.</w:t>
      </w:r>
    </w:p>
    <w:p w14:paraId="3E91BA3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OECD. (1976). Science and Technology Indicators. DSTI/SPR/76.43.</w:t>
      </w:r>
    </w:p>
    <w:p w14:paraId="77A0F444"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Office of Emergency Management (OEM). (2018). The Four Phases of Emergency Management. 28 Ağustos 2019 tarihinde </w:t>
      </w:r>
      <w:hyperlink r:id="rId57" w:history="1">
        <w:r w:rsidRPr="00665BE8">
          <w:rPr>
            <w:rFonts w:ascii="Times New Roman" w:hAnsi="Times New Roman" w:cs="Times New Roman"/>
            <w:sz w:val="24"/>
            <w:szCs w:val="24"/>
          </w:rPr>
          <w:t>https://www.stlouisco.com/LawandPublicSafety/EmergencyManagement/TheFivePhasesofEmergencyManagement</w:t>
        </w:r>
      </w:hyperlink>
      <w:r w:rsidRPr="00665BE8">
        <w:rPr>
          <w:rFonts w:ascii="Times New Roman" w:hAnsi="Times New Roman" w:cs="Times New Roman"/>
          <w:sz w:val="24"/>
          <w:szCs w:val="24"/>
        </w:rPr>
        <w:t xml:space="preserve"> adresinden erişildi.</w:t>
      </w:r>
    </w:p>
    <w:p w14:paraId="74C7C85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Oh, E. H. (2010). Impact analysis of natural disasters on critical infrastructure, associated industries, and communities. Doctoral dissertation, Purdue University, Indiana.</w:t>
      </w:r>
    </w:p>
    <w:p w14:paraId="2F5CAFC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Okumura, T</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Suzuki, K., Fukuda, A., Kohama, A., Takasu, N., Ishimatsu, S. ve Hinohara, S. (1998). The Tokyo subway </w:t>
      </w:r>
      <w:proofErr w:type="gramStart"/>
      <w:r w:rsidRPr="00665BE8">
        <w:rPr>
          <w:rFonts w:ascii="Times New Roman" w:hAnsi="Times New Roman" w:cs="Times New Roman"/>
          <w:sz w:val="24"/>
          <w:szCs w:val="24"/>
        </w:rPr>
        <w:t>sarin</w:t>
      </w:r>
      <w:proofErr w:type="gramEnd"/>
      <w:r w:rsidRPr="00665BE8">
        <w:rPr>
          <w:rFonts w:ascii="Times New Roman" w:hAnsi="Times New Roman" w:cs="Times New Roman"/>
          <w:sz w:val="24"/>
          <w:szCs w:val="24"/>
        </w:rPr>
        <w:t xml:space="preserve"> attack: Disaster management, Part 1: Community emergency response. Academic Emergency Medicine, 5(6), 613-617.</w:t>
      </w:r>
    </w:p>
    <w:p w14:paraId="11CF615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Okura,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Hashimoto, A. ve Arai, H. (2019). Community and municipal organizational characteristics impacting the completion of disaster plans by local public entities in Japan. International Journal of Disaster Risk Reduction, 36, 101087.</w:t>
      </w:r>
    </w:p>
    <w:p w14:paraId="5BD64BD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Oliva, S. ve Lazzeretti, L. (2018). Measuring the economic resilience of natural disasters: An analysis of </w:t>
      </w:r>
      <w:r w:rsidRPr="00665BE8">
        <w:rPr>
          <w:rFonts w:ascii="Times New Roman" w:hAnsi="Times New Roman" w:cs="Times New Roman"/>
          <w:sz w:val="24"/>
          <w:szCs w:val="24"/>
        </w:rPr>
        <w:pgNum/>
      </w:r>
      <w:r w:rsidRPr="00665BE8">
        <w:rPr>
          <w:rFonts w:ascii="Times New Roman" w:hAnsi="Times New Roman" w:cs="Times New Roman"/>
          <w:sz w:val="24"/>
          <w:szCs w:val="24"/>
        </w:rPr>
        <w:t>iter earthquakes in Japan. City, Culture and Society, 15, 53-59.</w:t>
      </w:r>
    </w:p>
    <w:p w14:paraId="4727DC3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Oliver-Smith, A. (1996). Anthropological research on hazards and disasters. Annual Review of Anthropology, 25(1), 303-328.</w:t>
      </w:r>
    </w:p>
    <w:p w14:paraId="5F37AF1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Olson, R. S. (2000). Toward a politics of disaster: Losses, values, agendas, and blame. Crisis Management, 18(2), 154.</w:t>
      </w:r>
    </w:p>
    <w:p w14:paraId="7644533A"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Ondokuz Mayıs Üniversitesi. (2019). Afetlerde Acil Sağlık Hizmetleri, Ünite: 3. 14 Eylül 2019 tarihinde </w:t>
      </w:r>
      <w:hyperlink r:id="rId58" w:history="1">
        <w:r w:rsidRPr="00665BE8">
          <w:rPr>
            <w:rFonts w:ascii="Times New Roman" w:hAnsi="Times New Roman" w:cs="Times New Roman"/>
            <w:sz w:val="24"/>
            <w:szCs w:val="24"/>
          </w:rPr>
          <w:t>https://personel.omu.edu.tr/docs/ders_dokumanlari/8763_54569_1871.pdf</w:t>
        </w:r>
      </w:hyperlink>
      <w:r w:rsidRPr="00665BE8">
        <w:rPr>
          <w:rFonts w:ascii="Times New Roman" w:hAnsi="Times New Roman" w:cs="Times New Roman"/>
          <w:sz w:val="24"/>
          <w:szCs w:val="24"/>
        </w:rPr>
        <w:t xml:space="preserve"> adresinden erişildi.</w:t>
      </w:r>
    </w:p>
    <w:p w14:paraId="3639C46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Ophiyandri, T</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Amaratunga, D., Pathirage, C. ve Keraminiyage, K. (2013). Critical success factors for community</w:t>
      </w:r>
      <w:r w:rsidRPr="00665BE8">
        <w:rPr>
          <w:rFonts w:ascii="Cambria Math" w:hAnsi="Cambria Math" w:cs="Cambria Math"/>
          <w:sz w:val="24"/>
          <w:szCs w:val="24"/>
        </w:rPr>
        <w:t>‐</w:t>
      </w:r>
      <w:r w:rsidRPr="00665BE8">
        <w:rPr>
          <w:rFonts w:ascii="Times New Roman" w:hAnsi="Times New Roman" w:cs="Times New Roman"/>
          <w:sz w:val="24"/>
          <w:szCs w:val="24"/>
        </w:rPr>
        <w:t>based post</w:t>
      </w:r>
      <w:r w:rsidRPr="00665BE8">
        <w:rPr>
          <w:rFonts w:ascii="Cambria Math" w:hAnsi="Cambria Math" w:cs="Cambria Math"/>
          <w:sz w:val="24"/>
          <w:szCs w:val="24"/>
        </w:rPr>
        <w:t>‐</w:t>
      </w:r>
      <w:r w:rsidRPr="00665BE8">
        <w:rPr>
          <w:rFonts w:ascii="Times New Roman" w:hAnsi="Times New Roman" w:cs="Times New Roman"/>
          <w:sz w:val="24"/>
          <w:szCs w:val="24"/>
        </w:rPr>
        <w:t>disaster housing reconstruction projects in the pre</w:t>
      </w:r>
      <w:r w:rsidRPr="00665BE8">
        <w:rPr>
          <w:rFonts w:ascii="Cambria Math" w:hAnsi="Cambria Math" w:cs="Cambria Math"/>
          <w:sz w:val="24"/>
          <w:szCs w:val="24"/>
        </w:rPr>
        <w:t>‐</w:t>
      </w:r>
      <w:r w:rsidRPr="00665BE8">
        <w:rPr>
          <w:rFonts w:ascii="Times New Roman" w:hAnsi="Times New Roman" w:cs="Times New Roman"/>
          <w:sz w:val="24"/>
          <w:szCs w:val="24"/>
        </w:rPr>
        <w:t>construction stage in Indonesia. International Journal of Disaster Resilience in the Built Environment, 4(2), 236-249.</w:t>
      </w:r>
    </w:p>
    <w:p w14:paraId="6131098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Orencio, P. M. ve Fujii, M. (2013). A localized disaster-resilience index to assess coastal communities based on an analytic hierarchy process (AHP). International Journal of Disaster Risk Reduction, 3, 62-75.</w:t>
      </w:r>
    </w:p>
    <w:p w14:paraId="31472C8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Ostadtaghizadeh,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Ardalan, A., Paton, D., Jabbari, H. ve Khankeh, H. R. (2015). Community disaster resilience: a systematic review on assessment models and tools. PloS Currents, 7.</w:t>
      </w:r>
    </w:p>
    <w:p w14:paraId="1284F30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Özcan, N.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Erdin, H. E. ve Zengin, H. (2013). Kentlerde Açık ve Yeşil Alan Sistemlerinin Afet Yönetimi Bağlamında Kullanılabilirliğinin Değerlendirilmesinde Coğrafi Bilgi Sistemleri (CBS): İzmir Örneği. TMMOB Coğrafi Bilgi Sistemleri Kongresi, 15 Nisan 2013, Ankara.</w:t>
      </w:r>
    </w:p>
    <w:p w14:paraId="116BB979" w14:textId="77777777" w:rsidR="00665BE8" w:rsidRPr="006F1BB5"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Özkul, B. ve Karaman, E. (2007). Doğal Afetler İçin Risk Yönetimi.  TMMOB Afet </w:t>
      </w:r>
      <w:r w:rsidRPr="006F1BB5">
        <w:rPr>
          <w:rFonts w:ascii="Times New Roman" w:hAnsi="Times New Roman" w:cs="Times New Roman"/>
          <w:sz w:val="24"/>
          <w:szCs w:val="24"/>
        </w:rPr>
        <w:t xml:space="preserve">Sempozyumu Bildiriler Kitabı. </w:t>
      </w:r>
      <w:proofErr w:type="gramStart"/>
      <w:r w:rsidRPr="006F1BB5">
        <w:rPr>
          <w:rFonts w:ascii="Times New Roman" w:hAnsi="Times New Roman" w:cs="Times New Roman"/>
          <w:sz w:val="24"/>
          <w:szCs w:val="24"/>
        </w:rPr>
        <w:t>Ankara: TMMOB Yayınları.</w:t>
      </w:r>
      <w:proofErr w:type="gramEnd"/>
    </w:p>
    <w:p w14:paraId="1335EAE8" w14:textId="77777777" w:rsidR="002B1CE9" w:rsidRPr="006F1BB5" w:rsidRDefault="002B1CE9" w:rsidP="002B1CE9">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Pal, I</w:t>
      </w:r>
      <w:proofErr w:type="gramStart"/>
      <w:r w:rsidRPr="006F1BB5">
        <w:rPr>
          <w:rFonts w:ascii="Times New Roman" w:hAnsi="Times New Roman" w:cs="Times New Roman"/>
          <w:sz w:val="24"/>
          <w:szCs w:val="24"/>
        </w:rPr>
        <w:t>.,</w:t>
      </w:r>
      <w:proofErr w:type="gramEnd"/>
      <w:r w:rsidRPr="006F1BB5">
        <w:rPr>
          <w:rFonts w:ascii="Times New Roman" w:hAnsi="Times New Roman" w:cs="Times New Roman"/>
          <w:sz w:val="24"/>
          <w:szCs w:val="24"/>
        </w:rPr>
        <w:t xml:space="preserve"> Ghosh, T., &amp; Ghosh, C. (2017). Institutional framework and administrative systems for effective disaster risk governance–Perspectives of 2013 cyclone Phailin in India. International journal of disaster risk reduction, 21, 350-359.</w:t>
      </w:r>
    </w:p>
    <w:p w14:paraId="6CB70257" w14:textId="77777777" w:rsidR="00665BE8" w:rsidRPr="006F1BB5" w:rsidRDefault="00665BE8" w:rsidP="0055597D">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Palttala, P</w:t>
      </w:r>
      <w:proofErr w:type="gramStart"/>
      <w:r w:rsidRPr="006F1BB5">
        <w:rPr>
          <w:rFonts w:ascii="Times New Roman" w:hAnsi="Times New Roman" w:cs="Times New Roman"/>
          <w:sz w:val="24"/>
          <w:szCs w:val="24"/>
        </w:rPr>
        <w:t>.,</w:t>
      </w:r>
      <w:proofErr w:type="gramEnd"/>
      <w:r w:rsidRPr="006F1BB5">
        <w:rPr>
          <w:rFonts w:ascii="Times New Roman" w:hAnsi="Times New Roman" w:cs="Times New Roman"/>
          <w:sz w:val="24"/>
          <w:szCs w:val="24"/>
        </w:rPr>
        <w:t xml:space="preserve"> Boano, C., Lund, R.ve Vos, M. (2012). Communication gaps in disaster management: Perceptions by experts from governmental and non</w:t>
      </w:r>
      <w:r w:rsidRPr="006F1BB5">
        <w:rPr>
          <w:rFonts w:ascii="Cambria Math" w:hAnsi="Cambria Math" w:cs="Cambria Math"/>
          <w:sz w:val="24"/>
          <w:szCs w:val="24"/>
        </w:rPr>
        <w:t>‐</w:t>
      </w:r>
      <w:r w:rsidRPr="006F1BB5">
        <w:rPr>
          <w:rFonts w:ascii="Times New Roman" w:hAnsi="Times New Roman" w:cs="Times New Roman"/>
          <w:sz w:val="24"/>
          <w:szCs w:val="24"/>
        </w:rPr>
        <w:t>governmental organizations. Journal of Contingencies and Crisis Management, 20(1), 2-12.</w:t>
      </w:r>
    </w:p>
    <w:p w14:paraId="43E1A3F7" w14:textId="77777777" w:rsidR="00665BE8" w:rsidRPr="006F1BB5" w:rsidRDefault="00665BE8" w:rsidP="0055597D">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Pandey, B. H. ve Okazaki, K. (2005). Community-based disaster management: empowering communities to cope with disaster risks. Regional Development Dialogue, 26(2), 52.</w:t>
      </w:r>
    </w:p>
    <w:p w14:paraId="108F6A57" w14:textId="77777777" w:rsidR="008A5CB8" w:rsidRPr="006F1BB5" w:rsidRDefault="008A5CB8" w:rsidP="008A5CB8">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Panesir, M. S. (2018). Blockchain Applications for Disaster Management and National Security (Doctoral dissertation, State University of New York at Buffalo).</w:t>
      </w:r>
    </w:p>
    <w:p w14:paraId="5F38119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Patel, B. (2003). Application of management information system in natural disaster management. Master’s thesis, Sardar Patel University, India.</w:t>
      </w:r>
    </w:p>
    <w:p w14:paraId="0508744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Paton, D. (1996). Training disaster workers: promoting wellbeing and operational effectiveness. Disaster Prevention and Management, 5(5), 11-18.</w:t>
      </w:r>
    </w:p>
    <w:p w14:paraId="3060884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Paton,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Smith, L. ve Violanti, J. (2000). Disaster response: risk, vulnerability and resilience. Disaster Prevention and Management, 9(3), 173-180.</w:t>
      </w:r>
    </w:p>
    <w:p w14:paraId="0258DB2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Patwardhan, A. ve Ajit, M. (2007). Disaster prevention, preparedness and management and linkages with climate change adaptation. Technology Information, Forecasting and Assessment Council, New Delhi.</w:t>
      </w:r>
    </w:p>
    <w:p w14:paraId="25DBDBA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Peduzzi, P. (2000). Insight on common/key indicators for Global Vulnerability Mapping. Summary of presentation made at the Expert Meeting on Vulnerability and Risk Analysis and Indexing, 11-12 September 2000, Geneva.</w:t>
      </w:r>
    </w:p>
    <w:p w14:paraId="7E858A6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Pelling, M. (2012). The Vulnerability of Cities: Natural Disasters and Social Resilience. London: Routledge.</w:t>
      </w:r>
    </w:p>
    <w:p w14:paraId="641A826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Peña-Mora, F</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Aziz, Z., Chen, A. Y., Plans, A. ve Foltz, S. (2008). Building assessment during disaster response and recovery. Proceedings of the Institution of Civil Engineers-Urban Design and Planning, 161(4), 183-195.</w:t>
      </w:r>
    </w:p>
    <w:p w14:paraId="6808A6A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Perry, R. W. (2018). Defining Disaster: An Evolving Concept. H. Rodriguez, E. Quarantelli ve R. Dynes (Der.). Handbook of Disaster Research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3-22). Champaign: Springer.</w:t>
      </w:r>
    </w:p>
    <w:p w14:paraId="2EEEC96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Pertiwi, P</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Llewellyn, G. ve Villeneuve, M. (2019). People with disabilities as key actors in community-based disaster risk reduction. Disability &amp; Society, 34(9-10), 1419-1444.</w:t>
      </w:r>
    </w:p>
    <w:p w14:paraId="19B0979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Petak, W. J. (1985). Emergency management: A challenge for public administration. Public Administration Review, 45, 3-7.</w:t>
      </w:r>
    </w:p>
    <w:p w14:paraId="26B406F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Pfefferbaum, R. L</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Pfefferbaum, B., Van Horn, R. L., Klomp, R. W., Norris, F. H. ve Reissman, D. B. (2013). The communities advancing resilience toolkit (</w:t>
      </w:r>
      <w:proofErr w:type="gramStart"/>
      <w:r w:rsidRPr="00665BE8">
        <w:rPr>
          <w:rFonts w:ascii="Times New Roman" w:hAnsi="Times New Roman" w:cs="Times New Roman"/>
          <w:sz w:val="24"/>
          <w:szCs w:val="24"/>
        </w:rPr>
        <w:t>CART</w:t>
      </w:r>
      <w:proofErr w:type="gramEnd"/>
      <w:r w:rsidRPr="00665BE8">
        <w:rPr>
          <w:rFonts w:ascii="Times New Roman" w:hAnsi="Times New Roman" w:cs="Times New Roman"/>
          <w:sz w:val="24"/>
          <w:szCs w:val="24"/>
        </w:rPr>
        <w:t>): An intervention to build community resilience to disasters. Journal of Public Health Management and Practice, 19(3), 250-258.</w:t>
      </w:r>
    </w:p>
    <w:p w14:paraId="637B474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Pil’a,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Adamcik, F., Korba, P. ve Antosko, M. (2014). Safety hazard and risk in Slovak aviation regulations. Nase More, 61(1/2), 27. </w:t>
      </w:r>
    </w:p>
    <w:p w14:paraId="0B69848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Pineo, H</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Zimmermann, N., Cosgrave, E., Aldridge, R. W., Acuto, M. ve Rutter, H. (2018). Promoting a healthy cities agenda through indicators: Development of a </w:t>
      </w:r>
      <w:proofErr w:type="gramStart"/>
      <w:r w:rsidRPr="00665BE8">
        <w:rPr>
          <w:rFonts w:ascii="Times New Roman" w:hAnsi="Times New Roman" w:cs="Times New Roman"/>
          <w:sz w:val="24"/>
          <w:szCs w:val="24"/>
        </w:rPr>
        <w:t>global</w:t>
      </w:r>
      <w:proofErr w:type="gramEnd"/>
      <w:r w:rsidRPr="00665BE8">
        <w:rPr>
          <w:rFonts w:ascii="Times New Roman" w:hAnsi="Times New Roman" w:cs="Times New Roman"/>
          <w:sz w:val="24"/>
          <w:szCs w:val="24"/>
        </w:rPr>
        <w:t xml:space="preserve"> urban environment and health index. Cities &amp; Health, 2(1), 27-45.</w:t>
      </w:r>
    </w:p>
    <w:p w14:paraId="6A0EB2F8" w14:textId="01F0E2DC" w:rsidR="00665BE8" w:rsidRPr="00665BE8" w:rsidRDefault="00665BE8" w:rsidP="00CB48CA">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Post-Disaster Needs Assessments Guidelines – Volume A. (2013). European Commission (EC), Global Facility for Disaster Reduction and Recovery (GFDRR), United Natio</w:t>
      </w:r>
      <w:r w:rsidRPr="00F705A5">
        <w:rPr>
          <w:rFonts w:ascii="Times New Roman" w:hAnsi="Times New Roman" w:cs="Times New Roman"/>
          <w:sz w:val="24"/>
          <w:szCs w:val="24"/>
        </w:rPr>
        <w:t xml:space="preserve">ns Development Group (UNDG) World Bank (WB). </w:t>
      </w:r>
      <w:r w:rsidR="006C2A78" w:rsidRPr="00F705A5">
        <w:rPr>
          <w:rFonts w:ascii="Times New Roman" w:hAnsi="Times New Roman" w:cs="Times New Roman"/>
          <w:sz w:val="24"/>
          <w:szCs w:val="24"/>
        </w:rPr>
        <w:t>16</w:t>
      </w:r>
      <w:r w:rsidRPr="00F705A5">
        <w:rPr>
          <w:rFonts w:ascii="Times New Roman" w:hAnsi="Times New Roman" w:cs="Times New Roman"/>
          <w:sz w:val="24"/>
          <w:szCs w:val="24"/>
        </w:rPr>
        <w:t xml:space="preserve"> </w:t>
      </w:r>
      <w:r w:rsidR="00F705A5" w:rsidRPr="00F705A5">
        <w:rPr>
          <w:rFonts w:ascii="Times New Roman" w:hAnsi="Times New Roman" w:cs="Times New Roman"/>
          <w:sz w:val="24"/>
          <w:szCs w:val="24"/>
        </w:rPr>
        <w:t>Haziran</w:t>
      </w:r>
      <w:r w:rsidRPr="00F705A5">
        <w:rPr>
          <w:rFonts w:ascii="Times New Roman" w:hAnsi="Times New Roman" w:cs="Times New Roman"/>
          <w:sz w:val="24"/>
          <w:szCs w:val="24"/>
        </w:rPr>
        <w:t xml:space="preserve"> </w:t>
      </w:r>
      <w:r w:rsidR="006C2A78" w:rsidRPr="00F705A5">
        <w:rPr>
          <w:rFonts w:ascii="Times New Roman" w:hAnsi="Times New Roman" w:cs="Times New Roman"/>
          <w:sz w:val="24"/>
          <w:szCs w:val="24"/>
        </w:rPr>
        <w:t>2019</w:t>
      </w:r>
      <w:r w:rsidRPr="00F705A5">
        <w:rPr>
          <w:rFonts w:ascii="Times New Roman" w:hAnsi="Times New Roman" w:cs="Times New Roman"/>
          <w:sz w:val="24"/>
          <w:szCs w:val="24"/>
        </w:rPr>
        <w:t xml:space="preserve"> tarihinde</w:t>
      </w:r>
      <w:r w:rsidRPr="00665BE8">
        <w:t xml:space="preserve"> </w:t>
      </w:r>
      <w:hyperlink r:id="rId59" w:history="1">
        <w:r w:rsidRPr="00665BE8">
          <w:rPr>
            <w:rFonts w:ascii="Times New Roman" w:hAnsi="Times New Roman" w:cs="Times New Roman"/>
            <w:sz w:val="24"/>
            <w:szCs w:val="24"/>
          </w:rPr>
          <w:t>https://www.preventionweb.net/publications/view/39357</w:t>
        </w:r>
      </w:hyperlink>
      <w:r w:rsidRPr="00665BE8">
        <w:rPr>
          <w:rFonts w:ascii="Times New Roman" w:hAnsi="Times New Roman" w:cs="Times New Roman"/>
          <w:sz w:val="24"/>
          <w:szCs w:val="24"/>
        </w:rPr>
        <w:t xml:space="preserve"> adresinden erişildi.</w:t>
      </w:r>
    </w:p>
    <w:p w14:paraId="50F4B234" w14:textId="07A1A0C2" w:rsidR="00665BE8" w:rsidRDefault="00665BE8" w:rsidP="00F705A5">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Post-Disaster Needs Assessments Guidelines. (2013). Post Disaster Needs Assessments: Volume A. The European Union, the UN Development Group, and the World Bank. </w:t>
      </w:r>
      <w:r w:rsidR="00F705A5">
        <w:rPr>
          <w:rFonts w:ascii="Times New Roman" w:hAnsi="Times New Roman" w:cs="Times New Roman"/>
          <w:sz w:val="24"/>
          <w:szCs w:val="24"/>
        </w:rPr>
        <w:t xml:space="preserve">  </w:t>
      </w:r>
      <w:r w:rsidR="00F705A5" w:rsidRPr="00F705A5">
        <w:rPr>
          <w:rFonts w:ascii="Times New Roman" w:hAnsi="Times New Roman" w:cs="Times New Roman"/>
          <w:sz w:val="24"/>
          <w:szCs w:val="24"/>
        </w:rPr>
        <w:t xml:space="preserve">16 Haziran </w:t>
      </w:r>
      <w:r w:rsidRPr="00F705A5">
        <w:rPr>
          <w:rFonts w:ascii="Times New Roman" w:hAnsi="Times New Roman" w:cs="Times New Roman"/>
          <w:sz w:val="24"/>
          <w:szCs w:val="24"/>
        </w:rPr>
        <w:t>20</w:t>
      </w:r>
      <w:r w:rsidR="00F705A5" w:rsidRPr="00F705A5">
        <w:rPr>
          <w:rFonts w:ascii="Times New Roman" w:hAnsi="Times New Roman" w:cs="Times New Roman"/>
          <w:sz w:val="24"/>
          <w:szCs w:val="24"/>
        </w:rPr>
        <w:t>19</w:t>
      </w:r>
      <w:r w:rsidRPr="00F705A5">
        <w:rPr>
          <w:rFonts w:ascii="Times New Roman" w:hAnsi="Times New Roman" w:cs="Times New Roman"/>
          <w:sz w:val="24"/>
          <w:szCs w:val="24"/>
        </w:rPr>
        <w:t xml:space="preserve"> </w:t>
      </w:r>
      <w:hyperlink r:id="rId60" w:history="1">
        <w:r w:rsidRPr="00665BE8">
          <w:rPr>
            <w:rFonts w:ascii="Times New Roman" w:hAnsi="Times New Roman" w:cs="Times New Roman"/>
            <w:sz w:val="24"/>
            <w:szCs w:val="24"/>
          </w:rPr>
          <w:t>https://www.undp.org/content/dam/undp/library/Environment%20and%20Energy/Climate%20Strategies/PDNA%20Volume%20A%20FINAL%2012th%20Review_March%202015.pdf</w:t>
        </w:r>
      </w:hyperlink>
      <w:r w:rsidRPr="00665BE8">
        <w:rPr>
          <w:rFonts w:ascii="Times New Roman" w:hAnsi="Times New Roman" w:cs="Times New Roman"/>
          <w:sz w:val="24"/>
          <w:szCs w:val="24"/>
        </w:rPr>
        <w:t xml:space="preserve"> adresinden erişildi.</w:t>
      </w:r>
    </w:p>
    <w:p w14:paraId="6907901C" w14:textId="77777777" w:rsidR="00230F27" w:rsidRPr="006F1BB5" w:rsidRDefault="00230F27" w:rsidP="00230F27">
      <w:pPr>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Pradhan, R. (2005). Gender issues in disaster management (Doctoral dissertation, University of Wyoming). Order No. EP25538.</w:t>
      </w:r>
    </w:p>
    <w:p w14:paraId="56655420" w14:textId="77777777" w:rsidR="00665BE8" w:rsidRPr="00665BE8" w:rsidRDefault="00665BE8" w:rsidP="00230F27">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Preston,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Chadderton, C. ve Kitagawa, K. (2014). The ‘state of exception’and disaster education: a multilevel conceptual framework with implications for social justice. Globalisation, Societies and Education, 12(4), 437-456.</w:t>
      </w:r>
    </w:p>
    <w:p w14:paraId="0859244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Price, J. I. (2012). Responding to natural hazards: The effects of disaster on residential location decisions and health outcomes. Doctoral dissertation, University of New Mexico, USA.</w:t>
      </w:r>
    </w:p>
    <w:p w14:paraId="5ED234D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Pujadi, T. ve Sardjono, W. (2018). Evaluation of Knowledge Management System for Disaster Management Using Factor Analysis. International Conference on Information Management and Technology (ICIMTech)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327-332</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3-5 September 2018, Jakarta.</w:t>
      </w:r>
    </w:p>
    <w:p w14:paraId="05D364F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Ranasinghe, H. (2011). Towards Disaster Resilient Cities in Sri Lanka. Proceedings of International Conference on Building Resilience 2011: Interdisciplinary Approaches to Disaster Risk Reduction, and the Development of Sustainable Communities and Cities, July 2011, Sri Lanka.</w:t>
      </w:r>
    </w:p>
    <w:p w14:paraId="19D3FD6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Rani, W. N. M. W.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Kamarudin, K. H., Razak, K. A. ve Asmawi, Z. M. (2020). Climate Change Adaptation and Disaster Risk Reduction in Urban Development Plans for Resilient Cities. IOP Conference Series: Earth and Environmental Science, 409(1), 012024.</w:t>
      </w:r>
    </w:p>
    <w:p w14:paraId="74ACB3A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Ranjan, E. S. ve Abenayake, C. C. (2014). A study on community’s perception on disaster resilience concept. Procedia Economics and Finance, 18, 88-94.</w:t>
      </w:r>
    </w:p>
    <w:p w14:paraId="2073FA3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Rapaport,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Hornik-Lurie, T., Cohen, O., Lahad, M., Leykin, D. ve Aharonson-Daniel, L. (2018). The relationship between community type and community resilience. International Journal of Disaster Risk Reduction, 31, 470-477.</w:t>
      </w:r>
    </w:p>
    <w:p w14:paraId="1C52B17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Rawls, C. G. ve Turnquist, M. A. (2010). Pre-positioning of emergency supplies for disaster response. Transportation Research Part B: Methodological, 44(4), 521-534.</w:t>
      </w:r>
    </w:p>
    <w:p w14:paraId="2B6F503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Rehak, D</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Senovsky, P., Hromada, M., Lovecek, T. ve Novotny, P. (2018). Cascading impact assessment in a critical infrastructure system. International Journal of Critical Infrastructure Protection, 22, 125-138.</w:t>
      </w:r>
    </w:p>
    <w:p w14:paraId="68651EF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Rehman,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Sohaib, O., Asif, M. ve Pradhan, B. (2019). Applying systems thinking to flood disaster management for a sustainable development. International Journal of Disaster Risk Reduction, 36, 101101.</w:t>
      </w:r>
    </w:p>
    <w:p w14:paraId="0A62443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Renschler, C.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Frazier, A. E., Arendt, L. A., Cimellaro, G. P., Reinhorn, A. M. ve Bruneau, M. (2010). A Framework for Defining and Measuring Resilience at the Community Scale: The PEOPLES Resilience Framework. Buffalo: MCEER</w:t>
      </w:r>
    </w:p>
    <w:p w14:paraId="76E00BA8" w14:textId="708274DE" w:rsidR="00665BE8" w:rsidRDefault="00665BE8" w:rsidP="00201734">
      <w:pPr>
        <w:keepLines/>
        <w:spacing w:after="0" w:line="360" w:lineRule="auto"/>
        <w:ind w:left="709" w:hanging="709"/>
        <w:jc w:val="both"/>
        <w:rPr>
          <w:rFonts w:ascii="Times New Roman" w:hAnsi="Times New Roman" w:cs="Times New Roman"/>
          <w:sz w:val="24"/>
          <w:szCs w:val="24"/>
        </w:rPr>
      </w:pPr>
      <w:proofErr w:type="gramStart"/>
      <w:r w:rsidRPr="00665BE8">
        <w:rPr>
          <w:rFonts w:ascii="Times New Roman" w:hAnsi="Times New Roman" w:cs="Times New Roman"/>
          <w:sz w:val="24"/>
          <w:szCs w:val="24"/>
        </w:rPr>
        <w:t>Resilientcity.org.</w:t>
      </w:r>
      <w:proofErr w:type="gramEnd"/>
      <w:r w:rsidRPr="00665BE8">
        <w:rPr>
          <w:rFonts w:ascii="Times New Roman" w:hAnsi="Times New Roman" w:cs="Times New Roman"/>
          <w:sz w:val="24"/>
          <w:szCs w:val="24"/>
        </w:rPr>
        <w:t xml:space="preserve"> (2020). Resilience. </w:t>
      </w:r>
      <w:r w:rsidR="00F705A5">
        <w:rPr>
          <w:rFonts w:ascii="Times New Roman" w:hAnsi="Times New Roman" w:cs="Times New Roman"/>
          <w:sz w:val="24"/>
          <w:szCs w:val="24"/>
        </w:rPr>
        <w:t>16.Haziran2019</w:t>
      </w:r>
      <w:r w:rsidR="00F705A5" w:rsidRPr="00665BE8">
        <w:rPr>
          <w:rFonts w:ascii="Times New Roman" w:hAnsi="Times New Roman" w:cs="Times New Roman"/>
          <w:sz w:val="24"/>
          <w:szCs w:val="24"/>
        </w:rPr>
        <w:t xml:space="preserve"> </w:t>
      </w:r>
      <w:r w:rsidRPr="00665BE8">
        <w:rPr>
          <w:rFonts w:ascii="Times New Roman" w:hAnsi="Times New Roman" w:cs="Times New Roman"/>
          <w:sz w:val="24"/>
          <w:szCs w:val="24"/>
        </w:rPr>
        <w:t>tarihinde</w:t>
      </w:r>
      <w:r w:rsidRPr="00201734">
        <w:rPr>
          <w:rFonts w:ascii="Times New Roman" w:hAnsi="Times New Roman" w:cs="Times New Roman"/>
          <w:sz w:val="24"/>
          <w:szCs w:val="24"/>
        </w:rPr>
        <w:t xml:space="preserve"> </w:t>
      </w:r>
      <w:hyperlink r:id="rId61" w:history="1">
        <w:r w:rsidRPr="00665BE8">
          <w:rPr>
            <w:rFonts w:ascii="Times New Roman" w:hAnsi="Times New Roman" w:cs="Times New Roman"/>
            <w:sz w:val="24"/>
            <w:szCs w:val="24"/>
          </w:rPr>
          <w:t>https://www.resilientcity.org/index.cfm?id=11449</w:t>
        </w:r>
      </w:hyperlink>
      <w:r w:rsidRPr="00665BE8">
        <w:rPr>
          <w:rFonts w:ascii="Times New Roman" w:hAnsi="Times New Roman" w:cs="Times New Roman"/>
          <w:sz w:val="24"/>
          <w:szCs w:val="24"/>
        </w:rPr>
        <w:t xml:space="preserve"> adresinden erişildi.</w:t>
      </w:r>
      <w:r w:rsidRPr="00201734">
        <w:rPr>
          <w:rFonts w:ascii="Times New Roman" w:hAnsi="Times New Roman" w:cs="Times New Roman"/>
          <w:sz w:val="24"/>
          <w:szCs w:val="24"/>
        </w:rPr>
        <w:t xml:space="preserve"> </w:t>
      </w:r>
      <w:r w:rsidRPr="00665BE8">
        <w:rPr>
          <w:rFonts w:ascii="Times New Roman" w:hAnsi="Times New Roman" w:cs="Times New Roman"/>
          <w:sz w:val="24"/>
          <w:szCs w:val="24"/>
        </w:rPr>
        <w:t xml:space="preserve"> </w:t>
      </w:r>
    </w:p>
    <w:p w14:paraId="7E4036EA" w14:textId="77777777" w:rsidR="00201734" w:rsidRPr="006F1BB5" w:rsidRDefault="00201734" w:rsidP="00201734">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REZAEI, Alireza a Sadra TAHSILI. Urban Vulnerability Assessment Using AHP. Advances in Civil Engineering [</w:t>
      </w:r>
      <w:proofErr w:type="gramStart"/>
      <w:r w:rsidRPr="006F1BB5">
        <w:rPr>
          <w:rFonts w:ascii="Times New Roman" w:hAnsi="Times New Roman" w:cs="Times New Roman"/>
          <w:sz w:val="24"/>
          <w:szCs w:val="24"/>
        </w:rPr>
        <w:t>online</w:t>
      </w:r>
      <w:proofErr w:type="gramEnd"/>
      <w:r w:rsidRPr="006F1BB5">
        <w:rPr>
          <w:rFonts w:ascii="Times New Roman" w:hAnsi="Times New Roman" w:cs="Times New Roman"/>
          <w:sz w:val="24"/>
          <w:szCs w:val="24"/>
        </w:rPr>
        <w:t xml:space="preserve">]. 2018, vol. 2018, s. 20. ISSN </w:t>
      </w:r>
      <w:proofErr w:type="gramStart"/>
      <w:r w:rsidRPr="006F1BB5">
        <w:rPr>
          <w:rFonts w:ascii="Times New Roman" w:hAnsi="Times New Roman" w:cs="Times New Roman"/>
          <w:sz w:val="24"/>
          <w:szCs w:val="24"/>
        </w:rPr>
        <w:t>16878086</w:t>
      </w:r>
      <w:proofErr w:type="gramEnd"/>
      <w:r w:rsidRPr="006F1BB5">
        <w:rPr>
          <w:rFonts w:ascii="Times New Roman" w:hAnsi="Times New Roman" w:cs="Times New Roman"/>
          <w:sz w:val="24"/>
          <w:szCs w:val="24"/>
        </w:rPr>
        <w:t>.</w:t>
      </w:r>
    </w:p>
    <w:p w14:paraId="0C2C1AC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Ribeiro, P. J. G. ve Gonçalves, L. A. P. J. (2019). Urban resilience: A conceptual framework. Sustainable Cities and Society, 50, 101625.</w:t>
      </w:r>
    </w:p>
    <w:p w14:paraId="130C09C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Ringland, G. ve Schwartz, P. P. (1998). Scenario Planning: Managing for the future. Philadelphia: John Wiley &amp; Sons.</w:t>
      </w:r>
    </w:p>
    <w:p w14:paraId="4FDEF33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Rockett, J. P. (1999). Definitions are not what they seem. Risk Management, 1(3), 37-47. </w:t>
      </w:r>
    </w:p>
    <w:p w14:paraId="3724CD4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Rosa, E. A. (1998). Meta theoretical foundations for post-normal risk. Journal of Risk Research, 1(1), 15-44.</w:t>
      </w:r>
    </w:p>
    <w:p w14:paraId="19E52B1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Rose, A. ve Krausmann, E. (2013). An economic framework </w:t>
      </w:r>
      <w:r w:rsidRPr="00665BE8">
        <w:rPr>
          <w:rFonts w:ascii="Times New Roman" w:hAnsi="Times New Roman" w:cs="Times New Roman"/>
          <w:sz w:val="24"/>
          <w:szCs w:val="24"/>
        </w:rPr>
        <w:pgNum/>
      </w:r>
      <w:r w:rsidRPr="00665BE8">
        <w:rPr>
          <w:rFonts w:ascii="Times New Roman" w:hAnsi="Times New Roman" w:cs="Times New Roman"/>
          <w:sz w:val="24"/>
          <w:szCs w:val="24"/>
        </w:rPr>
        <w:t>iterat development of a resilience index for business recovery. International Journal of Disaster Risk Reduction, 5, 73-83.</w:t>
      </w:r>
    </w:p>
    <w:p w14:paraId="07B3C218" w14:textId="15739989"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Rossi,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Garza, P., Pavlova, I., Yasukawa, S., Po</w:t>
      </w:r>
      <w:r w:rsidR="00836EA4">
        <w:rPr>
          <w:rFonts w:ascii="Times New Roman" w:hAnsi="Times New Roman" w:cs="Times New Roman"/>
          <w:sz w:val="24"/>
          <w:szCs w:val="24"/>
        </w:rPr>
        <w:t>letto, D. ve Baker, J.( 2020</w:t>
      </w:r>
      <w:r w:rsidRPr="00665BE8">
        <w:rPr>
          <w:rFonts w:ascii="Times New Roman" w:hAnsi="Times New Roman" w:cs="Times New Roman"/>
          <w:sz w:val="24"/>
          <w:szCs w:val="24"/>
        </w:rPr>
        <w:t>). Advanced Cyber Technologies to Improve Resilience to Emergencies, 1-28.</w:t>
      </w:r>
    </w:p>
    <w:p w14:paraId="1629BBE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Rus, K</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Kilar, V. ve Koren, D. (2018). Resilience assessment of complex urban systems to natural disasters: a new literature review. International Journal of Disaster Risk Reduction, 31, 311-330.</w:t>
      </w:r>
    </w:p>
    <w:p w14:paraId="5A1B6F8D"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Saçaklıoğlu, F. ve Sarıkaya, Ö. (2002). Olağandışı Durumlarla İlgili Temel Kavramlar Olağandışı Durumlarda Sağlık Hizmetleri – Sağlık Çalışanının El Kitabı. </w:t>
      </w:r>
      <w:proofErr w:type="gramStart"/>
      <w:r w:rsidRPr="00665BE8">
        <w:rPr>
          <w:rFonts w:ascii="Times New Roman" w:hAnsi="Times New Roman" w:cs="Times New Roman"/>
          <w:sz w:val="24"/>
          <w:szCs w:val="24"/>
        </w:rPr>
        <w:t>Ankara: TTB Yayınları.</w:t>
      </w:r>
      <w:proofErr w:type="gramEnd"/>
    </w:p>
    <w:p w14:paraId="6993691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Sanchez, A. X</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Van der Heijden, J. ve Osmond, P. (2018). The city politics of an urban age: urban resilience conceptualisations and policies. Palgrave Communications, 4(1), 1-12.</w:t>
      </w:r>
    </w:p>
    <w:p w14:paraId="57343EC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Sanderson, D. (2000). Cities, disasters and livelihoods. Risk Management, 2(4), 49-58.</w:t>
      </w:r>
    </w:p>
    <w:p w14:paraId="0A59F9F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Santos-Reyes, J. (2010). Natural hazard resilient cities: the case of a SSMS model. EGU General Assembly, 12, 7397.</w:t>
      </w:r>
    </w:p>
    <w:p w14:paraId="38D75B1D" w14:textId="2CD6ACDF"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Sarabandi, P</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Kiremidjian, A., Eguchi, R. T. ve Adams, B. J. (2006). Building Inventory Compilaton for Disaster Management: Applicaton of Remote Sensing and Statistical Modeling. MCEER Technical Reports, New York.</w:t>
      </w:r>
      <w:r w:rsidRPr="00665BE8">
        <w:rPr>
          <w:rFonts w:ascii="Times New Roman" w:hAnsi="Times New Roman" w:cs="Times New Roman"/>
          <w:sz w:val="24"/>
          <w:szCs w:val="24"/>
          <w:highlight w:val="green"/>
        </w:rPr>
        <w:t xml:space="preserve"> </w:t>
      </w:r>
    </w:p>
    <w:p w14:paraId="09359F9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Sawalha, I. H</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Shamieh, J. M. ve Meaton, J. (2018). Little details that make a difference: A value-based approach to disaster management. Journal of Business Continuity &amp; Emergency Planning, 12(2), 180-192.</w:t>
      </w:r>
    </w:p>
    <w:p w14:paraId="69375E1B" w14:textId="78435340"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Sendai Framework for Disaster Risk Reduction 2015-2030. (2015). United Nations Office for Disaster Risk Reduction, Geneva, Switzerland. </w:t>
      </w:r>
      <w:r w:rsidR="005814FC">
        <w:rPr>
          <w:rFonts w:ascii="Times New Roman" w:hAnsi="Times New Roman" w:cs="Times New Roman"/>
          <w:sz w:val="24"/>
          <w:szCs w:val="24"/>
        </w:rPr>
        <w:t xml:space="preserve">1. </w:t>
      </w:r>
      <w:proofErr w:type="gramStart"/>
      <w:r w:rsidR="005814FC">
        <w:rPr>
          <w:rFonts w:ascii="Times New Roman" w:hAnsi="Times New Roman" w:cs="Times New Roman"/>
          <w:sz w:val="24"/>
          <w:szCs w:val="24"/>
        </w:rPr>
        <w:t>Şubat  2019</w:t>
      </w:r>
      <w:proofErr w:type="gramEnd"/>
    </w:p>
    <w:p w14:paraId="66D1A63B" w14:textId="0836BD49" w:rsidR="005814FC" w:rsidRPr="00665BE8" w:rsidRDefault="005814FC" w:rsidP="005814FC">
      <w:pPr>
        <w:keepLines/>
        <w:spacing w:after="0" w:line="360" w:lineRule="auto"/>
        <w:ind w:left="709" w:hanging="1"/>
        <w:jc w:val="both"/>
        <w:rPr>
          <w:rFonts w:ascii="Times New Roman" w:hAnsi="Times New Roman" w:cs="Times New Roman"/>
          <w:sz w:val="24"/>
          <w:szCs w:val="24"/>
        </w:rPr>
      </w:pPr>
      <w:r w:rsidRPr="005814FC">
        <w:rPr>
          <w:rFonts w:ascii="Times New Roman" w:hAnsi="Times New Roman" w:cs="Times New Roman"/>
          <w:sz w:val="24"/>
          <w:szCs w:val="24"/>
        </w:rPr>
        <w:t>https://www.undrr.org/publication/sendai-framework-disaster-risk-reduction-2015-2030</w:t>
      </w:r>
    </w:p>
    <w:p w14:paraId="0C22293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Sezgin, F. (2003). Kriz yönetimi. Manas Sosyal Bilimler Dergisi, 4(8), 181-195.</w:t>
      </w:r>
    </w:p>
    <w:p w14:paraId="14A8A306"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Shaluf, I.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Ahmadun, F. L. R. ve Mat Said, A. (2003). A review of disaster and crisis. Disaster Prevention and Management, 12(1), 24-32.</w:t>
      </w:r>
    </w:p>
    <w:p w14:paraId="2482E5F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Sharifi, A. (2019). Resilient urban forms: A macro-scale analysis. Cities, 85, 1-14.</w:t>
      </w:r>
    </w:p>
    <w:p w14:paraId="4CBBE9F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Sharifi, A. ve Yamagata, Y. (2014). Resilient urban planning: Major principles and criteria. Energy Procedia, 61, 1491-1495.</w:t>
      </w:r>
    </w:p>
    <w:p w14:paraId="600BE1B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Sharifi, A. ve Yamagata, Y. (2016). On the suitability of assessment tools for guiding communities towards disaster resilience. International Journal of Disaster Risk Reduction, 18, 115-124</w:t>
      </w:r>
    </w:p>
    <w:p w14:paraId="42DF8878"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Shi, Y</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Zhai, G., Zhou, S., Lu, Y., Chen, W. ve Liu, H. (2018). How can cities adapt to a multi-disaster environment? Empirical research in Guangzhou (China). International Journal of Environmental Research and Public Health, 15(11), 2453.</w:t>
      </w:r>
    </w:p>
    <w:p w14:paraId="14832CA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Silva, V</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Pagani, M., Schneider, J. ve Henshaw, P. (2019). Assessing Seismic Hazard and Risk Globally for an Earthquake Resilient World. GAR19 Contributing Paper, UNDDR, Geneva.</w:t>
      </w:r>
    </w:p>
    <w:p w14:paraId="0754B9F8"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Siriporananon, S. ve Visuthismajarn, P. (2018). Key success factors of disaster management policy: A case study of the Asian cities climate change resilience network in Hat Yai city, Thailand. Kasetsart Journal of Social Sciences, 39(2), 269-276.</w:t>
      </w:r>
    </w:p>
    <w:p w14:paraId="50F9DE9B" w14:textId="77777777" w:rsidR="00201734" w:rsidRPr="006F1BB5" w:rsidRDefault="00201734" w:rsidP="00201734">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Smith, G. (2009). Planning for sustainable and disaster resilient communities. Natural hazards analysis: Reducing the impact of disasters, 221-247.</w:t>
      </w:r>
    </w:p>
    <w:p w14:paraId="42F72873" w14:textId="38FDA2A8" w:rsidR="00201734" w:rsidRPr="006F1BB5" w:rsidRDefault="00201734" w:rsidP="0055597D">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Smith, K. (2013). Environmental hazards: assessing risk and reducing disaster. Routledge.</w:t>
      </w:r>
    </w:p>
    <w:p w14:paraId="586F148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Sofuoglu M. T</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Gökçen, S. ve Gezgin, Y. (2001). Afetlerde 112 acil ambulans organizasyonu. Toplum ve Hekim Dergisi, 16(5), 352-356.</w:t>
      </w:r>
    </w:p>
    <w:p w14:paraId="3872F95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Sovacool, B. K. ve Dworkin, M. H. (2015). Energy justice: Conceptual insights and practical applications. Applied Energy, 142, 435-444.</w:t>
      </w:r>
    </w:p>
    <w:p w14:paraId="2DD4ACA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Sovacool, B. K. ve Mukherjee, I. (2011). Conceptualizing and measuring energy security: A synthesized approach. Energy, 36(8), 5343-5355.</w:t>
      </w:r>
    </w:p>
    <w:p w14:paraId="52F0CDB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Spialek, M. L. ve Houston, J. B. (2019). The influence of citizen disaster communication on perceptions of neighborhood belonging and community resilience. Journal of Applied Communication Research, 47(1), 1-23.</w:t>
      </w:r>
    </w:p>
    <w:p w14:paraId="7B11157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Srinivasan, S</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O’fallon, L. R. ve Dearry, A. (2003). Creating healthy communities, healthy homes, healthy people: initiating a research agenda on the built environment and public health. American Journal of Public Health, 93(9), 1446-1450.</w:t>
      </w:r>
    </w:p>
    <w:p w14:paraId="597229BC"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 xml:space="preserve">Stallings, R. A. (1998). Disaster and the theory of social order. E. L. Quarantelli (Der.). What is a Disaster: Perspectives on the Question içinde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127-145</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London: Routledge.</w:t>
      </w:r>
    </w:p>
    <w:p w14:paraId="0BB7FC86" w14:textId="1F22D21C"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Standards Australia. (2004). The Australian New Zealand Risk Management Standard – AS/NZS 4360:2004: Risk Management. 10 Eylül 2019 tarihinde </w:t>
      </w:r>
      <w:hyperlink r:id="rId62" w:history="1">
        <w:r w:rsidRPr="00665BE8">
          <w:rPr>
            <w:rFonts w:ascii="Times New Roman" w:hAnsi="Times New Roman" w:cs="Times New Roman"/>
            <w:sz w:val="24"/>
            <w:szCs w:val="24"/>
          </w:rPr>
          <w:t>https://www.preventionweb.net/publications/view/41430</w:t>
        </w:r>
      </w:hyperlink>
      <w:r w:rsidRPr="00665BE8">
        <w:rPr>
          <w:rFonts w:ascii="Times New Roman" w:hAnsi="Times New Roman" w:cs="Times New Roman"/>
          <w:sz w:val="24"/>
          <w:szCs w:val="24"/>
        </w:rPr>
        <w:t xml:space="preserve"> adresinden erişildi.</w:t>
      </w:r>
      <w:r w:rsidRPr="00665BE8">
        <w:rPr>
          <w:rFonts w:ascii="Times New Roman" w:hAnsi="Times New Roman" w:cs="Times New Roman"/>
          <w:sz w:val="24"/>
          <w:szCs w:val="24"/>
          <w:highlight w:val="green"/>
        </w:rPr>
        <w:t xml:space="preserve"> </w:t>
      </w:r>
    </w:p>
    <w:p w14:paraId="2C5F516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Steigenberger, N. (2016). Organizing for the big one: A review of case studies and a research agenda for multi</w:t>
      </w:r>
      <w:r w:rsidRPr="00665BE8">
        <w:rPr>
          <w:rFonts w:ascii="Cambria Math" w:hAnsi="Cambria Math" w:cs="Cambria Math"/>
          <w:sz w:val="24"/>
          <w:szCs w:val="24"/>
        </w:rPr>
        <w:t>‐</w:t>
      </w:r>
      <w:r w:rsidRPr="00665BE8">
        <w:rPr>
          <w:rFonts w:ascii="Times New Roman" w:hAnsi="Times New Roman" w:cs="Times New Roman"/>
          <w:sz w:val="24"/>
          <w:szCs w:val="24"/>
        </w:rPr>
        <w:t>agency disaster response. Journal of Contingencies and Crisis Management, 24(2), 60-72.</w:t>
      </w:r>
    </w:p>
    <w:p w14:paraId="2F79DA5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Su, Y. S. (2016). Discourse, strategy, and practice of urban resilience against flooding. Business and Management Studies, 2(1), 73-87.</w:t>
      </w:r>
    </w:p>
    <w:p w14:paraId="70B988E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Suda, C. A. (2000). Natural disaster preparedness, environmental degradation and sustainable development in Kenya. African Study Monographs, 21(3), 91-103.</w:t>
      </w:r>
    </w:p>
    <w:p w14:paraId="18C4FAB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Sudmeier-Rieux, K</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Masundire, H. ve Rizvi, A. (2006). Ecosystems, livelihoods and disasters: An integrated approach to disaster risk management. Ecosystem Management Series No. 4. International Union for Conservation of Nature (IUCN), Switzerland.</w:t>
      </w:r>
    </w:p>
    <w:p w14:paraId="57D292A5"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Syroka, J. ve Wilcox, R. (2006). Rethinking international dısaster aid finance. Journal of International Affairs, 59(2), 197-214. </w:t>
      </w:r>
    </w:p>
    <w:p w14:paraId="4450BA2E" w14:textId="77777777" w:rsidR="00665BE8" w:rsidRPr="00665BE8" w:rsidRDefault="00665BE8" w:rsidP="00B1210A">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Tanner, T</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Surminski, S., Wilkinson, E., Reid, R., Rentschler, J. ve Rajput, S. (2015). The Triple Dividend of Resilience: Realising Development Goals through the Multiple Benefits of Disaster Risk Management. London and Washington, D.C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Overseas Development Institute (ODI) and The World Bank.</w:t>
      </w:r>
    </w:p>
    <w:p w14:paraId="6803425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Taştan, B. (2015). Çoklu afet risk yönetiminde tehlike ve zarar görebilirlik belirlenmesi için gereksinim analizi. Marmara Coğrafya Dergisi, 31, 366-397.</w:t>
      </w:r>
    </w:p>
    <w:p w14:paraId="02BF6FD5" w14:textId="2899760A"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The International Disaster Database. (2019). EM-DAT Glossary. </w:t>
      </w:r>
      <w:r w:rsidR="00B978A9" w:rsidRPr="00B978A9">
        <w:rPr>
          <w:rFonts w:ascii="Times New Roman" w:hAnsi="Times New Roman" w:cs="Times New Roman"/>
          <w:sz w:val="24"/>
          <w:szCs w:val="24"/>
        </w:rPr>
        <w:t>09 Ocak 2019</w:t>
      </w:r>
      <w:r w:rsidRPr="00665BE8">
        <w:rPr>
          <w:rFonts w:ascii="Times New Roman" w:hAnsi="Times New Roman" w:cs="Times New Roman"/>
          <w:sz w:val="24"/>
          <w:szCs w:val="24"/>
        </w:rPr>
        <w:t xml:space="preserve"> tarihinde </w:t>
      </w:r>
      <w:hyperlink r:id="rId63" w:anchor="letter_d" w:history="1">
        <w:r w:rsidRPr="00665BE8">
          <w:rPr>
            <w:rStyle w:val="Kpr"/>
            <w:rFonts w:ascii="Times New Roman" w:hAnsi="Times New Roman" w:cs="Times New Roman"/>
            <w:color w:val="auto"/>
            <w:sz w:val="24"/>
            <w:szCs w:val="24"/>
            <w:u w:val="none"/>
          </w:rPr>
          <w:t>https://www.emdat.be/Glossary#letter_d</w:t>
        </w:r>
      </w:hyperlink>
      <w:r w:rsidRPr="00665BE8">
        <w:rPr>
          <w:rFonts w:ascii="Times New Roman" w:hAnsi="Times New Roman" w:cs="Times New Roman"/>
          <w:sz w:val="24"/>
          <w:szCs w:val="24"/>
        </w:rPr>
        <w:t xml:space="preserve"> adresinden erişildi.</w:t>
      </w:r>
    </w:p>
    <w:p w14:paraId="0531F4DB" w14:textId="76A857AD"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The Rockefeller Foundation ve ARUP. (2015). City Resilience Framework. </w:t>
      </w:r>
      <w:r w:rsidR="00B978A9" w:rsidRPr="003448B9">
        <w:rPr>
          <w:rFonts w:ascii="Times New Roman" w:hAnsi="Times New Roman" w:cs="Times New Roman"/>
          <w:sz w:val="24"/>
          <w:szCs w:val="24"/>
        </w:rPr>
        <w:t>16.</w:t>
      </w:r>
      <w:proofErr w:type="gramStart"/>
      <w:r w:rsidR="00B978A9" w:rsidRPr="003448B9">
        <w:rPr>
          <w:rFonts w:ascii="Times New Roman" w:hAnsi="Times New Roman" w:cs="Times New Roman"/>
          <w:sz w:val="24"/>
          <w:szCs w:val="24"/>
        </w:rPr>
        <w:t>temmuz</w:t>
      </w:r>
      <w:proofErr w:type="gramEnd"/>
      <w:r w:rsidR="00B978A9" w:rsidRPr="003448B9">
        <w:rPr>
          <w:rFonts w:ascii="Times New Roman" w:hAnsi="Times New Roman" w:cs="Times New Roman"/>
          <w:sz w:val="24"/>
          <w:szCs w:val="24"/>
        </w:rPr>
        <w:t xml:space="preserve"> 2019</w:t>
      </w:r>
      <w:r w:rsidRPr="003448B9">
        <w:rPr>
          <w:rFonts w:ascii="Times New Roman" w:hAnsi="Times New Roman" w:cs="Times New Roman"/>
          <w:sz w:val="24"/>
          <w:szCs w:val="24"/>
        </w:rPr>
        <w:t xml:space="preserve"> tarihin</w:t>
      </w:r>
      <w:r w:rsidRPr="00665BE8">
        <w:rPr>
          <w:rFonts w:ascii="Times New Roman" w:hAnsi="Times New Roman" w:cs="Times New Roman"/>
          <w:sz w:val="24"/>
          <w:szCs w:val="24"/>
        </w:rPr>
        <w:t xml:space="preserve">de </w:t>
      </w:r>
      <w:hyperlink r:id="rId64" w:history="1">
        <w:r w:rsidRPr="00665BE8">
          <w:rPr>
            <w:rStyle w:val="Kpr"/>
            <w:rFonts w:ascii="Times New Roman" w:hAnsi="Times New Roman" w:cs="Times New Roman"/>
            <w:color w:val="auto"/>
            <w:sz w:val="24"/>
            <w:szCs w:val="24"/>
            <w:u w:val="none"/>
          </w:rPr>
          <w:t>https://www.rockefellerfoundation.org/wp-content/uploads/City-Resilience-Framework-2015.pdf</w:t>
        </w:r>
      </w:hyperlink>
      <w:r w:rsidRPr="00665BE8">
        <w:rPr>
          <w:rFonts w:ascii="Times New Roman" w:hAnsi="Times New Roman" w:cs="Times New Roman"/>
          <w:sz w:val="24"/>
          <w:szCs w:val="24"/>
        </w:rPr>
        <w:t xml:space="preserve"> adresinden erişildi.</w:t>
      </w:r>
    </w:p>
    <w:p w14:paraId="688B2B0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Thomas, A. ve Raja, G. (2019). FINDER: A D2D based critical communications framework for disaste rmanagement in 5G. Peer-to-Peer Networking and Applications, 12(4), 912-923.</w:t>
      </w:r>
    </w:p>
    <w:p w14:paraId="3DFFC372"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Tiernan,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Drennan, L., Nalau, J., Onyango, E., Morrissey, L. ve Mackey, B. (2019). A review of themes in disaster resilience literature and international practice since 2012. Policy Design and Practice, 2(1), 53-74.</w:t>
      </w:r>
    </w:p>
    <w:p w14:paraId="17F9B147"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Tierney, K. ve Oliver-Smith, A. (2012). Social dimensions of disaster recovery. International Journal of Mass Emergencies &amp; Disasters, 30(2), 123-146.</w:t>
      </w:r>
    </w:p>
    <w:p w14:paraId="66FB4FDD" w14:textId="29CA389C" w:rsidR="00F60DF6" w:rsidRPr="006F1BB5" w:rsidRDefault="00F60DF6" w:rsidP="00F60DF6">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Toth, Lorand et al. Elements of disaster management and first aid: Acces la Success Acces la Success. Calitatea [</w:t>
      </w:r>
      <w:proofErr w:type="gramStart"/>
      <w:r w:rsidRPr="006F1BB5">
        <w:rPr>
          <w:rFonts w:ascii="Times New Roman" w:hAnsi="Times New Roman" w:cs="Times New Roman"/>
          <w:sz w:val="24"/>
          <w:szCs w:val="24"/>
        </w:rPr>
        <w:t>online</w:t>
      </w:r>
      <w:proofErr w:type="gramEnd"/>
      <w:r w:rsidRPr="006F1BB5">
        <w:rPr>
          <w:rFonts w:ascii="Times New Roman" w:hAnsi="Times New Roman" w:cs="Times New Roman"/>
          <w:sz w:val="24"/>
          <w:szCs w:val="24"/>
        </w:rPr>
        <w:t xml:space="preserve">]. 2019, vol. 20, s. 99. ISSN </w:t>
      </w:r>
      <w:proofErr w:type="gramStart"/>
      <w:r w:rsidRPr="006F1BB5">
        <w:rPr>
          <w:rFonts w:ascii="Times New Roman" w:hAnsi="Times New Roman" w:cs="Times New Roman"/>
          <w:sz w:val="24"/>
          <w:szCs w:val="24"/>
        </w:rPr>
        <w:t>15822559</w:t>
      </w:r>
      <w:proofErr w:type="gramEnd"/>
      <w:r w:rsidRPr="006F1BB5">
        <w:rPr>
          <w:rFonts w:ascii="Times New Roman" w:hAnsi="Times New Roman" w:cs="Times New Roman"/>
          <w:sz w:val="24"/>
          <w:szCs w:val="24"/>
        </w:rPr>
        <w:t>.</w:t>
      </w:r>
    </w:p>
    <w:p w14:paraId="6112A17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Trinidad, A. C. ve Protacio-De Castro, E. (2020). The institutionalization of mental health and psychosocial support in emergencies in Indonesia. International Journal of Disaster Risk Reduction, 51, 101918.</w:t>
      </w:r>
    </w:p>
    <w:p w14:paraId="22CA618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Turan,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Kaya, A. A. ve Oral, V. (2018) Küçük işletmelerin afet ve acil durumlara yönelik kurumsal hazırlıklarının değerlendirilmesi: Gümüşhane ili örneği. Gümüşhane Üniversitesi Sağlık Bilimleri Dergisi, 7(1), 12-16.</w:t>
      </w:r>
    </w:p>
    <w:p w14:paraId="490C2A18"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Türk Dil Kurumu. (2019). Türkçe Sözlük. 14 Eylül 2019 tarihinde </w:t>
      </w:r>
      <w:hyperlink r:id="rId65" w:history="1">
        <w:r w:rsidRPr="00665BE8">
          <w:rPr>
            <w:rFonts w:ascii="Times New Roman" w:hAnsi="Times New Roman" w:cs="Times New Roman"/>
            <w:sz w:val="24"/>
            <w:szCs w:val="24"/>
          </w:rPr>
          <w:t>https://sozluk.gov.tr/</w:t>
        </w:r>
      </w:hyperlink>
      <w:r w:rsidRPr="00665BE8">
        <w:rPr>
          <w:rFonts w:ascii="Times New Roman" w:hAnsi="Times New Roman" w:cs="Times New Roman"/>
          <w:sz w:val="24"/>
          <w:szCs w:val="24"/>
        </w:rPr>
        <w:t xml:space="preserve"> adresinden erişildi.</w:t>
      </w:r>
    </w:p>
    <w:p w14:paraId="72B7C171" w14:textId="427F448F"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Türkiye Afet Müdahale Planı (TAMP). (2013). Ankara: T.C. Başbakanlık Afet ve Acil Durum Yönetimi Başkanlığı.</w:t>
      </w:r>
    </w:p>
    <w:p w14:paraId="0E850D6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Twigg, J. (2009). Characteristics of a disaster-resilient community: A guidance note (version 2). 28 Ocak 2020 tarihinde https://</w:t>
      </w:r>
      <w:proofErr w:type="gramStart"/>
      <w:r w:rsidRPr="00665BE8">
        <w:rPr>
          <w:rFonts w:ascii="Times New Roman" w:hAnsi="Times New Roman" w:cs="Times New Roman"/>
          <w:sz w:val="24"/>
          <w:szCs w:val="24"/>
        </w:rPr>
        <w:t>discovery.ucl</w:t>
      </w:r>
      <w:proofErr w:type="gramEnd"/>
      <w:r w:rsidRPr="00665BE8">
        <w:rPr>
          <w:rFonts w:ascii="Times New Roman" w:hAnsi="Times New Roman" w:cs="Times New Roman"/>
          <w:sz w:val="24"/>
          <w:szCs w:val="24"/>
        </w:rPr>
        <w:t>.ac.uk/id/eprint/1346086/1/1346086.pdf adresinden erişildi.</w:t>
      </w:r>
    </w:p>
    <w:p w14:paraId="215F097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UNISDR. (2009). UNISDR Terminology on Disaster Risk Reduction. Geneva: United Nations Office for Disaster Reduction. 28 Ağustos 2019 tarihinde </w:t>
      </w:r>
      <w:hyperlink r:id="rId66" w:history="1">
        <w:r w:rsidRPr="00665BE8">
          <w:rPr>
            <w:rFonts w:ascii="Times New Roman" w:hAnsi="Times New Roman" w:cs="Times New Roman"/>
            <w:sz w:val="24"/>
            <w:szCs w:val="24"/>
          </w:rPr>
          <w:t>https://www.unisdr.org/we/inform/publications/7817</w:t>
        </w:r>
      </w:hyperlink>
      <w:r w:rsidRPr="00665BE8">
        <w:rPr>
          <w:rFonts w:ascii="Times New Roman" w:hAnsi="Times New Roman" w:cs="Times New Roman"/>
          <w:sz w:val="24"/>
          <w:szCs w:val="24"/>
        </w:rPr>
        <w:t xml:space="preserve"> adresinden erişildi.</w:t>
      </w:r>
    </w:p>
    <w:p w14:paraId="55FC1D02" w14:textId="2775EB3B"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UNISDR. (2012). Making Cities Resilient Report 2012. Environment and Urbanization. 25 Ocak 2020 tarihinde http://www.unisdr.org/files/28240_rcreport.</w:t>
      </w:r>
      <w:proofErr w:type="gramStart"/>
      <w:r w:rsidRPr="00665BE8">
        <w:rPr>
          <w:rFonts w:ascii="Times New Roman" w:hAnsi="Times New Roman" w:cs="Times New Roman"/>
          <w:sz w:val="24"/>
          <w:szCs w:val="24"/>
        </w:rPr>
        <w:t>pdf  adresinden</w:t>
      </w:r>
      <w:proofErr w:type="gramEnd"/>
      <w:r w:rsidRPr="00665BE8">
        <w:rPr>
          <w:rFonts w:ascii="Times New Roman" w:hAnsi="Times New Roman" w:cs="Times New Roman"/>
          <w:sz w:val="24"/>
          <w:szCs w:val="24"/>
        </w:rPr>
        <w:t xml:space="preserve"> erişildi.</w:t>
      </w:r>
      <w:r w:rsidRPr="00665BE8">
        <w:rPr>
          <w:rFonts w:ascii="Times New Roman" w:hAnsi="Times New Roman" w:cs="Times New Roman"/>
          <w:sz w:val="24"/>
          <w:szCs w:val="24"/>
          <w:highlight w:val="green"/>
        </w:rPr>
        <w:t xml:space="preserve"> </w:t>
      </w:r>
    </w:p>
    <w:p w14:paraId="43F1C7B1" w14:textId="2521AD3C"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UNISDR. (2015). UNISDR Strategic Framework 2016-2021 Geneva: United Nations Office for Disaster Reduction.</w:t>
      </w:r>
      <w:r w:rsidRPr="00665BE8">
        <w:rPr>
          <w:rFonts w:ascii="Times New Roman" w:hAnsi="Times New Roman" w:cs="Times New Roman"/>
          <w:sz w:val="24"/>
          <w:szCs w:val="24"/>
          <w:highlight w:val="green"/>
        </w:rPr>
        <w:t xml:space="preserve"> </w:t>
      </w:r>
    </w:p>
    <w:p w14:paraId="2D86B5B5" w14:textId="77777777" w:rsidR="00665BE8" w:rsidRPr="00665BE8" w:rsidRDefault="00665BE8" w:rsidP="0061003E">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United Nations Disaster Relief Organization (UNDRO). (1980). Natural Disasters and Vulnerability Analysis: Report of Expert Group Meeting. UNDRO, 9-12 July 1979, Geneva.</w:t>
      </w:r>
    </w:p>
    <w:p w14:paraId="23F5A384" w14:textId="71CE02A2"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United Nations Office for Disaster Risk Reduction</w:t>
      </w:r>
      <w:r w:rsidRPr="00665BE8">
        <w:rPr>
          <w:rFonts w:ascii="Times New Roman" w:eastAsia="TimesNewRoman" w:hAnsi="Times New Roman" w:cs="Times New Roman"/>
          <w:sz w:val="24"/>
          <w:szCs w:val="24"/>
        </w:rPr>
        <w:t xml:space="preserve"> (</w:t>
      </w:r>
      <w:r w:rsidRPr="00665BE8">
        <w:rPr>
          <w:rFonts w:ascii="Times New Roman" w:hAnsi="Times New Roman" w:cs="Times New Roman"/>
          <w:sz w:val="24"/>
          <w:szCs w:val="24"/>
        </w:rPr>
        <w:t>UNISDR). (2012a). How to Make Cities More Resilient: A Handbook for Local Government Leaders. Geneva: United Nations Office for Disaster Reduction.</w:t>
      </w:r>
      <w:r w:rsidRPr="00665BE8">
        <w:rPr>
          <w:rFonts w:ascii="Times New Roman" w:hAnsi="Times New Roman" w:cs="Times New Roman"/>
          <w:sz w:val="24"/>
          <w:szCs w:val="24"/>
          <w:highlight w:val="green"/>
        </w:rPr>
        <w:t xml:space="preserve"> </w:t>
      </w:r>
    </w:p>
    <w:p w14:paraId="218ED2B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United Nations Office for Disaster Risk Reduction (UNISDR). (2015). The Pocket GAR 2015. Making Development Sustainable: The Future of Disaster Risk Management. Geneva, Switzerland: United Nations Office for Disaster Risk Reduction (UNISDR).</w:t>
      </w:r>
    </w:p>
    <w:p w14:paraId="7F36DFE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Unlu,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Kapucu, N. ve Sahin, B. (2010). Disaster and crisis management in Turkey: a need for a unified crisis management system. Disaster Prevention and Management, 19(2), 155-174.</w:t>
      </w:r>
    </w:p>
    <w:p w14:paraId="7738221D" w14:textId="49568D4A"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US Department of Homeland Security. (2009). National Infrastructure Protection Plan: </w:t>
      </w:r>
      <w:r w:rsidRPr="003448B9">
        <w:rPr>
          <w:rFonts w:ascii="Times New Roman" w:hAnsi="Times New Roman" w:cs="Times New Roman"/>
          <w:sz w:val="24"/>
          <w:szCs w:val="24"/>
        </w:rPr>
        <w:t xml:space="preserve">Partnering to Enhance Protection and Resiliency. ERIC Clearinghouse. </w:t>
      </w:r>
      <w:r w:rsidR="003448B9" w:rsidRPr="003448B9">
        <w:rPr>
          <w:rFonts w:ascii="Times New Roman" w:hAnsi="Times New Roman" w:cs="Times New Roman"/>
          <w:sz w:val="24"/>
          <w:szCs w:val="24"/>
        </w:rPr>
        <w:t>15</w:t>
      </w:r>
      <w:r w:rsidRPr="003448B9">
        <w:rPr>
          <w:rFonts w:ascii="Times New Roman" w:hAnsi="Times New Roman" w:cs="Times New Roman"/>
          <w:sz w:val="24"/>
          <w:szCs w:val="24"/>
        </w:rPr>
        <w:t xml:space="preserve"> </w:t>
      </w:r>
      <w:r w:rsidR="003448B9" w:rsidRPr="003448B9">
        <w:rPr>
          <w:rFonts w:ascii="Times New Roman" w:hAnsi="Times New Roman" w:cs="Times New Roman"/>
          <w:sz w:val="24"/>
          <w:szCs w:val="24"/>
        </w:rPr>
        <w:t>Mayıs</w:t>
      </w:r>
      <w:r w:rsidRPr="003448B9">
        <w:rPr>
          <w:rFonts w:ascii="Times New Roman" w:hAnsi="Times New Roman" w:cs="Times New Roman"/>
          <w:sz w:val="24"/>
          <w:szCs w:val="24"/>
        </w:rPr>
        <w:t xml:space="preserve"> 2020</w:t>
      </w:r>
      <w:r w:rsidRPr="00665BE8">
        <w:rPr>
          <w:rFonts w:ascii="Times New Roman" w:hAnsi="Times New Roman" w:cs="Times New Roman"/>
          <w:sz w:val="24"/>
          <w:szCs w:val="24"/>
        </w:rPr>
        <w:t xml:space="preserve"> tarihinde </w:t>
      </w:r>
      <w:hyperlink r:id="rId67" w:history="1">
        <w:r w:rsidRPr="00665BE8">
          <w:rPr>
            <w:rFonts w:ascii="Times New Roman" w:hAnsi="Times New Roman" w:cs="Times New Roman"/>
            <w:sz w:val="24"/>
            <w:szCs w:val="24"/>
          </w:rPr>
          <w:t>https://www.dhs.gov/xlibrary/assets/NIPP_Plan.pdf</w:t>
        </w:r>
      </w:hyperlink>
      <w:r w:rsidRPr="00665BE8">
        <w:rPr>
          <w:rFonts w:ascii="Times New Roman" w:hAnsi="Times New Roman" w:cs="Times New Roman"/>
          <w:sz w:val="24"/>
          <w:szCs w:val="24"/>
        </w:rPr>
        <w:t xml:space="preserve"> adresinden erişildi.</w:t>
      </w:r>
    </w:p>
    <w:p w14:paraId="3F81AF2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Uzunçıbuk, L. (2005). </w:t>
      </w:r>
      <w:proofErr w:type="gramStart"/>
      <w:r w:rsidRPr="00665BE8">
        <w:rPr>
          <w:rFonts w:ascii="Times New Roman" w:hAnsi="Times New Roman" w:cs="Times New Roman"/>
          <w:sz w:val="24"/>
          <w:szCs w:val="24"/>
        </w:rPr>
        <w:t>Yerleşim yerlerinde afet ve risk yönetimi. Doktora tezi, Ankara Üniversitesi, Ankara.</w:t>
      </w:r>
      <w:proofErr w:type="gramEnd"/>
    </w:p>
    <w:p w14:paraId="6D28D49D" w14:textId="77777777" w:rsid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Ünen, H. C. (2006). Hazturk için İstanbul’da deprem sonrası yersel ivme dağılımının CBS yardımıyla modellenmesi. </w:t>
      </w:r>
      <w:proofErr w:type="gramStart"/>
      <w:r w:rsidRPr="00665BE8">
        <w:rPr>
          <w:rFonts w:ascii="Times New Roman" w:hAnsi="Times New Roman" w:cs="Times New Roman"/>
          <w:sz w:val="24"/>
          <w:szCs w:val="24"/>
        </w:rPr>
        <w:t>Doktora tezi, İstanbul Teknik Üniversitesi, İstanbul.</w:t>
      </w:r>
      <w:proofErr w:type="gramEnd"/>
    </w:p>
    <w:p w14:paraId="5F3B267F" w14:textId="77777777" w:rsidR="00F60DF6" w:rsidRPr="006F1BB5" w:rsidRDefault="00F60DF6" w:rsidP="00F60DF6">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 xml:space="preserve">Ünsal, H. (2016). </w:t>
      </w:r>
      <w:proofErr w:type="gramStart"/>
      <w:r w:rsidRPr="006F1BB5">
        <w:rPr>
          <w:rFonts w:ascii="Times New Roman" w:hAnsi="Times New Roman" w:cs="Times New Roman"/>
          <w:sz w:val="24"/>
          <w:szCs w:val="24"/>
        </w:rPr>
        <w:t>Doğal Afetlere Yönelik Vergi Politikaları ve Türkiye Uygulamalarının İncelenmesi. </w:t>
      </w:r>
      <w:proofErr w:type="gramEnd"/>
      <w:r w:rsidRPr="006F1BB5">
        <w:rPr>
          <w:rFonts w:ascii="Times New Roman" w:hAnsi="Times New Roman" w:cs="Times New Roman"/>
          <w:sz w:val="24"/>
          <w:szCs w:val="24"/>
        </w:rPr>
        <w:t>İstanbul Gelişim Üniversitesi Sosyal Bilimler Dergisi, 3(2), 1-23.</w:t>
      </w:r>
    </w:p>
    <w:p w14:paraId="5271716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Ünver, M</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Canbay, C. ve Özkan, H. B. (2010). </w:t>
      </w:r>
      <w:proofErr w:type="gramStart"/>
      <w:r w:rsidRPr="00665BE8">
        <w:rPr>
          <w:rFonts w:ascii="Times New Roman" w:hAnsi="Times New Roman" w:cs="Times New Roman"/>
          <w:sz w:val="24"/>
          <w:szCs w:val="24"/>
        </w:rPr>
        <w:t>Kritik Altyapıların Korunması. </w:t>
      </w:r>
      <w:proofErr w:type="gramEnd"/>
      <w:r w:rsidRPr="00665BE8">
        <w:rPr>
          <w:rFonts w:ascii="Times New Roman" w:hAnsi="Times New Roman" w:cs="Times New Roman"/>
          <w:sz w:val="24"/>
          <w:szCs w:val="24"/>
        </w:rPr>
        <w:t>Ankara: Bilgi Tennolojileri ve İletişim Kurumu.</w:t>
      </w:r>
    </w:p>
    <w:p w14:paraId="6517C19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Van Der Heijden, K. (2000). Scenarios and forecasting: two perspectives. Technological Forecasting and Social Change, 65(1), 31-36.</w:t>
      </w:r>
    </w:p>
    <w:p w14:paraId="5B6AF43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Varum, C. A. ve Melo, C. (2010). Directions in scenario planning </w:t>
      </w:r>
      <w:proofErr w:type="gramStart"/>
      <w:r w:rsidRPr="00665BE8">
        <w:rPr>
          <w:rFonts w:ascii="Times New Roman" w:hAnsi="Times New Roman" w:cs="Times New Roman"/>
          <w:sz w:val="24"/>
          <w:szCs w:val="24"/>
        </w:rPr>
        <w:t>literatüre</w:t>
      </w:r>
      <w:proofErr w:type="gramEnd"/>
      <w:r w:rsidRPr="00665BE8">
        <w:rPr>
          <w:rFonts w:ascii="Times New Roman" w:hAnsi="Times New Roman" w:cs="Times New Roman"/>
          <w:sz w:val="24"/>
          <w:szCs w:val="24"/>
        </w:rPr>
        <w:t xml:space="preserve"> – A review of the past decades. Futures, 42(4), 355-369.</w:t>
      </w:r>
    </w:p>
    <w:p w14:paraId="3128599F" w14:textId="77777777" w:rsidR="00665BE8" w:rsidRPr="00665BE8" w:rsidRDefault="00665BE8" w:rsidP="00DA1016">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Viscusi, W. K. ve Born, P. (2006). The catastrophic effects of natural disasters on insurance markets. Journal of Risk and Uncertainty, 33, 55–72.</w:t>
      </w:r>
    </w:p>
    <w:p w14:paraId="7402E89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Walker, B</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Holling, C.S., Carpenter, S. R. ve Kinzig, A. (2004). Resilience, adaptability and transformability in social-ecological systems. Ecology and Society, 9(2), 5.</w:t>
      </w:r>
    </w:p>
    <w:p w14:paraId="2EA22C7F"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Wang, J</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Zuo, W., Rhode-Barbarigos, L., Lu, X., Wang, J. ve Lin, Y. (2019). Literature review on modeling and simulation of energy infrastructures from a resilience perspective. Reliability Engineering &amp; System Safety, 183, 360-373.</w:t>
      </w:r>
      <w:r w:rsidRPr="00665BE8">
        <w:rPr>
          <w:rFonts w:ascii="Times New Roman" w:hAnsi="Times New Roman" w:cs="Times New Roman"/>
          <w:sz w:val="24"/>
          <w:szCs w:val="24"/>
          <w:highlight w:val="green"/>
        </w:rPr>
        <w:t xml:space="preserve"> </w:t>
      </w:r>
    </w:p>
    <w:p w14:paraId="1E91C1C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Warner, K</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Ranger, N., Surminski, S., Arnold, M., Linnerooth-Bayer, J., Michel-Kerjan, E., Kovacs, P. ve Herweijer, C. (2009). Adaptation to Climate Change: Linking Disaster Risk Reduction and Insurance. Geneva: United Nations International Strategy for Disaster Reduction.</w:t>
      </w:r>
    </w:p>
    <w:p w14:paraId="58C4C21E" w14:textId="796A60BC"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Waugh, W. L. (2015). Living with Hazards, Dealing with Disasters: An Introduction to Emergency Management: An Introduction to Emergency Management. London: Routledge</w:t>
      </w:r>
    </w:p>
    <w:p w14:paraId="0F57E147"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Weichselgartner, J. (2001). Disaster mitigation: the concept of vulnerability revisited. Disaster Prevention and Management, 10(2), 85-95. </w:t>
      </w:r>
    </w:p>
    <w:p w14:paraId="396A153E"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Westfall, M. S. ve De Villa, V. A. (2001). Urban Indicators for Managing Cities: Cities Data Book. Philippines: Asian Development Bank.</w:t>
      </w:r>
    </w:p>
    <w:p w14:paraId="35BDCB0F" w14:textId="77777777" w:rsidR="00665BE8" w:rsidRPr="00665BE8" w:rsidRDefault="00665BE8" w:rsidP="0055597D">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WHO. (2003). Emergency and Humanitarian Action: Natural Disaster Profile. 01 Eylül 2019 tarihinde </w:t>
      </w:r>
      <w:hyperlink r:id="rId68" w:history="1">
        <w:r w:rsidRPr="00665BE8">
          <w:rPr>
            <w:rFonts w:ascii="Times New Roman" w:hAnsi="Times New Roman" w:cs="Times New Roman"/>
            <w:sz w:val="24"/>
            <w:szCs w:val="24"/>
          </w:rPr>
          <w:t>https://www.who.int/hac/techguidance/ems/natprofiles/en/</w:t>
        </w:r>
      </w:hyperlink>
      <w:r w:rsidRPr="00665BE8">
        <w:rPr>
          <w:rFonts w:ascii="Times New Roman" w:hAnsi="Times New Roman" w:cs="Times New Roman"/>
          <w:sz w:val="24"/>
          <w:szCs w:val="24"/>
        </w:rPr>
        <w:t xml:space="preserve"> adresinden erişildi.</w:t>
      </w:r>
    </w:p>
    <w:p w14:paraId="4D23C8A1" w14:textId="0A6C0968"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Wilks, J. ve Moore, S. (2004). Tourism Risk Management for the Asia Pacific Region: An Authoritative Guide for Managing Crises and Disasters: A Report. Australia:</w:t>
      </w:r>
      <w:r w:rsidRPr="00665BE8">
        <w:t xml:space="preserve"> </w:t>
      </w:r>
      <w:r w:rsidRPr="00665BE8">
        <w:rPr>
          <w:rFonts w:ascii="Times New Roman" w:hAnsi="Times New Roman" w:cs="Times New Roman"/>
          <w:sz w:val="24"/>
          <w:szCs w:val="24"/>
        </w:rPr>
        <w:t xml:space="preserve">APEC International Centre for Sustainable Tourism (AICST). </w:t>
      </w:r>
    </w:p>
    <w:p w14:paraId="70D49B95"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Williges, K</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Hochrainer-Stigler, S., Mochizuki, J. ve Mechler, R. (2015). Modeling the indirect and fiscal risks from natural disasters for informing options for enhancing resilience and building back better. Geneva: United Nations International Strategy for Disaster Reduction.</w:t>
      </w:r>
    </w:p>
    <w:p w14:paraId="27618DD4"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World Bank. (2000). World Development Report 2000/2001 – Attacking Poverty. London and New York: Oxford University Press.</w:t>
      </w:r>
    </w:p>
    <w:p w14:paraId="648ACAAA"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World Bank. (2010). Convenient Solutions to an Inconvenient Truth: Ecosystem-based Approaches to Climate Change: Washington, DC: Environment Department, World Bank.</w:t>
      </w:r>
    </w:p>
    <w:p w14:paraId="4B30EA1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Yamin, F</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Rahman, A. ve Huq, S. (2005). Vulnerability, adaptation and climate disasters: A conceptual overview.</w:t>
      </w:r>
      <w:r w:rsidRPr="00665BE8">
        <w:t xml:space="preserve"> </w:t>
      </w:r>
      <w:r w:rsidRPr="00665BE8">
        <w:rPr>
          <w:rFonts w:ascii="Times New Roman" w:hAnsi="Times New Roman" w:cs="Times New Roman"/>
          <w:sz w:val="24"/>
          <w:szCs w:val="24"/>
        </w:rPr>
        <w:t>IDS Bulletin, 36(4), 1-14.</w:t>
      </w:r>
    </w:p>
    <w:p w14:paraId="2E906731" w14:textId="77777777" w:rsidR="00665BE8" w:rsidRPr="00665BE8" w:rsidRDefault="00665BE8" w:rsidP="00BE3285">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Yang,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Su, G. ve Chen, J. (2017, March). Using Big Data to Enhance Crisis Response and Disaster Resilience for a Smart City. 2nd International Conference on Big Data Analysis (ICBDA) </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pp. 504-507</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10-12 March 2017, Beijing, China.</w:t>
      </w:r>
    </w:p>
    <w:p w14:paraId="73F69F37" w14:textId="77777777" w:rsidR="00665BE8" w:rsidRPr="006F1BB5"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Yavaş, H. (2001). Doğal afet yönetimi ve yerel gündem 21 çalışmaları kapsamında İzmir'de deprem riski.</w:t>
      </w:r>
      <w:r w:rsidRPr="003C2385">
        <w:rPr>
          <w:rFonts w:ascii="Times New Roman" w:hAnsi="Times New Roman" w:cs="Times New Roman"/>
          <w:sz w:val="24"/>
          <w:szCs w:val="24"/>
        </w:rPr>
        <w:t xml:space="preserve"> </w:t>
      </w:r>
      <w:r w:rsidRPr="00665BE8">
        <w:rPr>
          <w:rFonts w:ascii="Times New Roman" w:hAnsi="Times New Roman" w:cs="Times New Roman"/>
          <w:sz w:val="24"/>
          <w:szCs w:val="24"/>
        </w:rPr>
        <w:t xml:space="preserve">Dokuz Eylül Üniversitesi Sosyal Bilimler Enstitüsü </w:t>
      </w:r>
      <w:r w:rsidRPr="006F1BB5">
        <w:rPr>
          <w:rFonts w:ascii="Times New Roman" w:hAnsi="Times New Roman" w:cs="Times New Roman"/>
          <w:sz w:val="24"/>
          <w:szCs w:val="24"/>
        </w:rPr>
        <w:t>Dergisi, 3(3), 118-138.</w:t>
      </w:r>
    </w:p>
    <w:p w14:paraId="51D689B3" w14:textId="0F3E3B6D" w:rsidR="003C2385" w:rsidRPr="006F1BB5" w:rsidRDefault="0023503A" w:rsidP="003C2385">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Yılmaz</w:t>
      </w:r>
      <w:r w:rsidR="003C2385" w:rsidRPr="006F1BB5">
        <w:rPr>
          <w:rFonts w:ascii="Times New Roman" w:hAnsi="Times New Roman" w:cs="Times New Roman"/>
          <w:sz w:val="24"/>
          <w:szCs w:val="24"/>
        </w:rPr>
        <w:t>, H. Tarih Metodu Açısından Olayın Tanımı ve İzahı. Akademik Tarih ve Düşünce Dergisi, 6(5), 42-73.</w:t>
      </w:r>
    </w:p>
    <w:p w14:paraId="4C7662D5" w14:textId="77777777" w:rsidR="00960B7E" w:rsidRPr="006F1BB5" w:rsidRDefault="00960B7E" w:rsidP="00960B7E">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Yi, W</w:t>
      </w:r>
      <w:proofErr w:type="gramStart"/>
      <w:r w:rsidRPr="006F1BB5">
        <w:rPr>
          <w:rFonts w:ascii="Times New Roman" w:hAnsi="Times New Roman" w:cs="Times New Roman"/>
          <w:sz w:val="24"/>
          <w:szCs w:val="24"/>
        </w:rPr>
        <w:t>.,</w:t>
      </w:r>
      <w:proofErr w:type="gramEnd"/>
      <w:r w:rsidRPr="006F1BB5">
        <w:rPr>
          <w:rFonts w:ascii="Times New Roman" w:hAnsi="Times New Roman" w:cs="Times New Roman"/>
          <w:sz w:val="24"/>
          <w:szCs w:val="24"/>
        </w:rPr>
        <w:t xml:space="preserve"> &amp; Özdamar, L. (2007). A dynamic logistics coordination model for evacuation and support in disaster response activities. European journal of operational research, 179(3), 1177-1193.</w:t>
      </w:r>
    </w:p>
    <w:p w14:paraId="30322856" w14:textId="6B50DE33" w:rsidR="006546DD" w:rsidRPr="006F1BB5" w:rsidRDefault="0023503A" w:rsidP="006546DD">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Yousıf</w:t>
      </w:r>
      <w:r w:rsidR="006546DD" w:rsidRPr="006F1BB5">
        <w:rPr>
          <w:rFonts w:ascii="Times New Roman" w:hAnsi="Times New Roman" w:cs="Times New Roman"/>
          <w:sz w:val="24"/>
          <w:szCs w:val="24"/>
        </w:rPr>
        <w:t>, A. M. A. Rebeeh et al. Disaster management in industrial areas: Perspectives, challenges and future research. Journal of Industrial Engineering and Management [</w:t>
      </w:r>
      <w:proofErr w:type="gramStart"/>
      <w:r w:rsidR="006546DD" w:rsidRPr="006F1BB5">
        <w:rPr>
          <w:rFonts w:ascii="Times New Roman" w:hAnsi="Times New Roman" w:cs="Times New Roman"/>
          <w:sz w:val="24"/>
          <w:szCs w:val="24"/>
        </w:rPr>
        <w:t>online</w:t>
      </w:r>
      <w:proofErr w:type="gramEnd"/>
      <w:r w:rsidR="006546DD" w:rsidRPr="006F1BB5">
        <w:rPr>
          <w:rFonts w:ascii="Times New Roman" w:hAnsi="Times New Roman" w:cs="Times New Roman"/>
          <w:sz w:val="24"/>
          <w:szCs w:val="24"/>
        </w:rPr>
        <w:t xml:space="preserve">]. 2019, vol. 12, no. 1, s. 133-153. ISSN </w:t>
      </w:r>
      <w:proofErr w:type="gramStart"/>
      <w:r w:rsidR="006546DD" w:rsidRPr="006F1BB5">
        <w:rPr>
          <w:rFonts w:ascii="Times New Roman" w:hAnsi="Times New Roman" w:cs="Times New Roman"/>
          <w:sz w:val="24"/>
          <w:szCs w:val="24"/>
        </w:rPr>
        <w:t>20138423</w:t>
      </w:r>
      <w:proofErr w:type="gramEnd"/>
      <w:r w:rsidR="006546DD" w:rsidRPr="006F1BB5">
        <w:rPr>
          <w:rFonts w:ascii="Times New Roman" w:hAnsi="Times New Roman" w:cs="Times New Roman"/>
          <w:sz w:val="24"/>
          <w:szCs w:val="24"/>
        </w:rPr>
        <w:t>.</w:t>
      </w:r>
    </w:p>
    <w:p w14:paraId="68F35EE1" w14:textId="63C90C36" w:rsidR="00474159" w:rsidRPr="006F1BB5" w:rsidRDefault="0023503A" w:rsidP="00474159">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Yu</w:t>
      </w:r>
      <w:r w:rsidR="00474159" w:rsidRPr="006F1BB5">
        <w:rPr>
          <w:rFonts w:ascii="Times New Roman" w:hAnsi="Times New Roman" w:cs="Times New Roman"/>
          <w:sz w:val="24"/>
          <w:szCs w:val="24"/>
        </w:rPr>
        <w:t xml:space="preserve">, Manzhu, Chaowei YANG a </w:t>
      </w:r>
      <w:proofErr w:type="gramStart"/>
      <w:r w:rsidR="00474159" w:rsidRPr="006F1BB5">
        <w:rPr>
          <w:rFonts w:ascii="Times New Roman" w:hAnsi="Times New Roman" w:cs="Times New Roman"/>
          <w:sz w:val="24"/>
          <w:szCs w:val="24"/>
        </w:rPr>
        <w:t>Yun</w:t>
      </w:r>
      <w:proofErr w:type="gramEnd"/>
      <w:r w:rsidR="00474159" w:rsidRPr="006F1BB5">
        <w:rPr>
          <w:rFonts w:ascii="Times New Roman" w:hAnsi="Times New Roman" w:cs="Times New Roman"/>
          <w:sz w:val="24"/>
          <w:szCs w:val="24"/>
        </w:rPr>
        <w:t xml:space="preserve"> LI. Big Data in Natural Disaster Management: A Review. Geosciences [</w:t>
      </w:r>
      <w:proofErr w:type="gramStart"/>
      <w:r w:rsidR="00474159" w:rsidRPr="006F1BB5">
        <w:rPr>
          <w:rFonts w:ascii="Times New Roman" w:hAnsi="Times New Roman" w:cs="Times New Roman"/>
          <w:sz w:val="24"/>
          <w:szCs w:val="24"/>
        </w:rPr>
        <w:t>online</w:t>
      </w:r>
      <w:proofErr w:type="gramEnd"/>
      <w:r w:rsidR="00474159" w:rsidRPr="006F1BB5">
        <w:rPr>
          <w:rFonts w:ascii="Times New Roman" w:hAnsi="Times New Roman" w:cs="Times New Roman"/>
          <w:sz w:val="24"/>
          <w:szCs w:val="24"/>
        </w:rPr>
        <w:t>]. 2018, vol. 8, no. 5, s. 165.</w:t>
      </w:r>
    </w:p>
    <w:p w14:paraId="437D6C09" w14:textId="5BC262DE" w:rsidR="001B3C94" w:rsidRPr="006F1BB5" w:rsidRDefault="0023503A" w:rsidP="001B3C94">
      <w:pPr>
        <w:keepLines/>
        <w:spacing w:after="0" w:line="360" w:lineRule="auto"/>
        <w:ind w:left="709" w:hanging="709"/>
        <w:jc w:val="both"/>
        <w:rPr>
          <w:rFonts w:ascii="Times New Roman" w:hAnsi="Times New Roman" w:cs="Times New Roman"/>
          <w:sz w:val="24"/>
          <w:szCs w:val="24"/>
        </w:rPr>
      </w:pPr>
      <w:r w:rsidRPr="006F1BB5">
        <w:rPr>
          <w:rFonts w:ascii="Times New Roman" w:hAnsi="Times New Roman" w:cs="Times New Roman"/>
          <w:sz w:val="24"/>
          <w:szCs w:val="24"/>
        </w:rPr>
        <w:t>Zawawı</w:t>
      </w:r>
      <w:r w:rsidR="001B3C94" w:rsidRPr="006F1BB5">
        <w:rPr>
          <w:rFonts w:ascii="Times New Roman" w:hAnsi="Times New Roman" w:cs="Times New Roman"/>
          <w:sz w:val="24"/>
          <w:szCs w:val="24"/>
        </w:rPr>
        <w:t>, E. M. A</w:t>
      </w:r>
      <w:proofErr w:type="gramStart"/>
      <w:r w:rsidR="001B3C94" w:rsidRPr="006F1BB5">
        <w:rPr>
          <w:rFonts w:ascii="Times New Roman" w:hAnsi="Times New Roman" w:cs="Times New Roman"/>
          <w:sz w:val="24"/>
          <w:szCs w:val="24"/>
        </w:rPr>
        <w:t>.,</w:t>
      </w:r>
      <w:proofErr w:type="gramEnd"/>
      <w:r w:rsidR="001B3C94" w:rsidRPr="006F1BB5">
        <w:rPr>
          <w:rFonts w:ascii="Times New Roman" w:hAnsi="Times New Roman" w:cs="Times New Roman"/>
          <w:sz w:val="24"/>
          <w:szCs w:val="24"/>
        </w:rPr>
        <w:t xml:space="preserve"> Nor Syazwani YUSOF a Zulhabri ISMAIL. Adoption of post-disaster waste management plan into disaster management guidelines for Malaysia. The Journal of Material Cycles and Waste Management [</w:t>
      </w:r>
      <w:proofErr w:type="gramStart"/>
      <w:r w:rsidR="001B3C94" w:rsidRPr="006F1BB5">
        <w:rPr>
          <w:rFonts w:ascii="Times New Roman" w:hAnsi="Times New Roman" w:cs="Times New Roman"/>
          <w:sz w:val="24"/>
          <w:szCs w:val="24"/>
        </w:rPr>
        <w:t>online</w:t>
      </w:r>
      <w:proofErr w:type="gramEnd"/>
      <w:r w:rsidR="001B3C94" w:rsidRPr="006F1BB5">
        <w:rPr>
          <w:rFonts w:ascii="Times New Roman" w:hAnsi="Times New Roman" w:cs="Times New Roman"/>
          <w:sz w:val="24"/>
          <w:szCs w:val="24"/>
        </w:rPr>
        <w:t xml:space="preserve">]. 2018, vol. 20, no. 1, s. 223-236. ISSN </w:t>
      </w:r>
      <w:proofErr w:type="gramStart"/>
      <w:r w:rsidR="001B3C94" w:rsidRPr="006F1BB5">
        <w:rPr>
          <w:rFonts w:ascii="Times New Roman" w:hAnsi="Times New Roman" w:cs="Times New Roman"/>
          <w:sz w:val="24"/>
          <w:szCs w:val="24"/>
        </w:rPr>
        <w:t>14384957</w:t>
      </w:r>
      <w:proofErr w:type="gramEnd"/>
    </w:p>
    <w:p w14:paraId="7C520463"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Zhang, C</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Kong, J. J. ve Simonovic, S. P. (2018). Restoration resource allocation model for enhancing resilience of interdependent infrastructure systems. Safety Science, 102, 169-177.</w:t>
      </w:r>
    </w:p>
    <w:p w14:paraId="717F393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Zhang, X</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Yi, L. ve Zhao, D. (2013). Community-based disaster management: A review of progress in China. Natural Hazards, 65(3), 2215-2239.</w:t>
      </w:r>
    </w:p>
    <w:p w14:paraId="38C38299"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lastRenderedPageBreak/>
        <w:t>Zhou, H</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Wan, J. ve Jia, H. (2010). Resilience to natural hazards: a geographic perspective. Natural Hazards, 53(1), 21-41.</w:t>
      </w:r>
    </w:p>
    <w:p w14:paraId="3F75EC4B"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Zhou, Q</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Huang, W. ve Zhang, Y. (2011). Identifying critical success factors in emergency management using a fuzzy DEMATEL method. Safety Science, 49(2), 243-252.</w:t>
      </w:r>
    </w:p>
    <w:p w14:paraId="29F6C261"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Zio, E. (2016). Challenges in the vulnerability and risk analysis of critical infrastructures. Reliability Engineering &amp; System Safety, 152, 137-150.</w:t>
      </w:r>
    </w:p>
    <w:p w14:paraId="7A8BC180" w14:textId="77777777" w:rsidR="00665BE8" w:rsidRPr="00665BE8"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Zito, F. (2020). An Application of the Plan Integration for Resilience Scorecard™: New Bern, NC. Master’s thesis, University of North Carolina, Chapel Hill.</w:t>
      </w:r>
    </w:p>
    <w:p w14:paraId="7E6BF84F" w14:textId="36C9605E" w:rsidR="001B3C94" w:rsidRDefault="00665BE8" w:rsidP="0055597D">
      <w:pPr>
        <w:keepLines/>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Zuniga-Teran, A. A</w:t>
      </w:r>
      <w:proofErr w:type="gramStart"/>
      <w:r w:rsidRPr="00665BE8">
        <w:rPr>
          <w:rFonts w:ascii="Times New Roman" w:hAnsi="Times New Roman" w:cs="Times New Roman"/>
          <w:sz w:val="24"/>
          <w:szCs w:val="24"/>
        </w:rPr>
        <w:t>.,</w:t>
      </w:r>
      <w:proofErr w:type="gramEnd"/>
      <w:r w:rsidRPr="00665BE8">
        <w:rPr>
          <w:rFonts w:ascii="Times New Roman" w:hAnsi="Times New Roman" w:cs="Times New Roman"/>
          <w:sz w:val="24"/>
          <w:szCs w:val="24"/>
        </w:rPr>
        <w:t xml:space="preserve"> Gerlak, A. K., Mayer, B., Evans, T. P. ve Lansey, K. E. (2020). Urban resilience and green infrastructure systems: Towards a multidimensional evaluation. Current Opinion in Environmental Sustainability, 44, 42-47.</w:t>
      </w:r>
    </w:p>
    <w:p w14:paraId="6F07439C" w14:textId="6460BB29" w:rsidR="00665BE8" w:rsidRDefault="00665BE8" w:rsidP="00665BE8">
      <w:pPr>
        <w:spacing w:after="0" w:line="360" w:lineRule="auto"/>
        <w:ind w:left="709" w:hanging="709"/>
        <w:jc w:val="both"/>
        <w:rPr>
          <w:rFonts w:ascii="Times New Roman" w:hAnsi="Times New Roman" w:cs="Times New Roman"/>
          <w:sz w:val="24"/>
          <w:szCs w:val="24"/>
        </w:rPr>
      </w:pPr>
      <w:r w:rsidRPr="00665BE8">
        <w:rPr>
          <w:rFonts w:ascii="Times New Roman" w:hAnsi="Times New Roman" w:cs="Times New Roman"/>
          <w:sz w:val="24"/>
          <w:szCs w:val="24"/>
        </w:rPr>
        <w:t xml:space="preserve">5902 sayılı Afet ve Acil Durum Yönetimi Başkanlığının Teşkilat ve Görevleri Hakkında Kanun (2009). Madde 2. Ankara: T.C. Başbakanlık. </w:t>
      </w:r>
      <w:r w:rsidR="00960B7E">
        <w:rPr>
          <w:rFonts w:ascii="Times New Roman" w:hAnsi="Times New Roman" w:cs="Times New Roman"/>
          <w:sz w:val="24"/>
          <w:szCs w:val="24"/>
        </w:rPr>
        <w:t>10 Şubat 2020</w:t>
      </w:r>
      <w:r w:rsidRPr="00665BE8">
        <w:rPr>
          <w:rFonts w:ascii="Times New Roman" w:hAnsi="Times New Roman" w:cs="Times New Roman"/>
          <w:sz w:val="24"/>
          <w:szCs w:val="24"/>
        </w:rPr>
        <w:t xml:space="preserve"> tarihinde https://www.resmigazete.gov.tr/eskiler/</w:t>
      </w:r>
      <w:proofErr w:type="gramStart"/>
      <w:r w:rsidRPr="00665BE8">
        <w:rPr>
          <w:rFonts w:ascii="Times New Roman" w:hAnsi="Times New Roman" w:cs="Times New Roman"/>
          <w:sz w:val="24"/>
          <w:szCs w:val="24"/>
        </w:rPr>
        <w:t>2009/06/20090617</w:t>
      </w:r>
      <w:proofErr w:type="gramEnd"/>
      <w:r w:rsidRPr="00665BE8">
        <w:rPr>
          <w:rFonts w:ascii="Times New Roman" w:hAnsi="Times New Roman" w:cs="Times New Roman"/>
          <w:sz w:val="24"/>
          <w:szCs w:val="24"/>
        </w:rPr>
        <w:t>-1.htm adresinden erişildi.</w:t>
      </w:r>
    </w:p>
    <w:p w14:paraId="54FBAC58" w14:textId="77777777" w:rsidR="00277AF8" w:rsidRDefault="00277AF8" w:rsidP="00BD1FFB">
      <w:pPr>
        <w:pStyle w:val="Balk1"/>
        <w:jc w:val="center"/>
        <w:rPr>
          <w:rFonts w:eastAsia="Calibri"/>
          <w:w w:val="0"/>
          <w:sz w:val="72"/>
        </w:rPr>
      </w:pPr>
    </w:p>
    <w:p w14:paraId="7FECF2A0" w14:textId="6682D8E7" w:rsidR="00313C76" w:rsidRDefault="00313C76">
      <w:pPr>
        <w:rPr>
          <w:rFonts w:ascii="Times New Roman" w:eastAsia="Calibri" w:hAnsi="Times New Roman" w:cs="Times New Roman"/>
          <w:b/>
          <w:bCs/>
          <w:w w:val="0"/>
          <w:kern w:val="36"/>
          <w:sz w:val="96"/>
          <w:szCs w:val="48"/>
          <w:lang w:eastAsia="tr-TR"/>
        </w:rPr>
      </w:pPr>
      <w:r>
        <w:rPr>
          <w:rFonts w:eastAsia="Calibri"/>
          <w:w w:val="0"/>
          <w:sz w:val="96"/>
        </w:rPr>
        <w:br w:type="page"/>
      </w:r>
    </w:p>
    <w:p w14:paraId="44C7FF31" w14:textId="77777777" w:rsidR="0055597D" w:rsidRDefault="0055597D" w:rsidP="00277AF8">
      <w:pPr>
        <w:pStyle w:val="Balk1"/>
        <w:ind w:firstLine="0"/>
        <w:jc w:val="center"/>
        <w:rPr>
          <w:rFonts w:eastAsia="Calibri"/>
          <w:w w:val="0"/>
          <w:sz w:val="96"/>
        </w:rPr>
      </w:pPr>
    </w:p>
    <w:p w14:paraId="4795DC82" w14:textId="77777777" w:rsidR="00313C76" w:rsidRDefault="00313C76" w:rsidP="00277AF8">
      <w:pPr>
        <w:pStyle w:val="Balk1"/>
        <w:ind w:firstLine="0"/>
        <w:jc w:val="center"/>
        <w:rPr>
          <w:rFonts w:eastAsia="Calibri"/>
          <w:w w:val="0"/>
          <w:sz w:val="96"/>
        </w:rPr>
      </w:pPr>
    </w:p>
    <w:p w14:paraId="5B393BAB" w14:textId="77777777" w:rsidR="00313C76" w:rsidRPr="00313C76" w:rsidRDefault="00313C76" w:rsidP="00277AF8">
      <w:pPr>
        <w:pStyle w:val="Balk1"/>
        <w:ind w:firstLine="0"/>
        <w:jc w:val="center"/>
        <w:rPr>
          <w:rFonts w:eastAsia="Calibri"/>
          <w:w w:val="0"/>
          <w:sz w:val="4"/>
        </w:rPr>
      </w:pPr>
    </w:p>
    <w:p w14:paraId="7DABF9D8" w14:textId="77777777" w:rsidR="00277AF8" w:rsidRDefault="00277AF8" w:rsidP="00277AF8">
      <w:pPr>
        <w:pStyle w:val="Balk1"/>
        <w:ind w:firstLine="0"/>
        <w:jc w:val="center"/>
        <w:rPr>
          <w:rFonts w:eastAsia="Calibri"/>
          <w:w w:val="0"/>
          <w:sz w:val="72"/>
        </w:rPr>
      </w:pPr>
    </w:p>
    <w:p w14:paraId="6116D0F3" w14:textId="77777777" w:rsidR="00446F08" w:rsidRPr="000179C2" w:rsidRDefault="00446F08" w:rsidP="00277AF8">
      <w:pPr>
        <w:pStyle w:val="Balk1"/>
        <w:ind w:firstLine="0"/>
        <w:jc w:val="center"/>
        <w:rPr>
          <w:rFonts w:eastAsia="Calibri"/>
          <w:w w:val="0"/>
          <w:sz w:val="72"/>
        </w:rPr>
      </w:pPr>
      <w:bookmarkStart w:id="133" w:name="_Toc65610041"/>
      <w:r w:rsidRPr="000179C2">
        <w:rPr>
          <w:rFonts w:eastAsia="Calibri"/>
          <w:w w:val="0"/>
          <w:sz w:val="72"/>
        </w:rPr>
        <w:t>EKLER</w:t>
      </w:r>
      <w:bookmarkEnd w:id="133"/>
    </w:p>
    <w:p w14:paraId="435AF29D" w14:textId="77777777" w:rsidR="00446F08" w:rsidRPr="000179C2" w:rsidRDefault="00446F08" w:rsidP="00446F08">
      <w:pPr>
        <w:widowControl w:val="0"/>
        <w:autoSpaceDE w:val="0"/>
        <w:autoSpaceDN w:val="0"/>
        <w:adjustRightInd w:val="0"/>
        <w:spacing w:after="0" w:line="360" w:lineRule="auto"/>
        <w:ind w:firstLine="709"/>
        <w:rPr>
          <w:rFonts w:ascii="Times New Roman" w:eastAsia="Calibri" w:hAnsi="Times New Roman" w:cs="Times New Roman"/>
          <w:w w:val="0"/>
          <w:sz w:val="24"/>
          <w:szCs w:val="24"/>
        </w:rPr>
      </w:pPr>
    </w:p>
    <w:p w14:paraId="131A3FF0" w14:textId="77777777" w:rsidR="00446F08" w:rsidRPr="000179C2" w:rsidRDefault="00446F08">
      <w:pPr>
        <w:rPr>
          <w:rFonts w:ascii="Times New Roman" w:eastAsia="Calibri" w:hAnsi="Times New Roman" w:cs="Times New Roman"/>
          <w:w w:val="0"/>
          <w:sz w:val="24"/>
          <w:szCs w:val="24"/>
        </w:rPr>
      </w:pPr>
      <w:r w:rsidRPr="000179C2">
        <w:rPr>
          <w:rFonts w:ascii="Times New Roman" w:eastAsia="Calibri" w:hAnsi="Times New Roman" w:cs="Times New Roman"/>
          <w:w w:val="0"/>
          <w:sz w:val="24"/>
          <w:szCs w:val="24"/>
        </w:rPr>
        <w:br w:type="page"/>
      </w:r>
    </w:p>
    <w:p w14:paraId="711397ED" w14:textId="22F75230" w:rsidR="00446F08" w:rsidRDefault="00446F08" w:rsidP="00E405C5">
      <w:pPr>
        <w:pStyle w:val="Balk2"/>
      </w:pPr>
      <w:bookmarkStart w:id="134" w:name="_Toc65610042"/>
      <w:proofErr w:type="gramStart"/>
      <w:r w:rsidRPr="000179C2">
        <w:lastRenderedPageBreak/>
        <w:t>EK 1.</w:t>
      </w:r>
      <w:proofErr w:type="gramEnd"/>
      <w:r w:rsidRPr="000179C2">
        <w:t xml:space="preserve">  </w:t>
      </w:r>
      <w:r w:rsidR="0073699D">
        <w:t>Ş</w:t>
      </w:r>
      <w:r w:rsidR="0073699D" w:rsidRPr="0073699D">
        <w:t>ehirler Için Afet Direnci Puan Kartı</w:t>
      </w:r>
      <w:bookmarkEnd w:id="134"/>
    </w:p>
    <w:p w14:paraId="0E103A2D" w14:textId="1F949BA7" w:rsidR="00E7148B" w:rsidRPr="00E7148B" w:rsidRDefault="00E7148B" w:rsidP="00E7148B">
      <w:pPr>
        <w:rPr>
          <w:lang w:val="en-US"/>
        </w:rPr>
      </w:pPr>
      <w:r>
        <w:rPr>
          <w:noProof/>
          <w:lang w:eastAsia="tr-TR"/>
        </w:rPr>
        <w:drawing>
          <wp:inline distT="0" distB="0" distL="0" distR="0" wp14:anchorId="23241E33" wp14:editId="37C5E843">
            <wp:extent cx="5038276" cy="7124918"/>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038276" cy="7124918"/>
                    </a:xfrm>
                    <a:prstGeom prst="rect">
                      <a:avLst/>
                    </a:prstGeom>
                  </pic:spPr>
                </pic:pic>
              </a:graphicData>
            </a:graphic>
          </wp:inline>
        </w:drawing>
      </w:r>
    </w:p>
    <w:p w14:paraId="70FAE92C" w14:textId="77777777" w:rsidR="00E7148B" w:rsidRDefault="00D13AA9" w:rsidP="003E1A08">
      <w:pPr>
        <w:rPr>
          <w:noProof/>
          <w:lang w:eastAsia="tr-TR"/>
        </w:rPr>
      </w:pPr>
      <w:r>
        <w:rPr>
          <w:noProof/>
          <w:lang w:eastAsia="tr-TR"/>
        </w:rPr>
        <w:lastRenderedPageBreak/>
        <w:drawing>
          <wp:inline distT="0" distB="0" distL="0" distR="0" wp14:anchorId="77F27DBD" wp14:editId="5D0E70F4">
            <wp:extent cx="5400040" cy="7636510"/>
            <wp:effectExtent l="0" t="0" r="0" b="254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029847E8" wp14:editId="67E7315F">
            <wp:extent cx="5400040" cy="7636510"/>
            <wp:effectExtent l="0" t="0" r="0" b="254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2A0A12B9" wp14:editId="502EF418">
            <wp:extent cx="5400040" cy="7636510"/>
            <wp:effectExtent l="0" t="0" r="0" b="254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87265E8" wp14:editId="0C62599E">
            <wp:extent cx="5400040" cy="7636510"/>
            <wp:effectExtent l="0" t="0" r="0" b="254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FD37B50" wp14:editId="179B1AAF">
            <wp:extent cx="5400040" cy="7636510"/>
            <wp:effectExtent l="0" t="0" r="0" b="254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059A55C" wp14:editId="2F20F57E">
            <wp:extent cx="5400040" cy="7636510"/>
            <wp:effectExtent l="0" t="0" r="0" b="254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CB4BF10" wp14:editId="4A7118C1">
            <wp:extent cx="5400040" cy="7636510"/>
            <wp:effectExtent l="0" t="0" r="0" b="254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479844D7" wp14:editId="040C033E">
            <wp:extent cx="5400040" cy="7636510"/>
            <wp:effectExtent l="0" t="0" r="0" b="254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0ABF1C0F" wp14:editId="7D9A3BB9">
            <wp:extent cx="5400040" cy="7636510"/>
            <wp:effectExtent l="0" t="0" r="0" b="25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2D913C5" wp14:editId="0230B67C">
            <wp:extent cx="5400040" cy="7636510"/>
            <wp:effectExtent l="0" t="0" r="0" b="254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p>
    <w:p w14:paraId="4CF8178C" w14:textId="21D11CF5" w:rsidR="00E7148B" w:rsidRDefault="00E7148B" w:rsidP="003E1A08">
      <w:pPr>
        <w:rPr>
          <w:noProof/>
          <w:lang w:eastAsia="tr-TR"/>
        </w:rPr>
      </w:pPr>
    </w:p>
    <w:p w14:paraId="09D50315" w14:textId="77777777" w:rsidR="007C30A2" w:rsidRDefault="007C30A2" w:rsidP="003E1A08">
      <w:pPr>
        <w:rPr>
          <w:noProof/>
          <w:lang w:eastAsia="tr-TR"/>
        </w:rPr>
      </w:pPr>
    </w:p>
    <w:p w14:paraId="4BE3FDE4" w14:textId="77777777" w:rsidR="007C30A2" w:rsidRDefault="007C30A2" w:rsidP="003E1A08">
      <w:pPr>
        <w:rPr>
          <w:noProof/>
          <w:lang w:eastAsia="tr-TR"/>
        </w:rPr>
      </w:pPr>
    </w:p>
    <w:p w14:paraId="048FF5B0" w14:textId="5E619000" w:rsidR="007C30A2" w:rsidRDefault="007C30A2" w:rsidP="003E1A08">
      <w:pPr>
        <w:rPr>
          <w:noProof/>
          <w:lang w:eastAsia="tr-TR"/>
        </w:rPr>
      </w:pPr>
      <w:r>
        <w:rPr>
          <w:noProof/>
          <w:lang w:eastAsia="tr-TR"/>
        </w:rPr>
        <w:drawing>
          <wp:inline distT="0" distB="0" distL="0" distR="0" wp14:anchorId="5FDE37ED" wp14:editId="0645E522">
            <wp:extent cx="5400040" cy="76962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400040" cy="7696200"/>
                    </a:xfrm>
                    <a:prstGeom prst="rect">
                      <a:avLst/>
                    </a:prstGeom>
                  </pic:spPr>
                </pic:pic>
              </a:graphicData>
            </a:graphic>
          </wp:inline>
        </w:drawing>
      </w:r>
    </w:p>
    <w:p w14:paraId="4E3930CA" w14:textId="0971AFFF" w:rsidR="00E7148B" w:rsidRDefault="00E7148B" w:rsidP="003E1A08">
      <w:pPr>
        <w:rPr>
          <w:noProof/>
          <w:lang w:eastAsia="tr-TR"/>
        </w:rPr>
      </w:pPr>
    </w:p>
    <w:p w14:paraId="11338C63" w14:textId="3DBD3DF4" w:rsidR="00FE07A8" w:rsidRDefault="00D13AA9" w:rsidP="003E1A08">
      <w:pPr>
        <w:rPr>
          <w:lang w:val="en-US"/>
        </w:rPr>
      </w:pPr>
      <w:r>
        <w:rPr>
          <w:noProof/>
          <w:lang w:eastAsia="tr-TR"/>
        </w:rPr>
        <w:lastRenderedPageBreak/>
        <w:drawing>
          <wp:inline distT="0" distB="0" distL="0" distR="0" wp14:anchorId="13A96CF4" wp14:editId="232B466B">
            <wp:extent cx="5400040" cy="7636510"/>
            <wp:effectExtent l="0" t="0" r="0" b="254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1445FFEF" wp14:editId="173F4238">
            <wp:extent cx="5400040" cy="7636510"/>
            <wp:effectExtent l="0" t="0" r="0" b="254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806AFCB" wp14:editId="48E051B7">
            <wp:extent cx="5400040" cy="7636510"/>
            <wp:effectExtent l="0" t="0" r="0" b="254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62A0B3C0" wp14:editId="365B9ED7">
            <wp:extent cx="5400040" cy="7636510"/>
            <wp:effectExtent l="0" t="0" r="0" b="254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681A0783" wp14:editId="5E8E91E1">
            <wp:extent cx="5400040" cy="7636510"/>
            <wp:effectExtent l="0" t="0" r="0" b="254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7319183" wp14:editId="12EC814D">
            <wp:extent cx="5400040" cy="7636510"/>
            <wp:effectExtent l="0" t="0" r="0" b="254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6501B30" wp14:editId="45131AFB">
            <wp:extent cx="5400040" cy="7636510"/>
            <wp:effectExtent l="0" t="0" r="0" b="254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4E4C6EA" wp14:editId="347DF107">
            <wp:extent cx="5400040" cy="7636510"/>
            <wp:effectExtent l="0" t="0" r="0" b="254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6EE61B81" wp14:editId="7EA59915">
            <wp:extent cx="5400040" cy="7636510"/>
            <wp:effectExtent l="0" t="0" r="0" b="254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AD9FA69" wp14:editId="2E3D523B">
            <wp:extent cx="5400040" cy="7636510"/>
            <wp:effectExtent l="0" t="0" r="0" b="254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2A14EC98" wp14:editId="6A7B2EC8">
            <wp:extent cx="5400040" cy="7636510"/>
            <wp:effectExtent l="0" t="0" r="0" b="254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42FF69E" wp14:editId="3763F546">
            <wp:extent cx="5400040" cy="7636510"/>
            <wp:effectExtent l="0" t="0" r="0" b="254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531FA6D" wp14:editId="7F5F0F25">
            <wp:extent cx="5400040" cy="7636510"/>
            <wp:effectExtent l="0" t="0" r="0" b="254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8516746" wp14:editId="1467789A">
            <wp:extent cx="5400040" cy="7636510"/>
            <wp:effectExtent l="0" t="0" r="0" b="254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05260739" wp14:editId="39642DEC">
            <wp:extent cx="5400040" cy="7636510"/>
            <wp:effectExtent l="0" t="0" r="0" b="254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F01E698" wp14:editId="3A1EBB2E">
            <wp:extent cx="5400040" cy="7636510"/>
            <wp:effectExtent l="0" t="0" r="0" b="254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29026B72" wp14:editId="36DA0A16">
            <wp:extent cx="5400040" cy="7636510"/>
            <wp:effectExtent l="0" t="0" r="0" b="254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2E45A66" wp14:editId="0AD58E35">
            <wp:extent cx="5219700" cy="7638196"/>
            <wp:effectExtent l="0" t="0" r="0" b="127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98">
                      <a:extLst>
                        <a:ext uri="{28A0092B-C50C-407E-A947-70E740481C1C}">
                          <a14:useLocalDpi xmlns:a14="http://schemas.microsoft.com/office/drawing/2010/main" val="0"/>
                        </a:ext>
                      </a:extLst>
                    </a:blip>
                    <a:stretch>
                      <a:fillRect/>
                    </a:stretch>
                  </pic:blipFill>
                  <pic:spPr>
                    <a:xfrm>
                      <a:off x="0" y="0"/>
                      <a:ext cx="5218548" cy="7636510"/>
                    </a:xfrm>
                    <a:prstGeom prst="rect">
                      <a:avLst/>
                    </a:prstGeom>
                  </pic:spPr>
                </pic:pic>
              </a:graphicData>
            </a:graphic>
          </wp:inline>
        </w:drawing>
      </w:r>
      <w:r>
        <w:rPr>
          <w:noProof/>
          <w:lang w:eastAsia="tr-TR"/>
        </w:rPr>
        <w:lastRenderedPageBreak/>
        <w:drawing>
          <wp:inline distT="0" distB="0" distL="0" distR="0" wp14:anchorId="0D16A150" wp14:editId="1FFE840C">
            <wp:extent cx="5400040" cy="7636510"/>
            <wp:effectExtent l="0" t="0" r="0" b="254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6364DA13" wp14:editId="208F3554">
            <wp:extent cx="5400040" cy="7636510"/>
            <wp:effectExtent l="0" t="0" r="0" b="254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DFDD83B" wp14:editId="0EE1994D">
            <wp:extent cx="5400040" cy="7636510"/>
            <wp:effectExtent l="0" t="0" r="0" b="254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2E61DACE" wp14:editId="6EC17683">
            <wp:extent cx="5400040" cy="7636510"/>
            <wp:effectExtent l="0" t="0" r="0" b="254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2935E172" wp14:editId="21F5203D">
            <wp:extent cx="5400040" cy="7636510"/>
            <wp:effectExtent l="0" t="0" r="0" b="254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3F5740A" wp14:editId="31D25CDD">
            <wp:extent cx="5400040" cy="7636510"/>
            <wp:effectExtent l="0" t="0" r="0" b="254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13FDF888" wp14:editId="5A8EB51E">
            <wp:extent cx="5400040" cy="7636510"/>
            <wp:effectExtent l="0" t="0" r="0" b="254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C48F48F" wp14:editId="087D47EF">
            <wp:extent cx="5400040" cy="7636510"/>
            <wp:effectExtent l="0" t="0" r="0" b="254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46BC5C7C" wp14:editId="4FD311BF">
            <wp:extent cx="5400040" cy="7636510"/>
            <wp:effectExtent l="0" t="0" r="0" b="254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52327B2" wp14:editId="53A36B3D">
            <wp:extent cx="5400040" cy="7636510"/>
            <wp:effectExtent l="0" t="0" r="0" b="254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54FB9913" wp14:editId="5B1AA589">
            <wp:extent cx="5400040" cy="7636510"/>
            <wp:effectExtent l="0" t="0" r="0" b="254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4A6BCE9E" wp14:editId="39783B92">
            <wp:extent cx="5400040" cy="7636510"/>
            <wp:effectExtent l="0" t="0" r="0" b="254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04C6F388" wp14:editId="029799DE">
            <wp:extent cx="5400040" cy="7636510"/>
            <wp:effectExtent l="0" t="0" r="0" b="254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6DEDCA1B" wp14:editId="6A0990DE">
            <wp:extent cx="5400040" cy="7636510"/>
            <wp:effectExtent l="0" t="0" r="0" b="254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135070D3" wp14:editId="14964208">
            <wp:extent cx="5400040" cy="7636510"/>
            <wp:effectExtent l="0" t="0" r="0" b="254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21E1113" wp14:editId="1C20DAD8">
            <wp:extent cx="4826000" cy="7966661"/>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jpg"/>
                    <pic:cNvPicPr/>
                  </pic:nvPicPr>
                  <pic:blipFill>
                    <a:blip r:embed="rId114">
                      <a:extLst>
                        <a:ext uri="{28A0092B-C50C-407E-A947-70E740481C1C}">
                          <a14:useLocalDpi xmlns:a14="http://schemas.microsoft.com/office/drawing/2010/main" val="0"/>
                        </a:ext>
                      </a:extLst>
                    </a:blip>
                    <a:stretch>
                      <a:fillRect/>
                    </a:stretch>
                  </pic:blipFill>
                  <pic:spPr>
                    <a:xfrm>
                      <a:off x="0" y="0"/>
                      <a:ext cx="4820388" cy="7957397"/>
                    </a:xfrm>
                    <a:prstGeom prst="rect">
                      <a:avLst/>
                    </a:prstGeom>
                  </pic:spPr>
                </pic:pic>
              </a:graphicData>
            </a:graphic>
          </wp:inline>
        </w:drawing>
      </w:r>
    </w:p>
    <w:p w14:paraId="0ECDABC7" w14:textId="77777777" w:rsidR="00FE07A8" w:rsidRDefault="00FE07A8" w:rsidP="003E1A08">
      <w:pPr>
        <w:rPr>
          <w:lang w:val="en-US"/>
        </w:rPr>
      </w:pPr>
    </w:p>
    <w:p w14:paraId="460043D2" w14:textId="019D68E4" w:rsidR="003E1A08" w:rsidRDefault="00D13AA9" w:rsidP="003E1A08">
      <w:pPr>
        <w:rPr>
          <w:lang w:val="en-US"/>
        </w:rPr>
      </w:pPr>
      <w:r>
        <w:rPr>
          <w:noProof/>
          <w:lang w:eastAsia="tr-TR"/>
        </w:rPr>
        <w:lastRenderedPageBreak/>
        <w:drawing>
          <wp:inline distT="0" distB="0" distL="0" distR="0" wp14:anchorId="7978D17C" wp14:editId="0D412CA1">
            <wp:extent cx="5400040" cy="7636510"/>
            <wp:effectExtent l="0" t="0" r="0" b="254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7BC6CED2" wp14:editId="025656AC">
            <wp:extent cx="5400040" cy="7636510"/>
            <wp:effectExtent l="0" t="0" r="0" b="254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r>
        <w:rPr>
          <w:noProof/>
          <w:lang w:eastAsia="tr-TR"/>
        </w:rPr>
        <w:lastRenderedPageBreak/>
        <w:drawing>
          <wp:inline distT="0" distB="0" distL="0" distR="0" wp14:anchorId="35957323" wp14:editId="6BC525E7">
            <wp:extent cx="5400040" cy="7636510"/>
            <wp:effectExtent l="0" t="0" r="0" b="254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p>
    <w:p w14:paraId="05B415F6" w14:textId="77777777" w:rsidR="003E1A08" w:rsidRDefault="003E1A08" w:rsidP="003E1A08">
      <w:pPr>
        <w:rPr>
          <w:lang w:val="en-US"/>
        </w:rPr>
      </w:pPr>
    </w:p>
    <w:p w14:paraId="68BB22C8" w14:textId="77777777" w:rsidR="003E1A08" w:rsidRDefault="003E1A08" w:rsidP="003E1A08">
      <w:pPr>
        <w:rPr>
          <w:lang w:val="en-US"/>
        </w:rPr>
      </w:pPr>
    </w:p>
    <w:p w14:paraId="6E323722" w14:textId="1F22C2FF" w:rsidR="003E1A08" w:rsidRPr="003E1A08" w:rsidRDefault="003E1A08" w:rsidP="003E1A08">
      <w:pPr>
        <w:rPr>
          <w:lang w:val="en-US"/>
        </w:rPr>
      </w:pPr>
    </w:p>
    <w:p w14:paraId="2C0C0FB9" w14:textId="48028FB1" w:rsidR="00446F08" w:rsidRDefault="00446F08" w:rsidP="00E405C5">
      <w:pPr>
        <w:pStyle w:val="Balk2"/>
      </w:pPr>
      <w:bookmarkStart w:id="135" w:name="_Toc65610043"/>
      <w:proofErr w:type="gramStart"/>
      <w:r w:rsidRPr="000179C2">
        <w:t>EK 2</w:t>
      </w:r>
      <w:r w:rsidR="00E405C5">
        <w:t>.</w:t>
      </w:r>
      <w:proofErr w:type="gramEnd"/>
      <w:r w:rsidRPr="000179C2">
        <w:t xml:space="preserve"> </w:t>
      </w:r>
      <w:r w:rsidR="00E405C5" w:rsidRPr="000179C2">
        <w:t>Etik Kurul Onay Formu</w:t>
      </w:r>
      <w:bookmarkEnd w:id="135"/>
    </w:p>
    <w:p w14:paraId="38E47C92" w14:textId="46140822" w:rsidR="00E405C5" w:rsidRPr="00E405C5" w:rsidRDefault="00B2132B" w:rsidP="00E405C5">
      <w:pPr>
        <w:rPr>
          <w:lang w:val="en-US"/>
        </w:rPr>
      </w:pPr>
      <w:r>
        <w:rPr>
          <w:noProof/>
          <w:lang w:eastAsia="tr-TR"/>
        </w:rPr>
        <w:drawing>
          <wp:inline distT="0" distB="0" distL="0" distR="0" wp14:anchorId="0988CFDB" wp14:editId="28F7F570">
            <wp:extent cx="5394960" cy="7639396"/>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konulacak.jpg"/>
                    <pic:cNvPicPr/>
                  </pic:nvPicPr>
                  <pic:blipFill>
                    <a:blip r:embed="rId118">
                      <a:extLst>
                        <a:ext uri="{28A0092B-C50C-407E-A947-70E740481C1C}">
                          <a14:useLocalDpi xmlns:a14="http://schemas.microsoft.com/office/drawing/2010/main" val="0"/>
                        </a:ext>
                      </a:extLst>
                    </a:blip>
                    <a:stretch>
                      <a:fillRect/>
                    </a:stretch>
                  </pic:blipFill>
                  <pic:spPr>
                    <a:xfrm>
                      <a:off x="0" y="0"/>
                      <a:ext cx="5394960" cy="7639396"/>
                    </a:xfrm>
                    <a:prstGeom prst="rect">
                      <a:avLst/>
                    </a:prstGeom>
                  </pic:spPr>
                </pic:pic>
              </a:graphicData>
            </a:graphic>
          </wp:inline>
        </w:drawing>
      </w:r>
    </w:p>
    <w:p w14:paraId="4FF01E0E" w14:textId="6877DF47" w:rsidR="00E405C5" w:rsidRDefault="00B2132B" w:rsidP="00E405C5">
      <w:pPr>
        <w:ind w:left="-709"/>
        <w:rPr>
          <w:rFonts w:ascii="Times New Roman" w:hAnsi="Times New Roman" w:cs="Times New Roman"/>
          <w:sz w:val="52"/>
          <w:szCs w:val="52"/>
        </w:rPr>
      </w:pPr>
      <w:bookmarkStart w:id="136" w:name="_GoBack"/>
      <w:r>
        <w:rPr>
          <w:rFonts w:ascii="Times New Roman" w:hAnsi="Times New Roman" w:cs="Times New Roman"/>
          <w:noProof/>
          <w:sz w:val="52"/>
          <w:szCs w:val="52"/>
          <w:lang w:eastAsia="tr-TR"/>
        </w:rPr>
        <w:lastRenderedPageBreak/>
        <w:drawing>
          <wp:inline distT="0" distB="0" distL="0" distR="0" wp14:anchorId="59BD91B7" wp14:editId="1F4B5117">
            <wp:extent cx="5400040" cy="7637780"/>
            <wp:effectExtent l="0" t="0" r="0" b="127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konulacak.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400040" cy="7637780"/>
                    </a:xfrm>
                    <a:prstGeom prst="rect">
                      <a:avLst/>
                    </a:prstGeom>
                  </pic:spPr>
                </pic:pic>
              </a:graphicData>
            </a:graphic>
          </wp:inline>
        </w:drawing>
      </w:r>
      <w:bookmarkEnd w:id="136"/>
      <w:r>
        <w:rPr>
          <w:rFonts w:ascii="Times New Roman" w:hAnsi="Times New Roman" w:cs="Times New Roman"/>
          <w:sz w:val="52"/>
          <w:szCs w:val="52"/>
        </w:rPr>
        <w:lastRenderedPageBreak/>
        <w:pict w14:anchorId="5EA20995">
          <v:shape id="_x0000_i1027" type="#_x0000_t75" style="width:451.8pt;height:369.6pt">
            <v:imagedata r:id="rId120" o:title="Etik KURUL_Sayfa_3" cropbottom="27938f"/>
          </v:shape>
        </w:pict>
      </w:r>
    </w:p>
    <w:p w14:paraId="447A25A7" w14:textId="77777777" w:rsidR="00E405C5" w:rsidRDefault="00E405C5">
      <w:pPr>
        <w:rPr>
          <w:rFonts w:ascii="Times New Roman" w:eastAsia="Times New Roman" w:hAnsi="Times New Roman" w:cs="Times New Roman"/>
          <w:b/>
          <w:bCs/>
          <w:kern w:val="36"/>
          <w:sz w:val="24"/>
          <w:szCs w:val="48"/>
          <w:lang w:eastAsia="tr-TR"/>
        </w:rPr>
      </w:pPr>
      <w:r>
        <w:br w:type="page"/>
      </w:r>
    </w:p>
    <w:p w14:paraId="3C87E949" w14:textId="77777777" w:rsidR="00E405C5" w:rsidRDefault="00E405C5" w:rsidP="00E405C5">
      <w:pPr>
        <w:pStyle w:val="Balk1"/>
        <w:spacing w:after="0"/>
        <w:ind w:firstLine="0"/>
        <w:jc w:val="center"/>
      </w:pPr>
    </w:p>
    <w:p w14:paraId="450D72CE" w14:textId="77777777" w:rsidR="00E405C5" w:rsidRDefault="00E405C5" w:rsidP="00E405C5">
      <w:pPr>
        <w:pStyle w:val="Balk1"/>
        <w:spacing w:after="0"/>
        <w:ind w:firstLine="0"/>
        <w:jc w:val="center"/>
      </w:pPr>
    </w:p>
    <w:p w14:paraId="1091E515" w14:textId="1D0356D4" w:rsidR="00E405C5" w:rsidRPr="000179C2" w:rsidRDefault="00E405C5" w:rsidP="00E405C5">
      <w:pPr>
        <w:pStyle w:val="Balk1"/>
        <w:ind w:firstLine="0"/>
        <w:jc w:val="center"/>
      </w:pPr>
      <w:bookmarkStart w:id="137" w:name="_Toc65610044"/>
      <w:r w:rsidRPr="000179C2">
        <w:t>ÖZGEÇMİŞ</w:t>
      </w:r>
      <w:bookmarkEnd w:id="137"/>
    </w:p>
    <w:p w14:paraId="480E14D2" w14:textId="77777777" w:rsidR="00E405C5" w:rsidRPr="00277AF8" w:rsidRDefault="00E405C5" w:rsidP="006157B8">
      <w:pPr>
        <w:spacing w:after="0" w:line="380" w:lineRule="exact"/>
        <w:ind w:left="2552" w:hanging="2552"/>
        <w:rPr>
          <w:rFonts w:ascii="Times New Roman" w:hAnsi="Times New Roman" w:cs="Times New Roman"/>
          <w:b/>
          <w:sz w:val="24"/>
        </w:rPr>
      </w:pPr>
      <w:r w:rsidRPr="00277AF8">
        <w:rPr>
          <w:rFonts w:ascii="Times New Roman" w:hAnsi="Times New Roman" w:cs="Times New Roman"/>
          <w:b/>
          <w:sz w:val="24"/>
        </w:rPr>
        <w:t xml:space="preserve">Kişisel Bilgiler </w:t>
      </w:r>
    </w:p>
    <w:p w14:paraId="5F418CFC" w14:textId="66C957B3" w:rsidR="00E405C5" w:rsidRPr="00277AF8" w:rsidRDefault="00E405C5" w:rsidP="006157B8">
      <w:pPr>
        <w:spacing w:after="0" w:line="380" w:lineRule="exact"/>
        <w:ind w:left="2552" w:hanging="2552"/>
        <w:rPr>
          <w:rFonts w:ascii="Times New Roman" w:hAnsi="Times New Roman" w:cs="Times New Roman"/>
          <w:sz w:val="24"/>
        </w:rPr>
      </w:pPr>
      <w:r w:rsidRPr="00277AF8">
        <w:rPr>
          <w:rFonts w:ascii="Times New Roman" w:hAnsi="Times New Roman" w:cs="Times New Roman"/>
          <w:sz w:val="24"/>
        </w:rPr>
        <w:t xml:space="preserve">Adı Soyadı </w:t>
      </w:r>
      <w:r w:rsidR="00277AF8">
        <w:rPr>
          <w:rFonts w:ascii="Times New Roman" w:hAnsi="Times New Roman" w:cs="Times New Roman"/>
          <w:sz w:val="24"/>
        </w:rPr>
        <w:tab/>
      </w:r>
      <w:r w:rsidRPr="00277AF8">
        <w:rPr>
          <w:rFonts w:ascii="Times New Roman" w:hAnsi="Times New Roman" w:cs="Times New Roman"/>
          <w:sz w:val="24"/>
        </w:rPr>
        <w:t>: Melikşah TURAN</w:t>
      </w:r>
    </w:p>
    <w:p w14:paraId="221BD708" w14:textId="77777777" w:rsidR="00277AF8" w:rsidRDefault="00277AF8" w:rsidP="006157B8">
      <w:pPr>
        <w:spacing w:after="0" w:line="380" w:lineRule="exact"/>
        <w:ind w:left="2552" w:hanging="2552"/>
        <w:rPr>
          <w:rFonts w:ascii="Times New Roman" w:hAnsi="Times New Roman" w:cs="Times New Roman"/>
          <w:sz w:val="24"/>
        </w:rPr>
      </w:pPr>
    </w:p>
    <w:p w14:paraId="71207341" w14:textId="77777777" w:rsidR="00B2132B" w:rsidRDefault="00B2132B" w:rsidP="006157B8">
      <w:pPr>
        <w:spacing w:after="0" w:line="380" w:lineRule="exact"/>
        <w:ind w:left="2552" w:hanging="2552"/>
        <w:rPr>
          <w:rFonts w:ascii="Times New Roman" w:hAnsi="Times New Roman" w:cs="Times New Roman"/>
          <w:sz w:val="24"/>
        </w:rPr>
      </w:pPr>
    </w:p>
    <w:p w14:paraId="263A5320" w14:textId="77777777" w:rsidR="00E405C5" w:rsidRPr="00277AF8" w:rsidRDefault="00E405C5" w:rsidP="006157B8">
      <w:pPr>
        <w:spacing w:after="0" w:line="380" w:lineRule="exact"/>
        <w:ind w:left="2552" w:hanging="2552"/>
        <w:rPr>
          <w:rFonts w:ascii="Times New Roman" w:hAnsi="Times New Roman" w:cs="Times New Roman"/>
          <w:b/>
          <w:sz w:val="24"/>
        </w:rPr>
      </w:pPr>
      <w:r w:rsidRPr="00277AF8">
        <w:rPr>
          <w:rFonts w:ascii="Times New Roman" w:hAnsi="Times New Roman" w:cs="Times New Roman"/>
          <w:b/>
          <w:sz w:val="24"/>
        </w:rPr>
        <w:t xml:space="preserve">Eğitim Durumu </w:t>
      </w:r>
    </w:p>
    <w:p w14:paraId="2693B995" w14:textId="13552B4A" w:rsidR="00E405C5" w:rsidRPr="00277AF8" w:rsidRDefault="00E405C5" w:rsidP="00313C76">
      <w:pPr>
        <w:tabs>
          <w:tab w:val="left" w:pos="2694"/>
        </w:tabs>
        <w:spacing w:after="120" w:line="240" w:lineRule="auto"/>
        <w:ind w:left="2552" w:hanging="2552"/>
        <w:rPr>
          <w:rFonts w:ascii="Times New Roman" w:hAnsi="Times New Roman" w:cs="Times New Roman"/>
          <w:sz w:val="24"/>
        </w:rPr>
      </w:pPr>
      <w:r w:rsidRPr="00277AF8">
        <w:rPr>
          <w:rFonts w:ascii="Times New Roman" w:hAnsi="Times New Roman" w:cs="Times New Roman"/>
          <w:sz w:val="24"/>
        </w:rPr>
        <w:t>Lisans</w:t>
      </w:r>
      <w:r w:rsidR="00D804DD" w:rsidRPr="00D804DD">
        <w:rPr>
          <w:rFonts w:ascii="Times New Roman" w:hAnsi="Times New Roman" w:cs="Times New Roman"/>
          <w:sz w:val="24"/>
        </w:rPr>
        <w:t xml:space="preserve"> </w:t>
      </w:r>
      <w:r w:rsidR="00D804DD" w:rsidRPr="00277AF8">
        <w:rPr>
          <w:rFonts w:ascii="Times New Roman" w:hAnsi="Times New Roman" w:cs="Times New Roman"/>
          <w:sz w:val="24"/>
        </w:rPr>
        <w:t>Öğrenimi</w:t>
      </w:r>
      <w:r w:rsidR="00277AF8">
        <w:rPr>
          <w:rFonts w:ascii="Times New Roman" w:hAnsi="Times New Roman" w:cs="Times New Roman"/>
          <w:sz w:val="24"/>
        </w:rPr>
        <w:tab/>
      </w:r>
      <w:r w:rsidRPr="00277AF8">
        <w:rPr>
          <w:rFonts w:ascii="Times New Roman" w:hAnsi="Times New Roman" w:cs="Times New Roman"/>
          <w:sz w:val="24"/>
        </w:rPr>
        <w:t xml:space="preserve">: Çanakkale 18 Mart Üniversitesi Sağlık Yüksekokulu Acil </w:t>
      </w:r>
      <w:r w:rsidR="00277AF8">
        <w:rPr>
          <w:rFonts w:ascii="Times New Roman" w:hAnsi="Times New Roman" w:cs="Times New Roman"/>
          <w:sz w:val="24"/>
        </w:rPr>
        <w:tab/>
      </w:r>
      <w:r w:rsidRPr="00277AF8">
        <w:rPr>
          <w:rFonts w:ascii="Times New Roman" w:hAnsi="Times New Roman" w:cs="Times New Roman"/>
          <w:sz w:val="24"/>
        </w:rPr>
        <w:t>Yardım v</w:t>
      </w:r>
      <w:r w:rsidR="000A4465">
        <w:rPr>
          <w:rFonts w:ascii="Times New Roman" w:hAnsi="Times New Roman" w:cs="Times New Roman"/>
          <w:sz w:val="24"/>
        </w:rPr>
        <w:t>e Afet Yönetimi Bölümü (2005-200</w:t>
      </w:r>
      <w:r w:rsidRPr="00277AF8">
        <w:rPr>
          <w:rFonts w:ascii="Times New Roman" w:hAnsi="Times New Roman" w:cs="Times New Roman"/>
          <w:sz w:val="24"/>
        </w:rPr>
        <w:t xml:space="preserve">9) </w:t>
      </w:r>
    </w:p>
    <w:p w14:paraId="0C43637F" w14:textId="4CF0D12A" w:rsidR="00E405C5" w:rsidRPr="00277AF8" w:rsidRDefault="00E405C5" w:rsidP="00313C76">
      <w:pPr>
        <w:tabs>
          <w:tab w:val="left" w:pos="2694"/>
        </w:tabs>
        <w:spacing w:after="120" w:line="240" w:lineRule="auto"/>
        <w:ind w:left="2552" w:hanging="2552"/>
        <w:rPr>
          <w:rFonts w:ascii="Times New Roman" w:hAnsi="Times New Roman" w:cs="Times New Roman"/>
          <w:sz w:val="24"/>
        </w:rPr>
      </w:pPr>
      <w:r w:rsidRPr="00277AF8">
        <w:rPr>
          <w:rFonts w:ascii="Times New Roman" w:hAnsi="Times New Roman" w:cs="Times New Roman"/>
          <w:sz w:val="24"/>
        </w:rPr>
        <w:t>Yüksek Lisans</w:t>
      </w:r>
      <w:r w:rsidR="00277AF8" w:rsidRPr="00277AF8">
        <w:t xml:space="preserve"> </w:t>
      </w:r>
      <w:r w:rsidR="00277AF8" w:rsidRPr="00277AF8">
        <w:rPr>
          <w:rFonts w:ascii="Times New Roman" w:hAnsi="Times New Roman" w:cs="Times New Roman"/>
          <w:sz w:val="24"/>
        </w:rPr>
        <w:t>Öğrenimi</w:t>
      </w:r>
      <w:r w:rsidR="00277AF8">
        <w:rPr>
          <w:rFonts w:ascii="Times New Roman" w:hAnsi="Times New Roman" w:cs="Times New Roman"/>
          <w:sz w:val="24"/>
        </w:rPr>
        <w:tab/>
      </w:r>
      <w:r w:rsidRPr="00277AF8">
        <w:rPr>
          <w:rFonts w:ascii="Times New Roman" w:hAnsi="Times New Roman" w:cs="Times New Roman"/>
          <w:sz w:val="24"/>
        </w:rPr>
        <w:t xml:space="preserve">: Gümüşhane Üniversitesi Sosyal Bilimler Enstitüsü Afet </w:t>
      </w:r>
      <w:r w:rsidR="00277AF8">
        <w:rPr>
          <w:rFonts w:ascii="Times New Roman" w:hAnsi="Times New Roman" w:cs="Times New Roman"/>
          <w:sz w:val="24"/>
        </w:rPr>
        <w:tab/>
      </w:r>
      <w:r w:rsidRPr="00277AF8">
        <w:rPr>
          <w:rFonts w:ascii="Times New Roman" w:hAnsi="Times New Roman" w:cs="Times New Roman"/>
          <w:sz w:val="24"/>
        </w:rPr>
        <w:t xml:space="preserve">Yönetimi ABD (2012-2014) </w:t>
      </w:r>
    </w:p>
    <w:p w14:paraId="104CB4DD" w14:textId="3FF2E7CD" w:rsidR="00E405C5" w:rsidRPr="00313C76" w:rsidRDefault="00E405C5" w:rsidP="00277AF8">
      <w:pPr>
        <w:spacing w:after="0" w:line="360" w:lineRule="auto"/>
        <w:ind w:left="2552" w:hanging="2552"/>
        <w:rPr>
          <w:rFonts w:ascii="Times New Roman" w:hAnsi="Times New Roman" w:cs="Times New Roman"/>
          <w:sz w:val="24"/>
        </w:rPr>
      </w:pPr>
      <w:r w:rsidRPr="00313C76">
        <w:rPr>
          <w:rFonts w:ascii="Times New Roman" w:hAnsi="Times New Roman" w:cs="Times New Roman"/>
          <w:sz w:val="24"/>
        </w:rPr>
        <w:t>Bildiği Yabancı Diller</w:t>
      </w:r>
      <w:r w:rsidR="00D804DD" w:rsidRPr="00313C76">
        <w:rPr>
          <w:rFonts w:ascii="Times New Roman" w:hAnsi="Times New Roman" w:cs="Times New Roman"/>
          <w:sz w:val="24"/>
        </w:rPr>
        <w:tab/>
      </w:r>
      <w:r w:rsidRPr="00313C76">
        <w:rPr>
          <w:rFonts w:ascii="Times New Roman" w:hAnsi="Times New Roman" w:cs="Times New Roman"/>
          <w:sz w:val="24"/>
        </w:rPr>
        <w:t xml:space="preserve">: İngilizce </w:t>
      </w:r>
    </w:p>
    <w:p w14:paraId="27E274F0" w14:textId="77777777" w:rsidR="006F1BB5" w:rsidRDefault="00D804DD" w:rsidP="00D804DD">
      <w:pPr>
        <w:spacing w:after="0" w:line="360" w:lineRule="auto"/>
        <w:ind w:left="2552" w:hanging="2552"/>
        <w:rPr>
          <w:rFonts w:ascii="Times New Roman" w:hAnsi="Times New Roman" w:cs="Times New Roman"/>
          <w:sz w:val="24"/>
        </w:rPr>
      </w:pPr>
      <w:r w:rsidRPr="00313C76">
        <w:rPr>
          <w:rFonts w:ascii="Times New Roman" w:hAnsi="Times New Roman" w:cs="Times New Roman"/>
          <w:sz w:val="24"/>
        </w:rPr>
        <w:t>Bilimsel Faaliyetler</w:t>
      </w:r>
      <w:r w:rsidRPr="00313C76">
        <w:rPr>
          <w:rFonts w:ascii="Times New Roman" w:hAnsi="Times New Roman" w:cs="Times New Roman"/>
          <w:sz w:val="24"/>
        </w:rPr>
        <w:tab/>
        <w:t>:</w:t>
      </w:r>
      <w:r w:rsidR="006F1BB5">
        <w:rPr>
          <w:rFonts w:ascii="Times New Roman" w:hAnsi="Times New Roman" w:cs="Times New Roman"/>
          <w:sz w:val="24"/>
        </w:rPr>
        <w:t xml:space="preserve"> </w:t>
      </w:r>
    </w:p>
    <w:p w14:paraId="4A50DFBC" w14:textId="116CBC75" w:rsidR="00D804DD" w:rsidRPr="006157B8" w:rsidRDefault="00313C76" w:rsidP="00313C76">
      <w:pPr>
        <w:spacing w:after="120" w:line="240" w:lineRule="auto"/>
        <w:ind w:left="709" w:hanging="709"/>
        <w:jc w:val="both"/>
        <w:rPr>
          <w:rFonts w:ascii="Times New Roman" w:hAnsi="Times New Roman" w:cs="Times New Roman"/>
          <w:color w:val="222222"/>
          <w:sz w:val="24"/>
          <w:szCs w:val="20"/>
          <w:shd w:val="clear" w:color="auto" w:fill="FFFFFF"/>
        </w:rPr>
      </w:pPr>
      <w:r w:rsidRPr="006157B8">
        <w:rPr>
          <w:rFonts w:ascii="Times New Roman" w:hAnsi="Times New Roman" w:cs="Times New Roman"/>
          <w:color w:val="222222"/>
          <w:sz w:val="24"/>
          <w:szCs w:val="20"/>
          <w:shd w:val="clear" w:color="auto" w:fill="FFFFFF"/>
        </w:rPr>
        <w:t>Turan</w:t>
      </w:r>
      <w:r w:rsidR="006F1BB5" w:rsidRPr="006157B8">
        <w:rPr>
          <w:rFonts w:ascii="Times New Roman" w:hAnsi="Times New Roman" w:cs="Times New Roman"/>
          <w:color w:val="222222"/>
          <w:sz w:val="24"/>
          <w:szCs w:val="20"/>
          <w:shd w:val="clear" w:color="auto" w:fill="FFFFFF"/>
        </w:rPr>
        <w:t>, M</w:t>
      </w:r>
      <w:proofErr w:type="gramStart"/>
      <w:r w:rsidR="006F1BB5" w:rsidRPr="006157B8">
        <w:rPr>
          <w:rFonts w:ascii="Times New Roman" w:hAnsi="Times New Roman" w:cs="Times New Roman"/>
          <w:color w:val="222222"/>
          <w:sz w:val="24"/>
          <w:szCs w:val="20"/>
          <w:shd w:val="clear" w:color="auto" w:fill="FFFFFF"/>
        </w:rPr>
        <w:t>.,</w:t>
      </w:r>
      <w:proofErr w:type="gramEnd"/>
      <w:r w:rsidR="006F1BB5" w:rsidRPr="006157B8">
        <w:rPr>
          <w:rFonts w:ascii="Times New Roman" w:hAnsi="Times New Roman" w:cs="Times New Roman"/>
          <w:color w:val="222222"/>
          <w:sz w:val="24"/>
          <w:szCs w:val="20"/>
          <w:shd w:val="clear" w:color="auto" w:fill="FFFFFF"/>
        </w:rPr>
        <w:t xml:space="preserve"> </w:t>
      </w:r>
      <w:r w:rsidRPr="006157B8">
        <w:rPr>
          <w:rFonts w:ascii="Times New Roman" w:hAnsi="Times New Roman" w:cs="Times New Roman"/>
          <w:color w:val="222222"/>
          <w:sz w:val="24"/>
          <w:szCs w:val="20"/>
          <w:shd w:val="clear" w:color="auto" w:fill="FFFFFF"/>
        </w:rPr>
        <w:t>Kaya</w:t>
      </w:r>
      <w:r w:rsidR="006F1BB5" w:rsidRPr="006157B8">
        <w:rPr>
          <w:rFonts w:ascii="Times New Roman" w:hAnsi="Times New Roman" w:cs="Times New Roman"/>
          <w:color w:val="222222"/>
          <w:sz w:val="24"/>
          <w:szCs w:val="20"/>
          <w:shd w:val="clear" w:color="auto" w:fill="FFFFFF"/>
        </w:rPr>
        <w:t xml:space="preserve">, A. A., </w:t>
      </w:r>
      <w:r w:rsidRPr="006157B8">
        <w:rPr>
          <w:rFonts w:ascii="Times New Roman" w:hAnsi="Times New Roman" w:cs="Times New Roman"/>
          <w:color w:val="222222"/>
          <w:sz w:val="24"/>
          <w:szCs w:val="20"/>
          <w:shd w:val="clear" w:color="auto" w:fill="FFFFFF"/>
        </w:rPr>
        <w:t>ve</w:t>
      </w:r>
      <w:r w:rsidR="006F1BB5" w:rsidRPr="006157B8">
        <w:rPr>
          <w:rFonts w:ascii="Times New Roman" w:hAnsi="Times New Roman" w:cs="Times New Roman"/>
          <w:color w:val="222222"/>
          <w:sz w:val="24"/>
          <w:szCs w:val="20"/>
          <w:shd w:val="clear" w:color="auto" w:fill="FFFFFF"/>
        </w:rPr>
        <w:t xml:space="preserve"> </w:t>
      </w:r>
      <w:r w:rsidRPr="006157B8">
        <w:rPr>
          <w:rFonts w:ascii="Times New Roman" w:hAnsi="Times New Roman" w:cs="Times New Roman"/>
          <w:color w:val="222222"/>
          <w:sz w:val="24"/>
          <w:szCs w:val="20"/>
          <w:shd w:val="clear" w:color="auto" w:fill="FFFFFF"/>
        </w:rPr>
        <w:t>Sezen</w:t>
      </w:r>
      <w:r w:rsidR="006F1BB5" w:rsidRPr="006157B8">
        <w:rPr>
          <w:rFonts w:ascii="Times New Roman" w:hAnsi="Times New Roman" w:cs="Times New Roman"/>
          <w:color w:val="222222"/>
          <w:sz w:val="24"/>
          <w:szCs w:val="20"/>
          <w:shd w:val="clear" w:color="auto" w:fill="FFFFFF"/>
        </w:rPr>
        <w:t xml:space="preserve">, İ. (2018). Türkiye’deki Suriyeli </w:t>
      </w:r>
      <w:r w:rsidR="006157B8" w:rsidRPr="006157B8">
        <w:rPr>
          <w:rFonts w:ascii="Times New Roman" w:hAnsi="Times New Roman" w:cs="Times New Roman"/>
          <w:color w:val="222222"/>
          <w:sz w:val="24"/>
          <w:szCs w:val="20"/>
          <w:shd w:val="clear" w:color="auto" w:fill="FFFFFF"/>
        </w:rPr>
        <w:t xml:space="preserve">misafirler ve </w:t>
      </w:r>
      <w:proofErr w:type="gramStart"/>
      <w:r w:rsidR="006157B8" w:rsidRPr="006157B8">
        <w:rPr>
          <w:rFonts w:ascii="Times New Roman" w:hAnsi="Times New Roman" w:cs="Times New Roman"/>
          <w:color w:val="222222"/>
          <w:sz w:val="24"/>
          <w:szCs w:val="20"/>
          <w:shd w:val="clear" w:color="auto" w:fill="FFFFFF"/>
        </w:rPr>
        <w:t>ilişkilendirilen</w:t>
      </w:r>
      <w:proofErr w:type="gramEnd"/>
      <w:r w:rsidR="006157B8" w:rsidRPr="006157B8">
        <w:rPr>
          <w:rFonts w:ascii="Times New Roman" w:hAnsi="Times New Roman" w:cs="Times New Roman"/>
          <w:color w:val="222222"/>
          <w:sz w:val="24"/>
          <w:szCs w:val="20"/>
          <w:shd w:val="clear" w:color="auto" w:fill="FFFFFF"/>
        </w:rPr>
        <w:t xml:space="preserve"> bulaşıcı hastalıklar</w:t>
      </w:r>
      <w:r w:rsidR="006F1BB5" w:rsidRPr="006157B8">
        <w:rPr>
          <w:rFonts w:ascii="Times New Roman" w:hAnsi="Times New Roman" w:cs="Times New Roman"/>
          <w:color w:val="222222"/>
          <w:sz w:val="24"/>
          <w:szCs w:val="20"/>
          <w:shd w:val="clear" w:color="auto" w:fill="FFFFFF"/>
        </w:rPr>
        <w:t>. </w:t>
      </w:r>
      <w:r w:rsidR="006F1BB5" w:rsidRPr="006157B8">
        <w:rPr>
          <w:rFonts w:ascii="Times New Roman" w:hAnsi="Times New Roman" w:cs="Times New Roman"/>
          <w:iCs/>
          <w:color w:val="222222"/>
          <w:sz w:val="24"/>
          <w:szCs w:val="20"/>
          <w:shd w:val="clear" w:color="auto" w:fill="FFFFFF"/>
        </w:rPr>
        <w:t>Gümüşhane Üniversitesi Sağlık Bilimleri Dergisi</w:t>
      </w:r>
      <w:r w:rsidR="006F1BB5" w:rsidRPr="006157B8">
        <w:rPr>
          <w:rFonts w:ascii="Times New Roman" w:hAnsi="Times New Roman" w:cs="Times New Roman"/>
          <w:color w:val="222222"/>
          <w:sz w:val="24"/>
          <w:szCs w:val="20"/>
          <w:shd w:val="clear" w:color="auto" w:fill="FFFFFF"/>
        </w:rPr>
        <w:t>, </w:t>
      </w:r>
      <w:r w:rsidR="006F1BB5" w:rsidRPr="006157B8">
        <w:rPr>
          <w:rFonts w:ascii="Times New Roman" w:hAnsi="Times New Roman" w:cs="Times New Roman"/>
          <w:iCs/>
          <w:color w:val="222222"/>
          <w:sz w:val="24"/>
          <w:szCs w:val="20"/>
          <w:shd w:val="clear" w:color="auto" w:fill="FFFFFF"/>
        </w:rPr>
        <w:t>7</w:t>
      </w:r>
      <w:r w:rsidR="006F1BB5" w:rsidRPr="006157B8">
        <w:rPr>
          <w:rFonts w:ascii="Times New Roman" w:hAnsi="Times New Roman" w:cs="Times New Roman"/>
          <w:color w:val="222222"/>
          <w:sz w:val="24"/>
          <w:szCs w:val="20"/>
          <w:shd w:val="clear" w:color="auto" w:fill="FFFFFF"/>
        </w:rPr>
        <w:t>(4), 119-127.</w:t>
      </w:r>
    </w:p>
    <w:p w14:paraId="5F6CA7E9" w14:textId="66D1804F" w:rsidR="006F1BB5" w:rsidRPr="006157B8" w:rsidRDefault="00313C76" w:rsidP="00313C76">
      <w:pPr>
        <w:spacing w:after="120" w:line="240" w:lineRule="auto"/>
        <w:ind w:left="709" w:hanging="709"/>
        <w:jc w:val="both"/>
        <w:rPr>
          <w:rFonts w:ascii="Times New Roman" w:hAnsi="Times New Roman" w:cs="Times New Roman"/>
          <w:color w:val="222222"/>
          <w:sz w:val="24"/>
          <w:szCs w:val="20"/>
          <w:shd w:val="clear" w:color="auto" w:fill="FFFFFF"/>
        </w:rPr>
      </w:pPr>
      <w:r w:rsidRPr="006157B8">
        <w:rPr>
          <w:rFonts w:ascii="Times New Roman" w:hAnsi="Times New Roman" w:cs="Times New Roman"/>
          <w:color w:val="222222"/>
          <w:sz w:val="24"/>
          <w:szCs w:val="20"/>
          <w:shd w:val="clear" w:color="auto" w:fill="FFFFFF"/>
        </w:rPr>
        <w:t>Turan</w:t>
      </w:r>
      <w:r w:rsidR="006F1BB5" w:rsidRPr="006157B8">
        <w:rPr>
          <w:rFonts w:ascii="Times New Roman" w:hAnsi="Times New Roman" w:cs="Times New Roman"/>
          <w:color w:val="222222"/>
          <w:sz w:val="24"/>
          <w:szCs w:val="20"/>
          <w:shd w:val="clear" w:color="auto" w:fill="FFFFFF"/>
        </w:rPr>
        <w:t>, M</w:t>
      </w:r>
      <w:proofErr w:type="gramStart"/>
      <w:r w:rsidR="006F1BB5" w:rsidRPr="006157B8">
        <w:rPr>
          <w:rFonts w:ascii="Times New Roman" w:hAnsi="Times New Roman" w:cs="Times New Roman"/>
          <w:color w:val="222222"/>
          <w:sz w:val="24"/>
          <w:szCs w:val="20"/>
          <w:shd w:val="clear" w:color="auto" w:fill="FFFFFF"/>
        </w:rPr>
        <w:t>.,</w:t>
      </w:r>
      <w:proofErr w:type="gramEnd"/>
      <w:r w:rsidR="006F1BB5" w:rsidRPr="006157B8">
        <w:rPr>
          <w:rFonts w:ascii="Times New Roman" w:hAnsi="Times New Roman" w:cs="Times New Roman"/>
          <w:color w:val="222222"/>
          <w:sz w:val="24"/>
          <w:szCs w:val="20"/>
          <w:shd w:val="clear" w:color="auto" w:fill="FFFFFF"/>
        </w:rPr>
        <w:t xml:space="preserve"> </w:t>
      </w:r>
      <w:r w:rsidRPr="006157B8">
        <w:rPr>
          <w:rFonts w:ascii="Times New Roman" w:hAnsi="Times New Roman" w:cs="Times New Roman"/>
          <w:color w:val="222222"/>
          <w:sz w:val="24"/>
          <w:szCs w:val="20"/>
          <w:shd w:val="clear" w:color="auto" w:fill="FFFFFF"/>
        </w:rPr>
        <w:t>Doğan</w:t>
      </w:r>
      <w:r w:rsidR="006F1BB5" w:rsidRPr="006157B8">
        <w:rPr>
          <w:rFonts w:ascii="Times New Roman" w:hAnsi="Times New Roman" w:cs="Times New Roman"/>
          <w:color w:val="222222"/>
          <w:sz w:val="24"/>
          <w:szCs w:val="20"/>
          <w:shd w:val="clear" w:color="auto" w:fill="FFFFFF"/>
        </w:rPr>
        <w:t xml:space="preserve">, G., </w:t>
      </w:r>
      <w:r w:rsidRPr="006157B8">
        <w:rPr>
          <w:rFonts w:ascii="Times New Roman" w:hAnsi="Times New Roman" w:cs="Times New Roman"/>
          <w:color w:val="222222"/>
          <w:sz w:val="24"/>
          <w:szCs w:val="20"/>
          <w:shd w:val="clear" w:color="auto" w:fill="FFFFFF"/>
        </w:rPr>
        <w:t xml:space="preserve">Bulut, </w:t>
      </w:r>
      <w:r w:rsidR="006F1BB5" w:rsidRPr="006157B8">
        <w:rPr>
          <w:rFonts w:ascii="Times New Roman" w:hAnsi="Times New Roman" w:cs="Times New Roman"/>
          <w:color w:val="222222"/>
          <w:sz w:val="24"/>
          <w:szCs w:val="20"/>
          <w:shd w:val="clear" w:color="auto" w:fill="FFFFFF"/>
        </w:rPr>
        <w:t xml:space="preserve">Y., </w:t>
      </w:r>
      <w:r w:rsidRPr="006157B8">
        <w:rPr>
          <w:rFonts w:ascii="Times New Roman" w:hAnsi="Times New Roman" w:cs="Times New Roman"/>
          <w:color w:val="222222"/>
          <w:sz w:val="24"/>
          <w:szCs w:val="20"/>
          <w:shd w:val="clear" w:color="auto" w:fill="FFFFFF"/>
        </w:rPr>
        <w:t>Öztürk</w:t>
      </w:r>
      <w:r w:rsidR="006F1BB5" w:rsidRPr="006157B8">
        <w:rPr>
          <w:rFonts w:ascii="Times New Roman" w:hAnsi="Times New Roman" w:cs="Times New Roman"/>
          <w:color w:val="222222"/>
          <w:sz w:val="24"/>
          <w:szCs w:val="20"/>
          <w:shd w:val="clear" w:color="auto" w:fill="FFFFFF"/>
        </w:rPr>
        <w:t xml:space="preserve">, G., </w:t>
      </w:r>
      <w:r w:rsidRPr="006157B8">
        <w:rPr>
          <w:rFonts w:ascii="Times New Roman" w:hAnsi="Times New Roman" w:cs="Times New Roman"/>
          <w:color w:val="222222"/>
          <w:sz w:val="24"/>
          <w:szCs w:val="20"/>
          <w:shd w:val="clear" w:color="auto" w:fill="FFFFFF"/>
        </w:rPr>
        <w:t>ve</w:t>
      </w:r>
      <w:r w:rsidR="006F1BB5" w:rsidRPr="006157B8">
        <w:rPr>
          <w:rFonts w:ascii="Times New Roman" w:hAnsi="Times New Roman" w:cs="Times New Roman"/>
          <w:color w:val="222222"/>
          <w:sz w:val="24"/>
          <w:szCs w:val="20"/>
          <w:shd w:val="clear" w:color="auto" w:fill="FFFFFF"/>
        </w:rPr>
        <w:t xml:space="preserve"> </w:t>
      </w:r>
      <w:r w:rsidRPr="006157B8">
        <w:rPr>
          <w:rFonts w:ascii="Times New Roman" w:hAnsi="Times New Roman" w:cs="Times New Roman"/>
          <w:color w:val="222222"/>
          <w:sz w:val="24"/>
          <w:szCs w:val="20"/>
          <w:shd w:val="clear" w:color="auto" w:fill="FFFFFF"/>
        </w:rPr>
        <w:t>Şahinöz</w:t>
      </w:r>
      <w:r w:rsidR="006F1BB5" w:rsidRPr="006157B8">
        <w:rPr>
          <w:rFonts w:ascii="Times New Roman" w:hAnsi="Times New Roman" w:cs="Times New Roman"/>
          <w:color w:val="222222"/>
          <w:sz w:val="24"/>
          <w:szCs w:val="20"/>
          <w:shd w:val="clear" w:color="auto" w:fill="FFFFFF"/>
        </w:rPr>
        <w:t xml:space="preserve">, S. (2018). </w:t>
      </w:r>
      <w:proofErr w:type="gramStart"/>
      <w:r w:rsidR="006F1BB5" w:rsidRPr="006157B8">
        <w:rPr>
          <w:rFonts w:ascii="Times New Roman" w:hAnsi="Times New Roman" w:cs="Times New Roman"/>
          <w:color w:val="222222"/>
          <w:sz w:val="24"/>
          <w:szCs w:val="20"/>
          <w:shd w:val="clear" w:color="auto" w:fill="FFFFFF"/>
        </w:rPr>
        <w:t>Yükseköğretim kurumlarında afet ve acil durumlara hazırlık çalışmaları ve etkinlikleri Gümüşhane Üniversitesi örneği. </w:t>
      </w:r>
      <w:proofErr w:type="gramEnd"/>
      <w:r w:rsidR="006F1BB5" w:rsidRPr="006157B8">
        <w:rPr>
          <w:rFonts w:ascii="Times New Roman" w:hAnsi="Times New Roman" w:cs="Times New Roman"/>
          <w:iCs/>
          <w:color w:val="222222"/>
          <w:sz w:val="24"/>
          <w:szCs w:val="20"/>
          <w:shd w:val="clear" w:color="auto" w:fill="FFFFFF"/>
        </w:rPr>
        <w:t>Gümüşhane Üniversitesi Sağlık Bilimleri Dergisi</w:t>
      </w:r>
      <w:r w:rsidR="006F1BB5" w:rsidRPr="006157B8">
        <w:rPr>
          <w:rFonts w:ascii="Times New Roman" w:hAnsi="Times New Roman" w:cs="Times New Roman"/>
          <w:color w:val="222222"/>
          <w:sz w:val="24"/>
          <w:szCs w:val="20"/>
          <w:shd w:val="clear" w:color="auto" w:fill="FFFFFF"/>
        </w:rPr>
        <w:t>, </w:t>
      </w:r>
      <w:r w:rsidR="006F1BB5" w:rsidRPr="006157B8">
        <w:rPr>
          <w:rFonts w:ascii="Times New Roman" w:hAnsi="Times New Roman" w:cs="Times New Roman"/>
          <w:iCs/>
          <w:color w:val="222222"/>
          <w:sz w:val="24"/>
          <w:szCs w:val="20"/>
          <w:shd w:val="clear" w:color="auto" w:fill="FFFFFF"/>
        </w:rPr>
        <w:t>7</w:t>
      </w:r>
      <w:r w:rsidR="006F1BB5" w:rsidRPr="006157B8">
        <w:rPr>
          <w:rFonts w:ascii="Times New Roman" w:hAnsi="Times New Roman" w:cs="Times New Roman"/>
          <w:color w:val="222222"/>
          <w:sz w:val="24"/>
          <w:szCs w:val="20"/>
          <w:shd w:val="clear" w:color="auto" w:fill="FFFFFF"/>
        </w:rPr>
        <w:t>(1), 1-11.</w:t>
      </w:r>
    </w:p>
    <w:p w14:paraId="37D9D1A8" w14:textId="0E2C1A89" w:rsidR="006F1BB5" w:rsidRPr="006157B8" w:rsidRDefault="00313C76" w:rsidP="00313C76">
      <w:pPr>
        <w:spacing w:after="120" w:line="240" w:lineRule="auto"/>
        <w:ind w:left="709" w:hanging="709"/>
        <w:jc w:val="both"/>
        <w:rPr>
          <w:rFonts w:ascii="Times New Roman" w:hAnsi="Times New Roman" w:cs="Times New Roman"/>
          <w:sz w:val="32"/>
        </w:rPr>
      </w:pPr>
      <w:r w:rsidRPr="006157B8">
        <w:rPr>
          <w:rFonts w:ascii="Times New Roman" w:hAnsi="Times New Roman" w:cs="Times New Roman"/>
          <w:color w:val="222222"/>
          <w:sz w:val="24"/>
          <w:szCs w:val="20"/>
          <w:shd w:val="clear" w:color="auto" w:fill="FFFFFF"/>
        </w:rPr>
        <w:t>Turan</w:t>
      </w:r>
      <w:r w:rsidR="006F1BB5" w:rsidRPr="006157B8">
        <w:rPr>
          <w:rFonts w:ascii="Times New Roman" w:hAnsi="Times New Roman" w:cs="Times New Roman"/>
          <w:color w:val="222222"/>
          <w:sz w:val="24"/>
          <w:szCs w:val="20"/>
          <w:shd w:val="clear" w:color="auto" w:fill="FFFFFF"/>
        </w:rPr>
        <w:t>, M</w:t>
      </w:r>
      <w:proofErr w:type="gramStart"/>
      <w:r w:rsidR="006F1BB5" w:rsidRPr="006157B8">
        <w:rPr>
          <w:rFonts w:ascii="Times New Roman" w:hAnsi="Times New Roman" w:cs="Times New Roman"/>
          <w:color w:val="222222"/>
          <w:sz w:val="24"/>
          <w:szCs w:val="20"/>
          <w:shd w:val="clear" w:color="auto" w:fill="FFFFFF"/>
        </w:rPr>
        <w:t>.,</w:t>
      </w:r>
      <w:proofErr w:type="gramEnd"/>
      <w:r w:rsidR="006F1BB5" w:rsidRPr="006157B8">
        <w:rPr>
          <w:rFonts w:ascii="Times New Roman" w:hAnsi="Times New Roman" w:cs="Times New Roman"/>
          <w:color w:val="222222"/>
          <w:sz w:val="24"/>
          <w:szCs w:val="20"/>
          <w:shd w:val="clear" w:color="auto" w:fill="FFFFFF"/>
        </w:rPr>
        <w:t xml:space="preserve"> </w:t>
      </w:r>
      <w:r w:rsidRPr="006157B8">
        <w:rPr>
          <w:rFonts w:ascii="Times New Roman" w:hAnsi="Times New Roman" w:cs="Times New Roman"/>
          <w:color w:val="222222"/>
          <w:sz w:val="24"/>
          <w:szCs w:val="20"/>
          <w:shd w:val="clear" w:color="auto" w:fill="FFFFFF"/>
        </w:rPr>
        <w:t>Kaya</w:t>
      </w:r>
      <w:r w:rsidR="006F1BB5" w:rsidRPr="006157B8">
        <w:rPr>
          <w:rFonts w:ascii="Times New Roman" w:hAnsi="Times New Roman" w:cs="Times New Roman"/>
          <w:color w:val="222222"/>
          <w:sz w:val="24"/>
          <w:szCs w:val="20"/>
          <w:shd w:val="clear" w:color="auto" w:fill="FFFFFF"/>
        </w:rPr>
        <w:t xml:space="preserve">, A. A., </w:t>
      </w:r>
      <w:r w:rsidRPr="006157B8">
        <w:rPr>
          <w:rFonts w:ascii="Times New Roman" w:hAnsi="Times New Roman" w:cs="Times New Roman"/>
          <w:color w:val="222222"/>
          <w:sz w:val="24"/>
          <w:szCs w:val="20"/>
          <w:shd w:val="clear" w:color="auto" w:fill="FFFFFF"/>
        </w:rPr>
        <w:t>ve</w:t>
      </w:r>
      <w:r w:rsidR="006157B8" w:rsidRPr="006157B8">
        <w:rPr>
          <w:rFonts w:ascii="Times New Roman" w:hAnsi="Times New Roman" w:cs="Times New Roman"/>
          <w:color w:val="222222"/>
          <w:sz w:val="24"/>
          <w:szCs w:val="20"/>
          <w:shd w:val="clear" w:color="auto" w:fill="FFFFFF"/>
        </w:rPr>
        <w:t xml:space="preserve"> Oral, V.</w:t>
      </w:r>
      <w:r w:rsidR="006F1BB5" w:rsidRPr="006157B8">
        <w:rPr>
          <w:rFonts w:ascii="Times New Roman" w:hAnsi="Times New Roman" w:cs="Times New Roman"/>
          <w:color w:val="222222"/>
          <w:sz w:val="24"/>
          <w:szCs w:val="20"/>
          <w:shd w:val="clear" w:color="auto" w:fill="FFFFFF"/>
        </w:rPr>
        <w:t xml:space="preserve"> </w:t>
      </w:r>
      <w:r w:rsidR="006157B8" w:rsidRPr="006157B8">
        <w:rPr>
          <w:rFonts w:ascii="Times New Roman" w:hAnsi="Times New Roman" w:cs="Times New Roman"/>
          <w:color w:val="222222"/>
          <w:sz w:val="24"/>
          <w:szCs w:val="20"/>
          <w:shd w:val="clear" w:color="auto" w:fill="FFFFFF"/>
        </w:rPr>
        <w:t xml:space="preserve">(2018). </w:t>
      </w:r>
      <w:proofErr w:type="gramStart"/>
      <w:r w:rsidR="006F1BB5" w:rsidRPr="006157B8">
        <w:rPr>
          <w:rFonts w:ascii="Times New Roman" w:hAnsi="Times New Roman" w:cs="Times New Roman"/>
          <w:color w:val="222222"/>
          <w:sz w:val="24"/>
          <w:szCs w:val="20"/>
          <w:shd w:val="clear" w:color="auto" w:fill="FFFFFF"/>
        </w:rPr>
        <w:t xml:space="preserve">Küçük </w:t>
      </w:r>
      <w:r w:rsidR="006157B8" w:rsidRPr="006157B8">
        <w:rPr>
          <w:rFonts w:ascii="Times New Roman" w:hAnsi="Times New Roman" w:cs="Times New Roman"/>
          <w:color w:val="222222"/>
          <w:sz w:val="24"/>
          <w:szCs w:val="20"/>
          <w:shd w:val="clear" w:color="auto" w:fill="FFFFFF"/>
        </w:rPr>
        <w:t>işletmelerin afet ve acil durumlara yönelik kurumsal hazırlıklarının değerlendirilmesi</w:t>
      </w:r>
      <w:r w:rsidR="006F1BB5" w:rsidRPr="006157B8">
        <w:rPr>
          <w:rFonts w:ascii="Times New Roman" w:hAnsi="Times New Roman" w:cs="Times New Roman"/>
          <w:color w:val="222222"/>
          <w:sz w:val="24"/>
          <w:szCs w:val="20"/>
          <w:shd w:val="clear" w:color="auto" w:fill="FFFFFF"/>
        </w:rPr>
        <w:t xml:space="preserve">; Gümüşhane </w:t>
      </w:r>
      <w:r w:rsidR="006157B8" w:rsidRPr="006157B8">
        <w:rPr>
          <w:rFonts w:ascii="Times New Roman" w:hAnsi="Times New Roman" w:cs="Times New Roman"/>
          <w:color w:val="222222"/>
          <w:sz w:val="24"/>
          <w:szCs w:val="20"/>
          <w:shd w:val="clear" w:color="auto" w:fill="FFFFFF"/>
        </w:rPr>
        <w:t>ili örneği</w:t>
      </w:r>
      <w:r w:rsidR="006F1BB5" w:rsidRPr="006157B8">
        <w:rPr>
          <w:rFonts w:ascii="Times New Roman" w:hAnsi="Times New Roman" w:cs="Times New Roman"/>
          <w:color w:val="222222"/>
          <w:sz w:val="24"/>
          <w:szCs w:val="20"/>
          <w:shd w:val="clear" w:color="auto" w:fill="FFFFFF"/>
        </w:rPr>
        <w:t>. </w:t>
      </w:r>
      <w:proofErr w:type="gramEnd"/>
      <w:r w:rsidR="006F1BB5" w:rsidRPr="006157B8">
        <w:rPr>
          <w:rFonts w:ascii="Times New Roman" w:hAnsi="Times New Roman" w:cs="Times New Roman"/>
          <w:iCs/>
          <w:color w:val="222222"/>
          <w:sz w:val="24"/>
          <w:szCs w:val="20"/>
          <w:shd w:val="clear" w:color="auto" w:fill="FFFFFF"/>
        </w:rPr>
        <w:t>Gümüşhane Üniversitesi Sağlık Bilimleri Dergisi</w:t>
      </w:r>
      <w:r w:rsidR="006F1BB5" w:rsidRPr="006157B8">
        <w:rPr>
          <w:rFonts w:ascii="Times New Roman" w:hAnsi="Times New Roman" w:cs="Times New Roman"/>
          <w:color w:val="222222"/>
          <w:sz w:val="24"/>
          <w:szCs w:val="20"/>
          <w:shd w:val="clear" w:color="auto" w:fill="FFFFFF"/>
        </w:rPr>
        <w:t>, </w:t>
      </w:r>
      <w:r w:rsidR="006F1BB5" w:rsidRPr="006157B8">
        <w:rPr>
          <w:rFonts w:ascii="Times New Roman" w:hAnsi="Times New Roman" w:cs="Times New Roman"/>
          <w:iCs/>
          <w:color w:val="222222"/>
          <w:sz w:val="24"/>
          <w:szCs w:val="20"/>
          <w:shd w:val="clear" w:color="auto" w:fill="FFFFFF"/>
        </w:rPr>
        <w:t>7</w:t>
      </w:r>
      <w:r w:rsidR="006F1BB5" w:rsidRPr="006157B8">
        <w:rPr>
          <w:rFonts w:ascii="Times New Roman" w:hAnsi="Times New Roman" w:cs="Times New Roman"/>
          <w:color w:val="222222"/>
          <w:sz w:val="24"/>
          <w:szCs w:val="20"/>
          <w:shd w:val="clear" w:color="auto" w:fill="FFFFFF"/>
        </w:rPr>
        <w:t>(1), 12-16.</w:t>
      </w:r>
    </w:p>
    <w:p w14:paraId="1BA41D25" w14:textId="77777777" w:rsidR="00D804DD" w:rsidRPr="006157B8" w:rsidRDefault="00D804DD" w:rsidP="00D804DD">
      <w:pPr>
        <w:spacing w:after="0" w:line="360" w:lineRule="auto"/>
        <w:rPr>
          <w:rFonts w:ascii="Times New Roman" w:hAnsi="Times New Roman" w:cs="Times New Roman"/>
          <w:b/>
          <w:sz w:val="24"/>
          <w:szCs w:val="24"/>
          <w:lang w:eastAsia="tr-TR"/>
        </w:rPr>
      </w:pPr>
    </w:p>
    <w:p w14:paraId="01FED2DC" w14:textId="77777777" w:rsidR="00D804DD" w:rsidRPr="006157B8" w:rsidRDefault="00D804DD" w:rsidP="006157B8">
      <w:pPr>
        <w:spacing w:after="0" w:line="380" w:lineRule="exact"/>
        <w:ind w:left="2552" w:hanging="2552"/>
        <w:rPr>
          <w:rFonts w:ascii="Times New Roman" w:hAnsi="Times New Roman" w:cs="Times New Roman"/>
          <w:b/>
          <w:sz w:val="24"/>
        </w:rPr>
      </w:pPr>
      <w:r w:rsidRPr="006157B8">
        <w:rPr>
          <w:rFonts w:ascii="Times New Roman" w:hAnsi="Times New Roman" w:cs="Times New Roman"/>
          <w:b/>
          <w:sz w:val="24"/>
        </w:rPr>
        <w:t>İş Deneyimi</w:t>
      </w:r>
    </w:p>
    <w:p w14:paraId="23F5676D" w14:textId="445C10B6" w:rsidR="00D804DD" w:rsidRPr="006157B8" w:rsidRDefault="00D804DD" w:rsidP="006157B8">
      <w:pPr>
        <w:tabs>
          <w:tab w:val="left" w:pos="2694"/>
        </w:tabs>
        <w:spacing w:after="120" w:line="240" w:lineRule="auto"/>
        <w:ind w:left="2552" w:hanging="2552"/>
        <w:jc w:val="both"/>
        <w:rPr>
          <w:rFonts w:ascii="Times New Roman" w:hAnsi="Times New Roman" w:cs="Times New Roman"/>
          <w:spacing w:val="-8"/>
          <w:sz w:val="24"/>
        </w:rPr>
      </w:pPr>
      <w:r w:rsidRPr="006157B8">
        <w:rPr>
          <w:rFonts w:ascii="Times New Roman" w:hAnsi="Times New Roman" w:cs="Times New Roman"/>
          <w:spacing w:val="-8"/>
          <w:sz w:val="24"/>
        </w:rPr>
        <w:t>Projeler</w:t>
      </w:r>
      <w:r w:rsidRPr="006157B8">
        <w:rPr>
          <w:rFonts w:ascii="Times New Roman" w:hAnsi="Times New Roman" w:cs="Times New Roman"/>
          <w:spacing w:val="-8"/>
          <w:sz w:val="24"/>
        </w:rPr>
        <w:tab/>
        <w:t>:</w:t>
      </w:r>
      <w:r w:rsidR="006157B8" w:rsidRPr="006157B8">
        <w:rPr>
          <w:rFonts w:ascii="Helvetica" w:hAnsi="Helvetica"/>
          <w:color w:val="333333"/>
          <w:spacing w:val="-8"/>
          <w:sz w:val="21"/>
          <w:szCs w:val="21"/>
          <w:shd w:val="clear" w:color="auto" w:fill="FEFEFE"/>
        </w:rPr>
        <w:tab/>
      </w:r>
      <w:r w:rsidR="00A97D9C" w:rsidRPr="006157B8">
        <w:rPr>
          <w:rStyle w:val="Gl"/>
          <w:rFonts w:ascii="Times New Roman" w:hAnsi="Times New Roman" w:cs="Times New Roman"/>
          <w:b w:val="0"/>
          <w:color w:val="333333"/>
          <w:spacing w:val="-8"/>
          <w:sz w:val="24"/>
          <w:szCs w:val="21"/>
          <w:shd w:val="clear" w:color="auto" w:fill="FEFEFE"/>
        </w:rPr>
        <w:t xml:space="preserve">Afet Farkındalığı ve Tahliye Modellemesi: Gümüşhane </w:t>
      </w:r>
      <w:r w:rsidR="006157B8" w:rsidRPr="006157B8">
        <w:rPr>
          <w:rStyle w:val="Gl"/>
          <w:rFonts w:ascii="Times New Roman" w:hAnsi="Times New Roman" w:cs="Times New Roman"/>
          <w:b w:val="0"/>
          <w:color w:val="333333"/>
          <w:spacing w:val="-8"/>
          <w:sz w:val="24"/>
          <w:szCs w:val="21"/>
          <w:shd w:val="clear" w:color="auto" w:fill="FEFEFE"/>
        </w:rPr>
        <w:tab/>
      </w:r>
      <w:r w:rsidR="00A97D9C" w:rsidRPr="006157B8">
        <w:rPr>
          <w:rStyle w:val="Gl"/>
          <w:rFonts w:ascii="Times New Roman" w:hAnsi="Times New Roman" w:cs="Times New Roman"/>
          <w:b w:val="0"/>
          <w:color w:val="333333"/>
          <w:spacing w:val="-8"/>
          <w:sz w:val="24"/>
          <w:szCs w:val="21"/>
          <w:shd w:val="clear" w:color="auto" w:fill="FEFEFE"/>
        </w:rPr>
        <w:t>Üniversitesi</w:t>
      </w:r>
      <w:r w:rsidR="006F1BB5" w:rsidRPr="006157B8">
        <w:rPr>
          <w:rStyle w:val="Gl"/>
          <w:rFonts w:ascii="Times New Roman" w:hAnsi="Times New Roman" w:cs="Times New Roman"/>
          <w:b w:val="0"/>
          <w:color w:val="333333"/>
          <w:spacing w:val="-8"/>
          <w:sz w:val="24"/>
          <w:szCs w:val="21"/>
          <w:shd w:val="clear" w:color="auto" w:fill="FEFEFE"/>
        </w:rPr>
        <w:t xml:space="preserve"> (2017-2018)</w:t>
      </w:r>
      <w:r w:rsidR="00A97D9C" w:rsidRPr="006157B8">
        <w:rPr>
          <w:rStyle w:val="Gl"/>
          <w:rFonts w:ascii="Times New Roman" w:hAnsi="Times New Roman" w:cs="Times New Roman"/>
          <w:b w:val="0"/>
          <w:color w:val="333333"/>
          <w:spacing w:val="-8"/>
          <w:sz w:val="24"/>
          <w:szCs w:val="21"/>
          <w:shd w:val="clear" w:color="auto" w:fill="FEFEFE"/>
        </w:rPr>
        <w:t>, Gezici Afet Laboratuvarı</w:t>
      </w:r>
      <w:r w:rsidR="006157B8" w:rsidRPr="006157B8">
        <w:rPr>
          <w:rStyle w:val="Gl"/>
          <w:rFonts w:ascii="Times New Roman" w:hAnsi="Times New Roman" w:cs="Times New Roman"/>
          <w:b w:val="0"/>
          <w:color w:val="333333"/>
          <w:spacing w:val="-8"/>
          <w:sz w:val="24"/>
          <w:szCs w:val="21"/>
          <w:shd w:val="clear" w:color="auto" w:fill="FEFEFE"/>
        </w:rPr>
        <w:t xml:space="preserve"> </w:t>
      </w:r>
      <w:r w:rsidR="00A97D9C" w:rsidRPr="006157B8">
        <w:rPr>
          <w:rStyle w:val="Gl"/>
          <w:rFonts w:ascii="Times New Roman" w:hAnsi="Times New Roman" w:cs="Times New Roman"/>
          <w:b w:val="0"/>
          <w:color w:val="333333"/>
          <w:spacing w:val="-8"/>
          <w:sz w:val="24"/>
          <w:szCs w:val="21"/>
          <w:shd w:val="clear" w:color="auto" w:fill="FEFEFE"/>
        </w:rPr>
        <w:t>(2014-</w:t>
      </w:r>
      <w:r w:rsidR="006157B8" w:rsidRPr="006157B8">
        <w:rPr>
          <w:rStyle w:val="Gl"/>
          <w:rFonts w:ascii="Times New Roman" w:hAnsi="Times New Roman" w:cs="Times New Roman"/>
          <w:b w:val="0"/>
          <w:color w:val="333333"/>
          <w:spacing w:val="-8"/>
          <w:sz w:val="24"/>
          <w:szCs w:val="21"/>
          <w:shd w:val="clear" w:color="auto" w:fill="FEFEFE"/>
        </w:rPr>
        <w:tab/>
      </w:r>
      <w:r w:rsidR="00A97D9C" w:rsidRPr="006157B8">
        <w:rPr>
          <w:rStyle w:val="Gl"/>
          <w:rFonts w:ascii="Times New Roman" w:hAnsi="Times New Roman" w:cs="Times New Roman"/>
          <w:b w:val="0"/>
          <w:color w:val="333333"/>
          <w:spacing w:val="-8"/>
          <w:sz w:val="24"/>
          <w:szCs w:val="21"/>
          <w:shd w:val="clear" w:color="auto" w:fill="FEFEFE"/>
        </w:rPr>
        <w:t>2016)</w:t>
      </w:r>
    </w:p>
    <w:p w14:paraId="09D25EBA" w14:textId="7AC0C71A" w:rsidR="00D804DD" w:rsidRPr="006157B8" w:rsidRDefault="006A1AB6" w:rsidP="00313C76">
      <w:pPr>
        <w:spacing w:after="0" w:line="360" w:lineRule="auto"/>
        <w:ind w:left="2552" w:hanging="2552"/>
        <w:rPr>
          <w:rFonts w:ascii="Times New Roman" w:hAnsi="Times New Roman" w:cs="Times New Roman"/>
          <w:sz w:val="24"/>
        </w:rPr>
      </w:pPr>
      <w:r>
        <w:rPr>
          <w:rFonts w:ascii="Times New Roman" w:hAnsi="Times New Roman" w:cs="Times New Roman"/>
          <w:sz w:val="24"/>
        </w:rPr>
        <w:t>Çalıştığı Kurumlar</w:t>
      </w:r>
      <w:r>
        <w:rPr>
          <w:rFonts w:ascii="Times New Roman" w:hAnsi="Times New Roman" w:cs="Times New Roman"/>
          <w:sz w:val="24"/>
        </w:rPr>
        <w:tab/>
      </w:r>
      <w:r w:rsidR="00D804DD" w:rsidRPr="006157B8">
        <w:rPr>
          <w:rFonts w:ascii="Times New Roman" w:hAnsi="Times New Roman" w:cs="Times New Roman"/>
          <w:sz w:val="24"/>
        </w:rPr>
        <w:t>:</w:t>
      </w:r>
      <w:r w:rsidR="00A97D9C" w:rsidRPr="006157B8">
        <w:rPr>
          <w:rFonts w:ascii="Times New Roman" w:hAnsi="Times New Roman" w:cs="Times New Roman"/>
          <w:sz w:val="24"/>
        </w:rPr>
        <w:t xml:space="preserve"> Gümüşhane AFAD</w:t>
      </w:r>
    </w:p>
    <w:p w14:paraId="55536D10" w14:textId="77777777" w:rsidR="00313C76" w:rsidRPr="006157B8" w:rsidRDefault="00313C76" w:rsidP="00313C76">
      <w:pPr>
        <w:spacing w:after="0" w:line="360" w:lineRule="auto"/>
        <w:ind w:left="2552" w:hanging="2552"/>
        <w:rPr>
          <w:rFonts w:ascii="Times New Roman" w:hAnsi="Times New Roman" w:cs="Times New Roman"/>
          <w:b/>
          <w:sz w:val="24"/>
          <w:szCs w:val="24"/>
          <w:lang w:eastAsia="tr-TR"/>
        </w:rPr>
      </w:pPr>
    </w:p>
    <w:sectPr w:rsidR="00313C76" w:rsidRPr="006157B8" w:rsidSect="00BD1FFB">
      <w:pgSz w:w="11906" w:h="16838" w:code="9"/>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BA56C3" w14:textId="77777777" w:rsidR="003E2461" w:rsidRDefault="003E2461" w:rsidP="004446D7">
      <w:pPr>
        <w:spacing w:after="0" w:line="240" w:lineRule="auto"/>
      </w:pPr>
      <w:r>
        <w:separator/>
      </w:r>
    </w:p>
  </w:endnote>
  <w:endnote w:type="continuationSeparator" w:id="0">
    <w:p w14:paraId="0D74A819" w14:textId="77777777" w:rsidR="003E2461" w:rsidRDefault="003E2461" w:rsidP="00444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A2"/>
    <w:family w:val="roman"/>
    <w:pitch w:val="variable"/>
    <w:sig w:usb0="00000287" w:usb1="00000000" w:usb2="00000000" w:usb3="00000000" w:csb0="000000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TimesNewRoman">
    <w:altName w:val="Yu Gothic UI"/>
    <w:panose1 w:val="00000000000000000000"/>
    <w:charset w:val="80"/>
    <w:family w:val="auto"/>
    <w:notTrueType/>
    <w:pitch w:val="default"/>
    <w:sig w:usb0="00000007" w:usb1="08070000" w:usb2="00000010" w:usb3="00000000" w:csb0="00020011" w:csb1="00000000"/>
  </w:font>
  <w:font w:name="ArialUnicodeMS">
    <w:altName w:val="Arial"/>
    <w:panose1 w:val="00000000000000000000"/>
    <w:charset w:val="81"/>
    <w:family w:val="auto"/>
    <w:notTrueType/>
    <w:pitch w:val="default"/>
    <w:sig w:usb0="00000001" w:usb1="09060000" w:usb2="00000010" w:usb3="00000000" w:csb0="00080000" w:csb1="00000000"/>
  </w:font>
  <w:font w:name="Cambria Math">
    <w:panose1 w:val="02040503050406030204"/>
    <w:charset w:val="A2"/>
    <w:family w:val="roman"/>
    <w:pitch w:val="variable"/>
    <w:sig w:usb0="E00006FF" w:usb1="420024FF" w:usb2="02000000" w:usb3="00000000" w:csb0="0000019F" w:csb1="00000000"/>
  </w:font>
  <w:font w:name="Helvetica">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4091143"/>
      <w:docPartObj>
        <w:docPartGallery w:val="Page Numbers (Bottom of Page)"/>
        <w:docPartUnique/>
      </w:docPartObj>
    </w:sdtPr>
    <w:sdtEndPr>
      <w:rPr>
        <w:rFonts w:ascii="Times New Roman" w:hAnsi="Times New Roman"/>
        <w:sz w:val="24"/>
      </w:rPr>
    </w:sdtEndPr>
    <w:sdtContent>
      <w:p w14:paraId="36F5FEA4" w14:textId="77777777" w:rsidR="000B5393" w:rsidRPr="00693AD8" w:rsidRDefault="000B5393">
        <w:pPr>
          <w:pStyle w:val="Altbilgi"/>
          <w:jc w:val="center"/>
          <w:rPr>
            <w:rFonts w:ascii="Times New Roman" w:hAnsi="Times New Roman"/>
            <w:sz w:val="24"/>
          </w:rPr>
        </w:pPr>
        <w:r w:rsidRPr="00693AD8">
          <w:rPr>
            <w:rFonts w:ascii="Times New Roman" w:hAnsi="Times New Roman"/>
            <w:sz w:val="24"/>
          </w:rPr>
          <w:fldChar w:fldCharType="begin"/>
        </w:r>
        <w:r w:rsidRPr="00693AD8">
          <w:rPr>
            <w:rFonts w:ascii="Times New Roman" w:hAnsi="Times New Roman"/>
            <w:sz w:val="24"/>
          </w:rPr>
          <w:instrText>PAGE   \* MERGEFORMAT</w:instrText>
        </w:r>
        <w:r w:rsidRPr="00693AD8">
          <w:rPr>
            <w:rFonts w:ascii="Times New Roman" w:hAnsi="Times New Roman"/>
            <w:sz w:val="24"/>
          </w:rPr>
          <w:fldChar w:fldCharType="separate"/>
        </w:r>
        <w:r w:rsidR="00B2132B">
          <w:rPr>
            <w:rFonts w:ascii="Times New Roman" w:hAnsi="Times New Roman"/>
            <w:noProof/>
            <w:sz w:val="24"/>
          </w:rPr>
          <w:t>241</w:t>
        </w:r>
        <w:r w:rsidRPr="00693AD8">
          <w:rPr>
            <w:rFonts w:ascii="Times New Roman" w:hAnsi="Times New Roman"/>
            <w:sz w:val="24"/>
          </w:rPr>
          <w:fldChar w:fldCharType="end"/>
        </w:r>
      </w:p>
    </w:sdtContent>
  </w:sdt>
  <w:p w14:paraId="1636AA94" w14:textId="77777777" w:rsidR="000B5393" w:rsidRDefault="000B5393">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59BD1A" w14:textId="77777777" w:rsidR="003E2461" w:rsidRDefault="003E2461" w:rsidP="004446D7">
      <w:pPr>
        <w:spacing w:after="0" w:line="240" w:lineRule="auto"/>
      </w:pPr>
      <w:r>
        <w:separator/>
      </w:r>
    </w:p>
  </w:footnote>
  <w:footnote w:type="continuationSeparator" w:id="0">
    <w:p w14:paraId="690F83FB" w14:textId="77777777" w:rsidR="003E2461" w:rsidRDefault="003E2461" w:rsidP="00444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BED4EA" w14:textId="77777777" w:rsidR="000B5393" w:rsidRDefault="000B5393" w:rsidP="004446D7">
    <w:pPr>
      <w:pStyle w:val="stbilgi"/>
    </w:pPr>
  </w:p>
  <w:p w14:paraId="2DFAE7BB" w14:textId="77777777" w:rsidR="000B5393" w:rsidRDefault="000B5393">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8023E"/>
    <w:multiLevelType w:val="hybridMultilevel"/>
    <w:tmpl w:val="587AAA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F9C7B1B"/>
    <w:multiLevelType w:val="hybridMultilevel"/>
    <w:tmpl w:val="10A034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1F649DC"/>
    <w:multiLevelType w:val="hybridMultilevel"/>
    <w:tmpl w:val="833CF5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5917DC2"/>
    <w:multiLevelType w:val="hybridMultilevel"/>
    <w:tmpl w:val="9C3638AE"/>
    <w:lvl w:ilvl="0" w:tplc="E356F678">
      <w:start w:val="1"/>
      <w:numFmt w:val="bullet"/>
      <w:lvlText w:val="•"/>
      <w:lvlJc w:val="left"/>
      <w:pPr>
        <w:tabs>
          <w:tab w:val="num" w:pos="720"/>
        </w:tabs>
        <w:ind w:left="720" w:hanging="360"/>
      </w:pPr>
      <w:rPr>
        <w:rFonts w:ascii="Georgia" w:hAnsi="Georgia" w:hint="default"/>
      </w:rPr>
    </w:lvl>
    <w:lvl w:ilvl="1" w:tplc="06EA9932" w:tentative="1">
      <w:start w:val="1"/>
      <w:numFmt w:val="bullet"/>
      <w:lvlText w:val="•"/>
      <w:lvlJc w:val="left"/>
      <w:pPr>
        <w:tabs>
          <w:tab w:val="num" w:pos="1440"/>
        </w:tabs>
        <w:ind w:left="1440" w:hanging="360"/>
      </w:pPr>
      <w:rPr>
        <w:rFonts w:ascii="Georgia" w:hAnsi="Georgia" w:hint="default"/>
      </w:rPr>
    </w:lvl>
    <w:lvl w:ilvl="2" w:tplc="B1CEDFA6" w:tentative="1">
      <w:start w:val="1"/>
      <w:numFmt w:val="bullet"/>
      <w:lvlText w:val="•"/>
      <w:lvlJc w:val="left"/>
      <w:pPr>
        <w:tabs>
          <w:tab w:val="num" w:pos="2160"/>
        </w:tabs>
        <w:ind w:left="2160" w:hanging="360"/>
      </w:pPr>
      <w:rPr>
        <w:rFonts w:ascii="Georgia" w:hAnsi="Georgia" w:hint="default"/>
      </w:rPr>
    </w:lvl>
    <w:lvl w:ilvl="3" w:tplc="956A9FD6" w:tentative="1">
      <w:start w:val="1"/>
      <w:numFmt w:val="bullet"/>
      <w:lvlText w:val="•"/>
      <w:lvlJc w:val="left"/>
      <w:pPr>
        <w:tabs>
          <w:tab w:val="num" w:pos="2880"/>
        </w:tabs>
        <w:ind w:left="2880" w:hanging="360"/>
      </w:pPr>
      <w:rPr>
        <w:rFonts w:ascii="Georgia" w:hAnsi="Georgia" w:hint="default"/>
      </w:rPr>
    </w:lvl>
    <w:lvl w:ilvl="4" w:tplc="41B40480" w:tentative="1">
      <w:start w:val="1"/>
      <w:numFmt w:val="bullet"/>
      <w:lvlText w:val="•"/>
      <w:lvlJc w:val="left"/>
      <w:pPr>
        <w:tabs>
          <w:tab w:val="num" w:pos="3600"/>
        </w:tabs>
        <w:ind w:left="3600" w:hanging="360"/>
      </w:pPr>
      <w:rPr>
        <w:rFonts w:ascii="Georgia" w:hAnsi="Georgia" w:hint="default"/>
      </w:rPr>
    </w:lvl>
    <w:lvl w:ilvl="5" w:tplc="DB92239E" w:tentative="1">
      <w:start w:val="1"/>
      <w:numFmt w:val="bullet"/>
      <w:lvlText w:val="•"/>
      <w:lvlJc w:val="left"/>
      <w:pPr>
        <w:tabs>
          <w:tab w:val="num" w:pos="4320"/>
        </w:tabs>
        <w:ind w:left="4320" w:hanging="360"/>
      </w:pPr>
      <w:rPr>
        <w:rFonts w:ascii="Georgia" w:hAnsi="Georgia" w:hint="default"/>
      </w:rPr>
    </w:lvl>
    <w:lvl w:ilvl="6" w:tplc="B0821428" w:tentative="1">
      <w:start w:val="1"/>
      <w:numFmt w:val="bullet"/>
      <w:lvlText w:val="•"/>
      <w:lvlJc w:val="left"/>
      <w:pPr>
        <w:tabs>
          <w:tab w:val="num" w:pos="5040"/>
        </w:tabs>
        <w:ind w:left="5040" w:hanging="360"/>
      </w:pPr>
      <w:rPr>
        <w:rFonts w:ascii="Georgia" w:hAnsi="Georgia" w:hint="default"/>
      </w:rPr>
    </w:lvl>
    <w:lvl w:ilvl="7" w:tplc="AA90E75A" w:tentative="1">
      <w:start w:val="1"/>
      <w:numFmt w:val="bullet"/>
      <w:lvlText w:val="•"/>
      <w:lvlJc w:val="left"/>
      <w:pPr>
        <w:tabs>
          <w:tab w:val="num" w:pos="5760"/>
        </w:tabs>
        <w:ind w:left="5760" w:hanging="360"/>
      </w:pPr>
      <w:rPr>
        <w:rFonts w:ascii="Georgia" w:hAnsi="Georgia" w:hint="default"/>
      </w:rPr>
    </w:lvl>
    <w:lvl w:ilvl="8" w:tplc="FC3C0EC2" w:tentative="1">
      <w:start w:val="1"/>
      <w:numFmt w:val="bullet"/>
      <w:lvlText w:val="•"/>
      <w:lvlJc w:val="left"/>
      <w:pPr>
        <w:tabs>
          <w:tab w:val="num" w:pos="6480"/>
        </w:tabs>
        <w:ind w:left="6480" w:hanging="360"/>
      </w:pPr>
      <w:rPr>
        <w:rFonts w:ascii="Georgia" w:hAnsi="Georgia" w:hint="default"/>
      </w:rPr>
    </w:lvl>
  </w:abstractNum>
  <w:abstractNum w:abstractNumId="4">
    <w:nsid w:val="199F0D54"/>
    <w:multiLevelType w:val="hybridMultilevel"/>
    <w:tmpl w:val="A984B1AA"/>
    <w:lvl w:ilvl="0" w:tplc="041F0001">
      <w:start w:val="1"/>
      <w:numFmt w:val="bullet"/>
      <w:lvlText w:val=""/>
      <w:lvlJc w:val="left"/>
      <w:pPr>
        <w:ind w:left="780" w:hanging="360"/>
      </w:pPr>
      <w:rPr>
        <w:rFonts w:ascii="Symbol" w:hAnsi="Symbol" w:hint="default"/>
      </w:rPr>
    </w:lvl>
    <w:lvl w:ilvl="1" w:tplc="C28027C6">
      <w:numFmt w:val="bullet"/>
      <w:lvlText w:val="•"/>
      <w:lvlJc w:val="left"/>
      <w:pPr>
        <w:ind w:left="1500" w:hanging="360"/>
      </w:pPr>
      <w:rPr>
        <w:rFonts w:ascii="Times New Roman" w:eastAsiaTheme="minorHAnsi" w:hAnsi="Times New Roman" w:cs="Times New Roman"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5">
    <w:nsid w:val="1A6E169C"/>
    <w:multiLevelType w:val="hybridMultilevel"/>
    <w:tmpl w:val="41CE0C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A8E7538"/>
    <w:multiLevelType w:val="hybridMultilevel"/>
    <w:tmpl w:val="4BA214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BD73359"/>
    <w:multiLevelType w:val="hybridMultilevel"/>
    <w:tmpl w:val="4AAAE70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0115B80"/>
    <w:multiLevelType w:val="hybridMultilevel"/>
    <w:tmpl w:val="FB6610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40C0A40"/>
    <w:multiLevelType w:val="hybridMultilevel"/>
    <w:tmpl w:val="E78A1D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9ED1ADA"/>
    <w:multiLevelType w:val="hybridMultilevel"/>
    <w:tmpl w:val="89A8935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BF05871"/>
    <w:multiLevelType w:val="hybridMultilevel"/>
    <w:tmpl w:val="5EFA32B6"/>
    <w:lvl w:ilvl="0" w:tplc="6888C112">
      <w:start w:val="1"/>
      <w:numFmt w:val="decimal"/>
      <w:lvlText w:val="%1)"/>
      <w:lvlJc w:val="left"/>
      <w:pPr>
        <w:ind w:left="1084" w:hanging="375"/>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2">
    <w:nsid w:val="2D1125FA"/>
    <w:multiLevelType w:val="hybridMultilevel"/>
    <w:tmpl w:val="A7227844"/>
    <w:lvl w:ilvl="0" w:tplc="041F0001">
      <w:start w:val="1"/>
      <w:numFmt w:val="bullet"/>
      <w:lvlText w:val=""/>
      <w:lvlJc w:val="left"/>
      <w:pPr>
        <w:ind w:left="720" w:hanging="360"/>
      </w:pPr>
      <w:rPr>
        <w:rFonts w:ascii="Symbol" w:hAnsi="Symbol" w:hint="default"/>
      </w:rPr>
    </w:lvl>
    <w:lvl w:ilvl="1" w:tplc="26026D98">
      <w:start w:val="5"/>
      <w:numFmt w:val="bullet"/>
      <w:lvlText w:val="-"/>
      <w:lvlJc w:val="left"/>
      <w:pPr>
        <w:ind w:left="1440" w:hanging="360"/>
      </w:pPr>
      <w:rPr>
        <w:rFonts w:ascii="Times New Roman" w:eastAsia="Times New Roman"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E6F0FCA"/>
    <w:multiLevelType w:val="hybridMultilevel"/>
    <w:tmpl w:val="B8F4F0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38114FE"/>
    <w:multiLevelType w:val="hybridMultilevel"/>
    <w:tmpl w:val="FABA7CAA"/>
    <w:lvl w:ilvl="0" w:tplc="F47E4CF2">
      <w:start w:val="1"/>
      <w:numFmt w:val="decimal"/>
      <w:lvlText w:val="%1."/>
      <w:lvlJc w:val="left"/>
      <w:pPr>
        <w:ind w:left="144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552467D"/>
    <w:multiLevelType w:val="hybridMultilevel"/>
    <w:tmpl w:val="8E4202A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nsid w:val="3928027A"/>
    <w:multiLevelType w:val="hybridMultilevel"/>
    <w:tmpl w:val="65B2E43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4E297C"/>
    <w:multiLevelType w:val="hybridMultilevel"/>
    <w:tmpl w:val="67B60D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B0F69C9"/>
    <w:multiLevelType w:val="hybridMultilevel"/>
    <w:tmpl w:val="1B20041C"/>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9">
    <w:nsid w:val="3D662DB3"/>
    <w:multiLevelType w:val="hybridMultilevel"/>
    <w:tmpl w:val="F0FCAAE2"/>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0">
    <w:nsid w:val="3DD26CDD"/>
    <w:multiLevelType w:val="hybridMultilevel"/>
    <w:tmpl w:val="48681F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E2E30D7"/>
    <w:multiLevelType w:val="hybridMultilevel"/>
    <w:tmpl w:val="84C26ED6"/>
    <w:lvl w:ilvl="0" w:tplc="A72CD27E">
      <w:start w:val="1"/>
      <w:numFmt w:val="decimal"/>
      <w:lvlText w:val="%1."/>
      <w:lvlJc w:val="left"/>
      <w:pPr>
        <w:ind w:left="502" w:hanging="360"/>
      </w:pPr>
      <w:rPr>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2295552"/>
    <w:multiLevelType w:val="hybridMultilevel"/>
    <w:tmpl w:val="C83EAC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2A319E1"/>
    <w:multiLevelType w:val="hybridMultilevel"/>
    <w:tmpl w:val="0B143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55A4876"/>
    <w:multiLevelType w:val="hybridMultilevel"/>
    <w:tmpl w:val="1626EF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6957310"/>
    <w:multiLevelType w:val="hybridMultilevel"/>
    <w:tmpl w:val="046CF32E"/>
    <w:lvl w:ilvl="0" w:tplc="8A3210D2">
      <w:start w:val="67"/>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nsid w:val="47426745"/>
    <w:multiLevelType w:val="hybridMultilevel"/>
    <w:tmpl w:val="06C63D4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98F2AAB"/>
    <w:multiLevelType w:val="hybridMultilevel"/>
    <w:tmpl w:val="450E9A0A"/>
    <w:lvl w:ilvl="0" w:tplc="26F4DBAE">
      <w:numFmt w:val="bullet"/>
      <w:lvlText w:val="•"/>
      <w:lvlJc w:val="left"/>
      <w:pPr>
        <w:ind w:left="1068" w:hanging="360"/>
      </w:pPr>
      <w:rPr>
        <w:rFonts w:ascii="Times New Roman" w:eastAsiaTheme="minorHAnsi" w:hAnsi="Times New Roman"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8">
    <w:nsid w:val="4A0574BA"/>
    <w:multiLevelType w:val="hybridMultilevel"/>
    <w:tmpl w:val="A2D2EF8C"/>
    <w:lvl w:ilvl="0" w:tplc="4E2C72F4">
      <w:start w:val="80"/>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A735C6"/>
    <w:multiLevelType w:val="hybridMultilevel"/>
    <w:tmpl w:val="07FE2076"/>
    <w:lvl w:ilvl="0" w:tplc="11B47B1A">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0">
    <w:nsid w:val="53330FAE"/>
    <w:multiLevelType w:val="hybridMultilevel"/>
    <w:tmpl w:val="81E252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38D202D"/>
    <w:multiLevelType w:val="hybridMultilevel"/>
    <w:tmpl w:val="3D1250D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551415E0"/>
    <w:multiLevelType w:val="hybridMultilevel"/>
    <w:tmpl w:val="C0364F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7E06935"/>
    <w:multiLevelType w:val="hybridMultilevel"/>
    <w:tmpl w:val="DD9E7E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83F3AAC"/>
    <w:multiLevelType w:val="hybridMultilevel"/>
    <w:tmpl w:val="11F8DA0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5">
    <w:nsid w:val="597C28C2"/>
    <w:multiLevelType w:val="hybridMultilevel"/>
    <w:tmpl w:val="CD7A50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5F4D664A"/>
    <w:multiLevelType w:val="hybridMultilevel"/>
    <w:tmpl w:val="F9FAB1C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60266173"/>
    <w:multiLevelType w:val="hybridMultilevel"/>
    <w:tmpl w:val="D7080BFA"/>
    <w:lvl w:ilvl="0" w:tplc="041F0013">
      <w:start w:val="1"/>
      <w:numFmt w:val="upperRoman"/>
      <w:lvlText w:val="%1."/>
      <w:lvlJc w:val="right"/>
      <w:pPr>
        <w:ind w:left="1080" w:hanging="720"/>
      </w:pPr>
      <w:rPr>
        <w:rFonts w:hint="default"/>
      </w:rPr>
    </w:lvl>
    <w:lvl w:ilvl="1" w:tplc="F28A6216">
      <w:start w:val="1"/>
      <w:numFmt w:val="decimal"/>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2A52251"/>
    <w:multiLevelType w:val="hybridMultilevel"/>
    <w:tmpl w:val="4A46C0E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40C65FB"/>
    <w:multiLevelType w:val="hybridMultilevel"/>
    <w:tmpl w:val="495497F8"/>
    <w:lvl w:ilvl="0" w:tplc="041F000F">
      <w:start w:val="1"/>
      <w:numFmt w:val="decimal"/>
      <w:lvlText w:val="%1."/>
      <w:lvlJc w:val="left"/>
      <w:pPr>
        <w:ind w:left="50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0">
    <w:nsid w:val="6A7556C0"/>
    <w:multiLevelType w:val="hybridMultilevel"/>
    <w:tmpl w:val="BCA0FE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709B3672"/>
    <w:multiLevelType w:val="hybridMultilevel"/>
    <w:tmpl w:val="C118341E"/>
    <w:lvl w:ilvl="0" w:tplc="5106C5B8">
      <w:start w:val="1"/>
      <w:numFmt w:val="decimal"/>
      <w:lvlText w:val="(%1)"/>
      <w:lvlJc w:val="left"/>
      <w:pPr>
        <w:ind w:left="1434" w:hanging="360"/>
      </w:pPr>
      <w:rPr>
        <w:rFonts w:hint="default"/>
      </w:rPr>
    </w:lvl>
    <w:lvl w:ilvl="1" w:tplc="041F0019" w:tentative="1">
      <w:start w:val="1"/>
      <w:numFmt w:val="lowerLetter"/>
      <w:lvlText w:val="%2."/>
      <w:lvlJc w:val="left"/>
      <w:pPr>
        <w:ind w:left="2154" w:hanging="360"/>
      </w:pPr>
    </w:lvl>
    <w:lvl w:ilvl="2" w:tplc="041F001B" w:tentative="1">
      <w:start w:val="1"/>
      <w:numFmt w:val="lowerRoman"/>
      <w:lvlText w:val="%3."/>
      <w:lvlJc w:val="right"/>
      <w:pPr>
        <w:ind w:left="2874" w:hanging="180"/>
      </w:pPr>
    </w:lvl>
    <w:lvl w:ilvl="3" w:tplc="041F000F" w:tentative="1">
      <w:start w:val="1"/>
      <w:numFmt w:val="decimal"/>
      <w:lvlText w:val="%4."/>
      <w:lvlJc w:val="left"/>
      <w:pPr>
        <w:ind w:left="3594" w:hanging="360"/>
      </w:pPr>
    </w:lvl>
    <w:lvl w:ilvl="4" w:tplc="041F0019" w:tentative="1">
      <w:start w:val="1"/>
      <w:numFmt w:val="lowerLetter"/>
      <w:lvlText w:val="%5."/>
      <w:lvlJc w:val="left"/>
      <w:pPr>
        <w:ind w:left="4314" w:hanging="360"/>
      </w:pPr>
    </w:lvl>
    <w:lvl w:ilvl="5" w:tplc="041F001B" w:tentative="1">
      <w:start w:val="1"/>
      <w:numFmt w:val="lowerRoman"/>
      <w:lvlText w:val="%6."/>
      <w:lvlJc w:val="right"/>
      <w:pPr>
        <w:ind w:left="5034" w:hanging="180"/>
      </w:pPr>
    </w:lvl>
    <w:lvl w:ilvl="6" w:tplc="041F000F" w:tentative="1">
      <w:start w:val="1"/>
      <w:numFmt w:val="decimal"/>
      <w:lvlText w:val="%7."/>
      <w:lvlJc w:val="left"/>
      <w:pPr>
        <w:ind w:left="5754" w:hanging="360"/>
      </w:pPr>
    </w:lvl>
    <w:lvl w:ilvl="7" w:tplc="041F0019" w:tentative="1">
      <w:start w:val="1"/>
      <w:numFmt w:val="lowerLetter"/>
      <w:lvlText w:val="%8."/>
      <w:lvlJc w:val="left"/>
      <w:pPr>
        <w:ind w:left="6474" w:hanging="360"/>
      </w:pPr>
    </w:lvl>
    <w:lvl w:ilvl="8" w:tplc="041F001B" w:tentative="1">
      <w:start w:val="1"/>
      <w:numFmt w:val="lowerRoman"/>
      <w:lvlText w:val="%9."/>
      <w:lvlJc w:val="right"/>
      <w:pPr>
        <w:ind w:left="7194" w:hanging="180"/>
      </w:pPr>
    </w:lvl>
  </w:abstractNum>
  <w:abstractNum w:abstractNumId="42">
    <w:nsid w:val="710A513D"/>
    <w:multiLevelType w:val="hybridMultilevel"/>
    <w:tmpl w:val="C944AA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738B7E22"/>
    <w:multiLevelType w:val="hybridMultilevel"/>
    <w:tmpl w:val="817600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752F4D8A"/>
    <w:multiLevelType w:val="hybridMultilevel"/>
    <w:tmpl w:val="DE7E1C12"/>
    <w:lvl w:ilvl="0" w:tplc="041F000F">
      <w:start w:val="1"/>
      <w:numFmt w:val="decimal"/>
      <w:lvlText w:val="%1."/>
      <w:lvlJc w:val="left"/>
      <w:pPr>
        <w:ind w:left="36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9837C05"/>
    <w:multiLevelType w:val="hybridMultilevel"/>
    <w:tmpl w:val="4F62F8BE"/>
    <w:lvl w:ilvl="0" w:tplc="041F000F">
      <w:start w:val="1"/>
      <w:numFmt w:val="decimal"/>
      <w:lvlText w:val="%1."/>
      <w:lvlJc w:val="left"/>
      <w:pPr>
        <w:ind w:left="502" w:hanging="360"/>
      </w:p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6">
    <w:nsid w:val="7B17034E"/>
    <w:multiLevelType w:val="hybridMultilevel"/>
    <w:tmpl w:val="CECAA3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nsid w:val="7CBE5F2D"/>
    <w:multiLevelType w:val="hybridMultilevel"/>
    <w:tmpl w:val="5524E05C"/>
    <w:lvl w:ilvl="0" w:tplc="E126EF64">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8">
    <w:nsid w:val="7DBD0666"/>
    <w:multiLevelType w:val="hybridMultilevel"/>
    <w:tmpl w:val="9312B0C4"/>
    <w:lvl w:ilvl="0" w:tplc="F4C609DE">
      <w:start w:val="6"/>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nsid w:val="7DBF57FE"/>
    <w:multiLevelType w:val="hybridMultilevel"/>
    <w:tmpl w:val="D9D0A6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6"/>
  </w:num>
  <w:num w:numId="2">
    <w:abstractNumId w:val="20"/>
  </w:num>
  <w:num w:numId="3">
    <w:abstractNumId w:val="35"/>
  </w:num>
  <w:num w:numId="4">
    <w:abstractNumId w:val="33"/>
  </w:num>
  <w:num w:numId="5">
    <w:abstractNumId w:val="32"/>
  </w:num>
  <w:num w:numId="6">
    <w:abstractNumId w:val="12"/>
  </w:num>
  <w:num w:numId="7">
    <w:abstractNumId w:val="18"/>
  </w:num>
  <w:num w:numId="8">
    <w:abstractNumId w:val="26"/>
  </w:num>
  <w:num w:numId="9">
    <w:abstractNumId w:val="7"/>
  </w:num>
  <w:num w:numId="10">
    <w:abstractNumId w:val="19"/>
  </w:num>
  <w:num w:numId="11">
    <w:abstractNumId w:val="34"/>
  </w:num>
  <w:num w:numId="12">
    <w:abstractNumId w:val="43"/>
  </w:num>
  <w:num w:numId="13">
    <w:abstractNumId w:val="5"/>
  </w:num>
  <w:num w:numId="14">
    <w:abstractNumId w:val="9"/>
  </w:num>
  <w:num w:numId="15">
    <w:abstractNumId w:val="37"/>
  </w:num>
  <w:num w:numId="16">
    <w:abstractNumId w:val="1"/>
  </w:num>
  <w:num w:numId="17">
    <w:abstractNumId w:val="23"/>
  </w:num>
  <w:num w:numId="18">
    <w:abstractNumId w:val="49"/>
  </w:num>
  <w:num w:numId="19">
    <w:abstractNumId w:val="10"/>
  </w:num>
  <w:num w:numId="20">
    <w:abstractNumId w:val="6"/>
  </w:num>
  <w:num w:numId="21">
    <w:abstractNumId w:val="40"/>
  </w:num>
  <w:num w:numId="22">
    <w:abstractNumId w:val="13"/>
  </w:num>
  <w:num w:numId="23">
    <w:abstractNumId w:val="4"/>
  </w:num>
  <w:num w:numId="24">
    <w:abstractNumId w:val="38"/>
  </w:num>
  <w:num w:numId="25">
    <w:abstractNumId w:val="36"/>
  </w:num>
  <w:num w:numId="26">
    <w:abstractNumId w:val="21"/>
  </w:num>
  <w:num w:numId="27">
    <w:abstractNumId w:val="44"/>
  </w:num>
  <w:num w:numId="28">
    <w:abstractNumId w:val="45"/>
  </w:num>
  <w:num w:numId="29">
    <w:abstractNumId w:val="39"/>
  </w:num>
  <w:num w:numId="30">
    <w:abstractNumId w:val="48"/>
  </w:num>
  <w:num w:numId="31">
    <w:abstractNumId w:val="15"/>
  </w:num>
  <w:num w:numId="32">
    <w:abstractNumId w:val="2"/>
  </w:num>
  <w:num w:numId="33">
    <w:abstractNumId w:val="30"/>
  </w:num>
  <w:num w:numId="34">
    <w:abstractNumId w:val="22"/>
  </w:num>
  <w:num w:numId="35">
    <w:abstractNumId w:val="31"/>
  </w:num>
  <w:num w:numId="36">
    <w:abstractNumId w:val="42"/>
  </w:num>
  <w:num w:numId="37">
    <w:abstractNumId w:val="8"/>
  </w:num>
  <w:num w:numId="38">
    <w:abstractNumId w:val="17"/>
  </w:num>
  <w:num w:numId="39">
    <w:abstractNumId w:val="24"/>
  </w:num>
  <w:num w:numId="40">
    <w:abstractNumId w:val="46"/>
  </w:num>
  <w:num w:numId="41">
    <w:abstractNumId w:val="0"/>
  </w:num>
  <w:num w:numId="42">
    <w:abstractNumId w:val="27"/>
  </w:num>
  <w:num w:numId="43">
    <w:abstractNumId w:val="41"/>
  </w:num>
  <w:num w:numId="44">
    <w:abstractNumId w:val="11"/>
  </w:num>
  <w:num w:numId="45">
    <w:abstractNumId w:val="47"/>
  </w:num>
  <w:num w:numId="46">
    <w:abstractNumId w:val="14"/>
  </w:num>
  <w:num w:numId="47">
    <w:abstractNumId w:val="25"/>
  </w:num>
  <w:num w:numId="48">
    <w:abstractNumId w:val="28"/>
  </w:num>
  <w:num w:numId="49">
    <w:abstractNumId w:val="3"/>
  </w:num>
  <w:num w:numId="50">
    <w:abstractNumId w:val="2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8EB"/>
    <w:rsid w:val="000003B7"/>
    <w:rsid w:val="0000056B"/>
    <w:rsid w:val="00000CE2"/>
    <w:rsid w:val="000031D2"/>
    <w:rsid w:val="000034C7"/>
    <w:rsid w:val="00003BF9"/>
    <w:rsid w:val="00007FAE"/>
    <w:rsid w:val="00013141"/>
    <w:rsid w:val="00013C3D"/>
    <w:rsid w:val="00017550"/>
    <w:rsid w:val="000179C2"/>
    <w:rsid w:val="0002057B"/>
    <w:rsid w:val="00020C38"/>
    <w:rsid w:val="00021AFA"/>
    <w:rsid w:val="00021DB5"/>
    <w:rsid w:val="000251EB"/>
    <w:rsid w:val="00027188"/>
    <w:rsid w:val="0002725D"/>
    <w:rsid w:val="000327C7"/>
    <w:rsid w:val="000344E6"/>
    <w:rsid w:val="00035729"/>
    <w:rsid w:val="00036904"/>
    <w:rsid w:val="000370AC"/>
    <w:rsid w:val="000378D8"/>
    <w:rsid w:val="000458DD"/>
    <w:rsid w:val="00046ECC"/>
    <w:rsid w:val="00056FD9"/>
    <w:rsid w:val="000571A0"/>
    <w:rsid w:val="00057285"/>
    <w:rsid w:val="0005746C"/>
    <w:rsid w:val="00070EB2"/>
    <w:rsid w:val="00073B3D"/>
    <w:rsid w:val="00076F99"/>
    <w:rsid w:val="0009729B"/>
    <w:rsid w:val="00097624"/>
    <w:rsid w:val="000A0CE2"/>
    <w:rsid w:val="000A0D6C"/>
    <w:rsid w:val="000A2F68"/>
    <w:rsid w:val="000A4465"/>
    <w:rsid w:val="000A68D6"/>
    <w:rsid w:val="000A7051"/>
    <w:rsid w:val="000B2DA4"/>
    <w:rsid w:val="000B5393"/>
    <w:rsid w:val="000C1617"/>
    <w:rsid w:val="000C5FE7"/>
    <w:rsid w:val="000E044D"/>
    <w:rsid w:val="000E0846"/>
    <w:rsid w:val="000E5D94"/>
    <w:rsid w:val="000E647A"/>
    <w:rsid w:val="000F00FA"/>
    <w:rsid w:val="000F10B4"/>
    <w:rsid w:val="000F3492"/>
    <w:rsid w:val="000F5878"/>
    <w:rsid w:val="000F5E75"/>
    <w:rsid w:val="000F62B9"/>
    <w:rsid w:val="000F7C1D"/>
    <w:rsid w:val="00102E76"/>
    <w:rsid w:val="001060AE"/>
    <w:rsid w:val="00117185"/>
    <w:rsid w:val="001258E0"/>
    <w:rsid w:val="001268AE"/>
    <w:rsid w:val="0012796B"/>
    <w:rsid w:val="001319F2"/>
    <w:rsid w:val="001319F4"/>
    <w:rsid w:val="00131CCC"/>
    <w:rsid w:val="001320FD"/>
    <w:rsid w:val="00140AA8"/>
    <w:rsid w:val="00143981"/>
    <w:rsid w:val="00146EA9"/>
    <w:rsid w:val="00151F2F"/>
    <w:rsid w:val="00153F02"/>
    <w:rsid w:val="001649E7"/>
    <w:rsid w:val="00175AE2"/>
    <w:rsid w:val="0017652D"/>
    <w:rsid w:val="0018047C"/>
    <w:rsid w:val="00180965"/>
    <w:rsid w:val="0018469D"/>
    <w:rsid w:val="00184FE3"/>
    <w:rsid w:val="00186487"/>
    <w:rsid w:val="001871FE"/>
    <w:rsid w:val="00190BB6"/>
    <w:rsid w:val="001914FB"/>
    <w:rsid w:val="001946EF"/>
    <w:rsid w:val="0019550D"/>
    <w:rsid w:val="001970BB"/>
    <w:rsid w:val="001A3AEC"/>
    <w:rsid w:val="001B0D28"/>
    <w:rsid w:val="001B208F"/>
    <w:rsid w:val="001B25D5"/>
    <w:rsid w:val="001B269B"/>
    <w:rsid w:val="001B27F0"/>
    <w:rsid w:val="001B2B43"/>
    <w:rsid w:val="001B3C94"/>
    <w:rsid w:val="001B69FD"/>
    <w:rsid w:val="001B7A27"/>
    <w:rsid w:val="001C09D4"/>
    <w:rsid w:val="001C1C93"/>
    <w:rsid w:val="001C2757"/>
    <w:rsid w:val="001C4482"/>
    <w:rsid w:val="001C4EE1"/>
    <w:rsid w:val="001D2706"/>
    <w:rsid w:val="001D36A9"/>
    <w:rsid w:val="001E262F"/>
    <w:rsid w:val="001E48BE"/>
    <w:rsid w:val="001E54D9"/>
    <w:rsid w:val="001F1C96"/>
    <w:rsid w:val="002004F9"/>
    <w:rsid w:val="00201734"/>
    <w:rsid w:val="00205D34"/>
    <w:rsid w:val="0021078F"/>
    <w:rsid w:val="00211E32"/>
    <w:rsid w:val="002132A5"/>
    <w:rsid w:val="00213447"/>
    <w:rsid w:val="00213C3D"/>
    <w:rsid w:val="00215D0C"/>
    <w:rsid w:val="00216BF0"/>
    <w:rsid w:val="0021758D"/>
    <w:rsid w:val="00224E71"/>
    <w:rsid w:val="00226270"/>
    <w:rsid w:val="00226BA9"/>
    <w:rsid w:val="00227EBF"/>
    <w:rsid w:val="00230F27"/>
    <w:rsid w:val="00233BFF"/>
    <w:rsid w:val="0023452B"/>
    <w:rsid w:val="0023503A"/>
    <w:rsid w:val="00241068"/>
    <w:rsid w:val="00243C4E"/>
    <w:rsid w:val="00245199"/>
    <w:rsid w:val="00247E5B"/>
    <w:rsid w:val="002530F3"/>
    <w:rsid w:val="002532C2"/>
    <w:rsid w:val="00253516"/>
    <w:rsid w:val="00254D8B"/>
    <w:rsid w:val="0025520A"/>
    <w:rsid w:val="00257235"/>
    <w:rsid w:val="00261C80"/>
    <w:rsid w:val="002639DD"/>
    <w:rsid w:val="00264FCE"/>
    <w:rsid w:val="00267B0F"/>
    <w:rsid w:val="002732F1"/>
    <w:rsid w:val="00274F9F"/>
    <w:rsid w:val="002778D1"/>
    <w:rsid w:val="00277AF8"/>
    <w:rsid w:val="00280699"/>
    <w:rsid w:val="002835C2"/>
    <w:rsid w:val="00283A78"/>
    <w:rsid w:val="00290E2E"/>
    <w:rsid w:val="002919BF"/>
    <w:rsid w:val="00293B07"/>
    <w:rsid w:val="00293E2C"/>
    <w:rsid w:val="00295AF5"/>
    <w:rsid w:val="002A0C1C"/>
    <w:rsid w:val="002A4445"/>
    <w:rsid w:val="002B01D2"/>
    <w:rsid w:val="002B1CE9"/>
    <w:rsid w:val="002C2B6D"/>
    <w:rsid w:val="002C2C7A"/>
    <w:rsid w:val="002D36E0"/>
    <w:rsid w:val="002D48EB"/>
    <w:rsid w:val="002D6A9F"/>
    <w:rsid w:val="002F4593"/>
    <w:rsid w:val="002F4A36"/>
    <w:rsid w:val="002F62AA"/>
    <w:rsid w:val="002F6EC9"/>
    <w:rsid w:val="00300C60"/>
    <w:rsid w:val="003047A9"/>
    <w:rsid w:val="003058E2"/>
    <w:rsid w:val="00307AD9"/>
    <w:rsid w:val="0031157E"/>
    <w:rsid w:val="00312166"/>
    <w:rsid w:val="00312B56"/>
    <w:rsid w:val="00313C76"/>
    <w:rsid w:val="00316869"/>
    <w:rsid w:val="00317E82"/>
    <w:rsid w:val="00320545"/>
    <w:rsid w:val="00325029"/>
    <w:rsid w:val="00325C39"/>
    <w:rsid w:val="003260B4"/>
    <w:rsid w:val="003275B9"/>
    <w:rsid w:val="003307F8"/>
    <w:rsid w:val="00331AF9"/>
    <w:rsid w:val="003401C7"/>
    <w:rsid w:val="003432C9"/>
    <w:rsid w:val="003448B9"/>
    <w:rsid w:val="00356163"/>
    <w:rsid w:val="003571B4"/>
    <w:rsid w:val="003573F3"/>
    <w:rsid w:val="00364BBB"/>
    <w:rsid w:val="0037325E"/>
    <w:rsid w:val="003767A3"/>
    <w:rsid w:val="003817C3"/>
    <w:rsid w:val="003820B3"/>
    <w:rsid w:val="00384106"/>
    <w:rsid w:val="00385B99"/>
    <w:rsid w:val="00391C2D"/>
    <w:rsid w:val="00392370"/>
    <w:rsid w:val="00395F7E"/>
    <w:rsid w:val="003973AD"/>
    <w:rsid w:val="003A0DF0"/>
    <w:rsid w:val="003A1397"/>
    <w:rsid w:val="003A29B5"/>
    <w:rsid w:val="003A3DB3"/>
    <w:rsid w:val="003A613D"/>
    <w:rsid w:val="003A75D8"/>
    <w:rsid w:val="003B061D"/>
    <w:rsid w:val="003B3473"/>
    <w:rsid w:val="003B7C79"/>
    <w:rsid w:val="003C2385"/>
    <w:rsid w:val="003C3349"/>
    <w:rsid w:val="003C6209"/>
    <w:rsid w:val="003D01E0"/>
    <w:rsid w:val="003D3AE0"/>
    <w:rsid w:val="003D623F"/>
    <w:rsid w:val="003D6EEE"/>
    <w:rsid w:val="003D7295"/>
    <w:rsid w:val="003E1A08"/>
    <w:rsid w:val="003E1C22"/>
    <w:rsid w:val="003E210A"/>
    <w:rsid w:val="003E2461"/>
    <w:rsid w:val="003E31D0"/>
    <w:rsid w:val="003E4249"/>
    <w:rsid w:val="003E5123"/>
    <w:rsid w:val="003E7089"/>
    <w:rsid w:val="003F0C94"/>
    <w:rsid w:val="003F1551"/>
    <w:rsid w:val="003F2DD7"/>
    <w:rsid w:val="003F2F39"/>
    <w:rsid w:val="004029BA"/>
    <w:rsid w:val="00402AF5"/>
    <w:rsid w:val="00406C8F"/>
    <w:rsid w:val="00414384"/>
    <w:rsid w:val="004163DF"/>
    <w:rsid w:val="00416538"/>
    <w:rsid w:val="00416B2D"/>
    <w:rsid w:val="004224EB"/>
    <w:rsid w:val="0042262F"/>
    <w:rsid w:val="00423496"/>
    <w:rsid w:val="00431239"/>
    <w:rsid w:val="00440B6C"/>
    <w:rsid w:val="004422C0"/>
    <w:rsid w:val="004446D7"/>
    <w:rsid w:val="004454C4"/>
    <w:rsid w:val="004469E9"/>
    <w:rsid w:val="00446F08"/>
    <w:rsid w:val="00447413"/>
    <w:rsid w:val="00447844"/>
    <w:rsid w:val="004479B4"/>
    <w:rsid w:val="00451298"/>
    <w:rsid w:val="00451495"/>
    <w:rsid w:val="00461978"/>
    <w:rsid w:val="004654E3"/>
    <w:rsid w:val="0046610D"/>
    <w:rsid w:val="00466EBB"/>
    <w:rsid w:val="00474159"/>
    <w:rsid w:val="00474232"/>
    <w:rsid w:val="00485450"/>
    <w:rsid w:val="00486306"/>
    <w:rsid w:val="0049151C"/>
    <w:rsid w:val="00493464"/>
    <w:rsid w:val="00496413"/>
    <w:rsid w:val="004A2B7B"/>
    <w:rsid w:val="004A3132"/>
    <w:rsid w:val="004A4830"/>
    <w:rsid w:val="004A786B"/>
    <w:rsid w:val="004B0E5F"/>
    <w:rsid w:val="004B2936"/>
    <w:rsid w:val="004B55E3"/>
    <w:rsid w:val="004B73CD"/>
    <w:rsid w:val="004B7502"/>
    <w:rsid w:val="004D429F"/>
    <w:rsid w:val="004D57F9"/>
    <w:rsid w:val="004D6F17"/>
    <w:rsid w:val="004E0493"/>
    <w:rsid w:val="004E2F61"/>
    <w:rsid w:val="004E38C3"/>
    <w:rsid w:val="004E4F49"/>
    <w:rsid w:val="004E508D"/>
    <w:rsid w:val="004F0D5D"/>
    <w:rsid w:val="004F1F0E"/>
    <w:rsid w:val="004F4F6C"/>
    <w:rsid w:val="004F6E2F"/>
    <w:rsid w:val="004F752C"/>
    <w:rsid w:val="00501AB1"/>
    <w:rsid w:val="00505045"/>
    <w:rsid w:val="0050623F"/>
    <w:rsid w:val="0051167A"/>
    <w:rsid w:val="00512837"/>
    <w:rsid w:val="00512D54"/>
    <w:rsid w:val="00513F99"/>
    <w:rsid w:val="005155CF"/>
    <w:rsid w:val="00516752"/>
    <w:rsid w:val="00517733"/>
    <w:rsid w:val="005213BA"/>
    <w:rsid w:val="005309E4"/>
    <w:rsid w:val="005311DB"/>
    <w:rsid w:val="005343BE"/>
    <w:rsid w:val="0053559F"/>
    <w:rsid w:val="00540CC4"/>
    <w:rsid w:val="0054283A"/>
    <w:rsid w:val="00544B76"/>
    <w:rsid w:val="005502B0"/>
    <w:rsid w:val="005507A8"/>
    <w:rsid w:val="005509EE"/>
    <w:rsid w:val="00551784"/>
    <w:rsid w:val="00554AC2"/>
    <w:rsid w:val="00555548"/>
    <w:rsid w:val="0055597D"/>
    <w:rsid w:val="00567146"/>
    <w:rsid w:val="00567444"/>
    <w:rsid w:val="00567BA5"/>
    <w:rsid w:val="00570D7A"/>
    <w:rsid w:val="00575153"/>
    <w:rsid w:val="005755D7"/>
    <w:rsid w:val="005757C3"/>
    <w:rsid w:val="00577887"/>
    <w:rsid w:val="005814FC"/>
    <w:rsid w:val="0058346E"/>
    <w:rsid w:val="00584E58"/>
    <w:rsid w:val="00592995"/>
    <w:rsid w:val="00592C86"/>
    <w:rsid w:val="005A081C"/>
    <w:rsid w:val="005A3350"/>
    <w:rsid w:val="005A3F5C"/>
    <w:rsid w:val="005B2B3F"/>
    <w:rsid w:val="005B5938"/>
    <w:rsid w:val="005B7457"/>
    <w:rsid w:val="005C2228"/>
    <w:rsid w:val="005C7197"/>
    <w:rsid w:val="005D0235"/>
    <w:rsid w:val="005D08FB"/>
    <w:rsid w:val="005D48EF"/>
    <w:rsid w:val="005E09AD"/>
    <w:rsid w:val="005E31FE"/>
    <w:rsid w:val="005E3EF6"/>
    <w:rsid w:val="005E5485"/>
    <w:rsid w:val="005E5E33"/>
    <w:rsid w:val="005F1420"/>
    <w:rsid w:val="005F1F60"/>
    <w:rsid w:val="005F2761"/>
    <w:rsid w:val="005F3938"/>
    <w:rsid w:val="00602496"/>
    <w:rsid w:val="0061003E"/>
    <w:rsid w:val="006108A1"/>
    <w:rsid w:val="00610951"/>
    <w:rsid w:val="00611551"/>
    <w:rsid w:val="006157B8"/>
    <w:rsid w:val="006245AC"/>
    <w:rsid w:val="00625DA6"/>
    <w:rsid w:val="00626B81"/>
    <w:rsid w:val="006301C9"/>
    <w:rsid w:val="0063374E"/>
    <w:rsid w:val="00641082"/>
    <w:rsid w:val="006419DA"/>
    <w:rsid w:val="00643475"/>
    <w:rsid w:val="0064749D"/>
    <w:rsid w:val="006546DD"/>
    <w:rsid w:val="00654AD0"/>
    <w:rsid w:val="00655BAB"/>
    <w:rsid w:val="00662062"/>
    <w:rsid w:val="00665BE8"/>
    <w:rsid w:val="0066721F"/>
    <w:rsid w:val="00671976"/>
    <w:rsid w:val="0067257D"/>
    <w:rsid w:val="006749B7"/>
    <w:rsid w:val="00674B41"/>
    <w:rsid w:val="00674BBE"/>
    <w:rsid w:val="006812A7"/>
    <w:rsid w:val="00681FB0"/>
    <w:rsid w:val="00684784"/>
    <w:rsid w:val="006858AC"/>
    <w:rsid w:val="00687F72"/>
    <w:rsid w:val="00690431"/>
    <w:rsid w:val="00690936"/>
    <w:rsid w:val="006919B0"/>
    <w:rsid w:val="006919F1"/>
    <w:rsid w:val="0069221B"/>
    <w:rsid w:val="00693AD8"/>
    <w:rsid w:val="00694061"/>
    <w:rsid w:val="006A1AB6"/>
    <w:rsid w:val="006A1BC1"/>
    <w:rsid w:val="006B4E7B"/>
    <w:rsid w:val="006C0C2E"/>
    <w:rsid w:val="006C1D69"/>
    <w:rsid w:val="006C2A78"/>
    <w:rsid w:val="006C2CB2"/>
    <w:rsid w:val="006C2DDD"/>
    <w:rsid w:val="006C3D3F"/>
    <w:rsid w:val="006C7E54"/>
    <w:rsid w:val="006D2352"/>
    <w:rsid w:val="006D726C"/>
    <w:rsid w:val="006E7AE3"/>
    <w:rsid w:val="006F0C61"/>
    <w:rsid w:val="006F1BB5"/>
    <w:rsid w:val="006F62B2"/>
    <w:rsid w:val="006F7306"/>
    <w:rsid w:val="00702807"/>
    <w:rsid w:val="007035C2"/>
    <w:rsid w:val="00710FE3"/>
    <w:rsid w:val="007112BB"/>
    <w:rsid w:val="007138C7"/>
    <w:rsid w:val="0072175A"/>
    <w:rsid w:val="0072429B"/>
    <w:rsid w:val="00725DD3"/>
    <w:rsid w:val="00726E2F"/>
    <w:rsid w:val="00730397"/>
    <w:rsid w:val="00734C0A"/>
    <w:rsid w:val="00734FA1"/>
    <w:rsid w:val="0073688D"/>
    <w:rsid w:val="0073699D"/>
    <w:rsid w:val="00742DFD"/>
    <w:rsid w:val="00743656"/>
    <w:rsid w:val="00746671"/>
    <w:rsid w:val="00763BC8"/>
    <w:rsid w:val="00767B34"/>
    <w:rsid w:val="00767B4E"/>
    <w:rsid w:val="007709F8"/>
    <w:rsid w:val="007711B6"/>
    <w:rsid w:val="00772E4A"/>
    <w:rsid w:val="0078611B"/>
    <w:rsid w:val="00792316"/>
    <w:rsid w:val="0079330B"/>
    <w:rsid w:val="00794222"/>
    <w:rsid w:val="0079650C"/>
    <w:rsid w:val="007A0AEC"/>
    <w:rsid w:val="007A18D0"/>
    <w:rsid w:val="007A2535"/>
    <w:rsid w:val="007A276F"/>
    <w:rsid w:val="007A39A0"/>
    <w:rsid w:val="007A66FF"/>
    <w:rsid w:val="007A72BD"/>
    <w:rsid w:val="007B1C83"/>
    <w:rsid w:val="007B7F16"/>
    <w:rsid w:val="007C30A2"/>
    <w:rsid w:val="007D2795"/>
    <w:rsid w:val="007D656F"/>
    <w:rsid w:val="007F1EB7"/>
    <w:rsid w:val="007F22D5"/>
    <w:rsid w:val="007F4547"/>
    <w:rsid w:val="00801B9E"/>
    <w:rsid w:val="0080274F"/>
    <w:rsid w:val="00804424"/>
    <w:rsid w:val="008051F6"/>
    <w:rsid w:val="0080636D"/>
    <w:rsid w:val="00810A88"/>
    <w:rsid w:val="008217D6"/>
    <w:rsid w:val="00835AC4"/>
    <w:rsid w:val="00836393"/>
    <w:rsid w:val="00836EA4"/>
    <w:rsid w:val="00840D14"/>
    <w:rsid w:val="008415E5"/>
    <w:rsid w:val="008428F6"/>
    <w:rsid w:val="00843660"/>
    <w:rsid w:val="00844C89"/>
    <w:rsid w:val="00851A88"/>
    <w:rsid w:val="008538C8"/>
    <w:rsid w:val="00863C35"/>
    <w:rsid w:val="0087231F"/>
    <w:rsid w:val="008745CF"/>
    <w:rsid w:val="00874D9B"/>
    <w:rsid w:val="00876515"/>
    <w:rsid w:val="0087723A"/>
    <w:rsid w:val="00886733"/>
    <w:rsid w:val="0089153A"/>
    <w:rsid w:val="00893661"/>
    <w:rsid w:val="00895236"/>
    <w:rsid w:val="008974D3"/>
    <w:rsid w:val="008A07AA"/>
    <w:rsid w:val="008A0F28"/>
    <w:rsid w:val="008A5CB8"/>
    <w:rsid w:val="008B1359"/>
    <w:rsid w:val="008B4A3E"/>
    <w:rsid w:val="008B74AF"/>
    <w:rsid w:val="008C47A2"/>
    <w:rsid w:val="008C48BE"/>
    <w:rsid w:val="008D4978"/>
    <w:rsid w:val="008D5C3D"/>
    <w:rsid w:val="008E15B6"/>
    <w:rsid w:val="008E2FCB"/>
    <w:rsid w:val="008E5119"/>
    <w:rsid w:val="008E5E9F"/>
    <w:rsid w:val="008F03AB"/>
    <w:rsid w:val="008F0732"/>
    <w:rsid w:val="008F518F"/>
    <w:rsid w:val="0091118C"/>
    <w:rsid w:val="0091437A"/>
    <w:rsid w:val="009155AD"/>
    <w:rsid w:val="0091798A"/>
    <w:rsid w:val="00917D8C"/>
    <w:rsid w:val="009227C9"/>
    <w:rsid w:val="00924FED"/>
    <w:rsid w:val="009260C9"/>
    <w:rsid w:val="00927221"/>
    <w:rsid w:val="00931EC8"/>
    <w:rsid w:val="00932214"/>
    <w:rsid w:val="0094652D"/>
    <w:rsid w:val="00950C1F"/>
    <w:rsid w:val="00960B7E"/>
    <w:rsid w:val="0096425A"/>
    <w:rsid w:val="00965102"/>
    <w:rsid w:val="00970020"/>
    <w:rsid w:val="00970B54"/>
    <w:rsid w:val="00971AB0"/>
    <w:rsid w:val="00971B11"/>
    <w:rsid w:val="00972203"/>
    <w:rsid w:val="0097251E"/>
    <w:rsid w:val="00976D78"/>
    <w:rsid w:val="00977DD4"/>
    <w:rsid w:val="009867B7"/>
    <w:rsid w:val="00986E73"/>
    <w:rsid w:val="00987A9F"/>
    <w:rsid w:val="009947B0"/>
    <w:rsid w:val="009951C2"/>
    <w:rsid w:val="00995FD0"/>
    <w:rsid w:val="009A3340"/>
    <w:rsid w:val="009A6644"/>
    <w:rsid w:val="009A673F"/>
    <w:rsid w:val="009A6A91"/>
    <w:rsid w:val="009A6F59"/>
    <w:rsid w:val="009A7C0C"/>
    <w:rsid w:val="009B2F4A"/>
    <w:rsid w:val="009B4443"/>
    <w:rsid w:val="009B4AF1"/>
    <w:rsid w:val="009C136B"/>
    <w:rsid w:val="009C326A"/>
    <w:rsid w:val="009D1FD8"/>
    <w:rsid w:val="009D3243"/>
    <w:rsid w:val="009D3D84"/>
    <w:rsid w:val="009E14C4"/>
    <w:rsid w:val="009E1710"/>
    <w:rsid w:val="009E33E0"/>
    <w:rsid w:val="009E35F8"/>
    <w:rsid w:val="009E37BA"/>
    <w:rsid w:val="009E5DBA"/>
    <w:rsid w:val="009F014C"/>
    <w:rsid w:val="009F3B23"/>
    <w:rsid w:val="009F4AD4"/>
    <w:rsid w:val="009F711F"/>
    <w:rsid w:val="009F745C"/>
    <w:rsid w:val="00A02E10"/>
    <w:rsid w:val="00A05BCA"/>
    <w:rsid w:val="00A06404"/>
    <w:rsid w:val="00A107EF"/>
    <w:rsid w:val="00A12F63"/>
    <w:rsid w:val="00A13571"/>
    <w:rsid w:val="00A1592F"/>
    <w:rsid w:val="00A17C8B"/>
    <w:rsid w:val="00A231B9"/>
    <w:rsid w:val="00A23AD1"/>
    <w:rsid w:val="00A23F3A"/>
    <w:rsid w:val="00A25F2B"/>
    <w:rsid w:val="00A2697A"/>
    <w:rsid w:val="00A27212"/>
    <w:rsid w:val="00A345DD"/>
    <w:rsid w:val="00A41919"/>
    <w:rsid w:val="00A425B0"/>
    <w:rsid w:val="00A42950"/>
    <w:rsid w:val="00A43087"/>
    <w:rsid w:val="00A450DD"/>
    <w:rsid w:val="00A46A27"/>
    <w:rsid w:val="00A5151F"/>
    <w:rsid w:val="00A51935"/>
    <w:rsid w:val="00A52E59"/>
    <w:rsid w:val="00A603B7"/>
    <w:rsid w:val="00A60AE0"/>
    <w:rsid w:val="00A633DF"/>
    <w:rsid w:val="00A63FEC"/>
    <w:rsid w:val="00A654F1"/>
    <w:rsid w:val="00A65F40"/>
    <w:rsid w:val="00A66B5E"/>
    <w:rsid w:val="00A72C9D"/>
    <w:rsid w:val="00A72F6C"/>
    <w:rsid w:val="00A734D9"/>
    <w:rsid w:val="00A7398D"/>
    <w:rsid w:val="00A77171"/>
    <w:rsid w:val="00A77FFE"/>
    <w:rsid w:val="00A828AD"/>
    <w:rsid w:val="00A8405D"/>
    <w:rsid w:val="00A85AF8"/>
    <w:rsid w:val="00A8743F"/>
    <w:rsid w:val="00A90E78"/>
    <w:rsid w:val="00A95F63"/>
    <w:rsid w:val="00A96709"/>
    <w:rsid w:val="00A97D9C"/>
    <w:rsid w:val="00AA128D"/>
    <w:rsid w:val="00AA15A7"/>
    <w:rsid w:val="00AA1F61"/>
    <w:rsid w:val="00AA57BA"/>
    <w:rsid w:val="00AB2658"/>
    <w:rsid w:val="00AB2E75"/>
    <w:rsid w:val="00AB4074"/>
    <w:rsid w:val="00AB466D"/>
    <w:rsid w:val="00AB6E41"/>
    <w:rsid w:val="00AB7316"/>
    <w:rsid w:val="00AB734A"/>
    <w:rsid w:val="00AC2CFC"/>
    <w:rsid w:val="00AC2DB9"/>
    <w:rsid w:val="00AC4567"/>
    <w:rsid w:val="00AC64A7"/>
    <w:rsid w:val="00AC7EDC"/>
    <w:rsid w:val="00AD0E6A"/>
    <w:rsid w:val="00AD1B29"/>
    <w:rsid w:val="00AD1CA1"/>
    <w:rsid w:val="00AD7D4F"/>
    <w:rsid w:val="00AE01B4"/>
    <w:rsid w:val="00AE1DBA"/>
    <w:rsid w:val="00AE74D6"/>
    <w:rsid w:val="00AF3756"/>
    <w:rsid w:val="00AF40D9"/>
    <w:rsid w:val="00AF57FE"/>
    <w:rsid w:val="00AF674D"/>
    <w:rsid w:val="00AF775A"/>
    <w:rsid w:val="00AF7EB9"/>
    <w:rsid w:val="00B02A54"/>
    <w:rsid w:val="00B0520C"/>
    <w:rsid w:val="00B05E7D"/>
    <w:rsid w:val="00B1210A"/>
    <w:rsid w:val="00B1315E"/>
    <w:rsid w:val="00B14A0A"/>
    <w:rsid w:val="00B15894"/>
    <w:rsid w:val="00B20923"/>
    <w:rsid w:val="00B2132B"/>
    <w:rsid w:val="00B2507F"/>
    <w:rsid w:val="00B26517"/>
    <w:rsid w:val="00B30D6A"/>
    <w:rsid w:val="00B320AE"/>
    <w:rsid w:val="00B33268"/>
    <w:rsid w:val="00B3349B"/>
    <w:rsid w:val="00B358EA"/>
    <w:rsid w:val="00B4075F"/>
    <w:rsid w:val="00B57803"/>
    <w:rsid w:val="00B674CD"/>
    <w:rsid w:val="00B70F57"/>
    <w:rsid w:val="00B73428"/>
    <w:rsid w:val="00B74FC7"/>
    <w:rsid w:val="00B76C03"/>
    <w:rsid w:val="00B778C9"/>
    <w:rsid w:val="00B8332D"/>
    <w:rsid w:val="00B849B0"/>
    <w:rsid w:val="00B91841"/>
    <w:rsid w:val="00B92A1E"/>
    <w:rsid w:val="00B93636"/>
    <w:rsid w:val="00B93989"/>
    <w:rsid w:val="00B949B1"/>
    <w:rsid w:val="00B978A9"/>
    <w:rsid w:val="00B97A2A"/>
    <w:rsid w:val="00B97CCB"/>
    <w:rsid w:val="00BA4CDE"/>
    <w:rsid w:val="00BA4E12"/>
    <w:rsid w:val="00BA583A"/>
    <w:rsid w:val="00BA5FB9"/>
    <w:rsid w:val="00BB5A91"/>
    <w:rsid w:val="00BB7B8F"/>
    <w:rsid w:val="00BC3D10"/>
    <w:rsid w:val="00BC6900"/>
    <w:rsid w:val="00BD1FFB"/>
    <w:rsid w:val="00BD460C"/>
    <w:rsid w:val="00BD782C"/>
    <w:rsid w:val="00BE24D7"/>
    <w:rsid w:val="00BE3285"/>
    <w:rsid w:val="00BE612B"/>
    <w:rsid w:val="00BF69A7"/>
    <w:rsid w:val="00C10FF2"/>
    <w:rsid w:val="00C11FA3"/>
    <w:rsid w:val="00C14F83"/>
    <w:rsid w:val="00C2626C"/>
    <w:rsid w:val="00C26B24"/>
    <w:rsid w:val="00C3269D"/>
    <w:rsid w:val="00C32D81"/>
    <w:rsid w:val="00C477F8"/>
    <w:rsid w:val="00C47C08"/>
    <w:rsid w:val="00C51062"/>
    <w:rsid w:val="00C5211A"/>
    <w:rsid w:val="00C52C29"/>
    <w:rsid w:val="00C57F97"/>
    <w:rsid w:val="00C64028"/>
    <w:rsid w:val="00C65A54"/>
    <w:rsid w:val="00C72B86"/>
    <w:rsid w:val="00C755F0"/>
    <w:rsid w:val="00C8641F"/>
    <w:rsid w:val="00C86956"/>
    <w:rsid w:val="00C90356"/>
    <w:rsid w:val="00C954CC"/>
    <w:rsid w:val="00C95A25"/>
    <w:rsid w:val="00C95F3A"/>
    <w:rsid w:val="00CA1A1B"/>
    <w:rsid w:val="00CA220F"/>
    <w:rsid w:val="00CA4692"/>
    <w:rsid w:val="00CA4EF4"/>
    <w:rsid w:val="00CA52DB"/>
    <w:rsid w:val="00CB48CA"/>
    <w:rsid w:val="00CD1981"/>
    <w:rsid w:val="00CD26A7"/>
    <w:rsid w:val="00CD38B9"/>
    <w:rsid w:val="00CD7DAF"/>
    <w:rsid w:val="00CE32E8"/>
    <w:rsid w:val="00CF7ADD"/>
    <w:rsid w:val="00D03B28"/>
    <w:rsid w:val="00D064FE"/>
    <w:rsid w:val="00D11BD7"/>
    <w:rsid w:val="00D139F8"/>
    <w:rsid w:val="00D13AA9"/>
    <w:rsid w:val="00D14388"/>
    <w:rsid w:val="00D17240"/>
    <w:rsid w:val="00D20223"/>
    <w:rsid w:val="00D2373B"/>
    <w:rsid w:val="00D26B61"/>
    <w:rsid w:val="00D26F13"/>
    <w:rsid w:val="00D31EB5"/>
    <w:rsid w:val="00D35410"/>
    <w:rsid w:val="00D36ADD"/>
    <w:rsid w:val="00D377E3"/>
    <w:rsid w:val="00D434D7"/>
    <w:rsid w:val="00D474DF"/>
    <w:rsid w:val="00D50DCD"/>
    <w:rsid w:val="00D52DD6"/>
    <w:rsid w:val="00D56E14"/>
    <w:rsid w:val="00D67BC7"/>
    <w:rsid w:val="00D779C6"/>
    <w:rsid w:val="00D804DD"/>
    <w:rsid w:val="00D817CA"/>
    <w:rsid w:val="00D868EF"/>
    <w:rsid w:val="00D96B91"/>
    <w:rsid w:val="00D9765D"/>
    <w:rsid w:val="00D97C7C"/>
    <w:rsid w:val="00DA1016"/>
    <w:rsid w:val="00DB4B2C"/>
    <w:rsid w:val="00DB5D75"/>
    <w:rsid w:val="00DB6F59"/>
    <w:rsid w:val="00DB790D"/>
    <w:rsid w:val="00DC6D1E"/>
    <w:rsid w:val="00DC7C66"/>
    <w:rsid w:val="00DD0030"/>
    <w:rsid w:val="00DD42A1"/>
    <w:rsid w:val="00DE14CC"/>
    <w:rsid w:val="00DF04D8"/>
    <w:rsid w:val="00DF18B7"/>
    <w:rsid w:val="00DF3B71"/>
    <w:rsid w:val="00DF4667"/>
    <w:rsid w:val="00DF59A0"/>
    <w:rsid w:val="00DF78B0"/>
    <w:rsid w:val="00E00339"/>
    <w:rsid w:val="00E021A5"/>
    <w:rsid w:val="00E030B5"/>
    <w:rsid w:val="00E03528"/>
    <w:rsid w:val="00E06F68"/>
    <w:rsid w:val="00E11296"/>
    <w:rsid w:val="00E12A14"/>
    <w:rsid w:val="00E1339C"/>
    <w:rsid w:val="00E16862"/>
    <w:rsid w:val="00E209F3"/>
    <w:rsid w:val="00E222E9"/>
    <w:rsid w:val="00E23839"/>
    <w:rsid w:val="00E405C5"/>
    <w:rsid w:val="00E43617"/>
    <w:rsid w:val="00E43E34"/>
    <w:rsid w:val="00E45881"/>
    <w:rsid w:val="00E50CBF"/>
    <w:rsid w:val="00E5421F"/>
    <w:rsid w:val="00E578A6"/>
    <w:rsid w:val="00E60891"/>
    <w:rsid w:val="00E6106C"/>
    <w:rsid w:val="00E7148B"/>
    <w:rsid w:val="00E723EB"/>
    <w:rsid w:val="00E75988"/>
    <w:rsid w:val="00E80540"/>
    <w:rsid w:val="00E8230E"/>
    <w:rsid w:val="00E834D1"/>
    <w:rsid w:val="00E83741"/>
    <w:rsid w:val="00E85F16"/>
    <w:rsid w:val="00E94ADB"/>
    <w:rsid w:val="00E97CCC"/>
    <w:rsid w:val="00E97D08"/>
    <w:rsid w:val="00EA0B82"/>
    <w:rsid w:val="00EB341B"/>
    <w:rsid w:val="00EB473F"/>
    <w:rsid w:val="00EC4817"/>
    <w:rsid w:val="00EC61AB"/>
    <w:rsid w:val="00ED5C47"/>
    <w:rsid w:val="00ED6321"/>
    <w:rsid w:val="00EE5C58"/>
    <w:rsid w:val="00EE5D58"/>
    <w:rsid w:val="00EF1AB4"/>
    <w:rsid w:val="00EF26F8"/>
    <w:rsid w:val="00EF54F8"/>
    <w:rsid w:val="00F000F1"/>
    <w:rsid w:val="00F02542"/>
    <w:rsid w:val="00F115BB"/>
    <w:rsid w:val="00F11912"/>
    <w:rsid w:val="00F1289C"/>
    <w:rsid w:val="00F14701"/>
    <w:rsid w:val="00F17A98"/>
    <w:rsid w:val="00F22ABE"/>
    <w:rsid w:val="00F261AE"/>
    <w:rsid w:val="00F328D0"/>
    <w:rsid w:val="00F3293B"/>
    <w:rsid w:val="00F45F96"/>
    <w:rsid w:val="00F547CB"/>
    <w:rsid w:val="00F60DF6"/>
    <w:rsid w:val="00F60E94"/>
    <w:rsid w:val="00F61470"/>
    <w:rsid w:val="00F63AB5"/>
    <w:rsid w:val="00F63C5B"/>
    <w:rsid w:val="00F64C95"/>
    <w:rsid w:val="00F66B04"/>
    <w:rsid w:val="00F67688"/>
    <w:rsid w:val="00F705A5"/>
    <w:rsid w:val="00F716FD"/>
    <w:rsid w:val="00F750F7"/>
    <w:rsid w:val="00F7515C"/>
    <w:rsid w:val="00F770C7"/>
    <w:rsid w:val="00F7749F"/>
    <w:rsid w:val="00F874F2"/>
    <w:rsid w:val="00F9006C"/>
    <w:rsid w:val="00F90AD1"/>
    <w:rsid w:val="00F9145C"/>
    <w:rsid w:val="00F9332A"/>
    <w:rsid w:val="00F94D7A"/>
    <w:rsid w:val="00F95700"/>
    <w:rsid w:val="00FA24F7"/>
    <w:rsid w:val="00FA5D83"/>
    <w:rsid w:val="00FA661F"/>
    <w:rsid w:val="00FA6828"/>
    <w:rsid w:val="00FB0F44"/>
    <w:rsid w:val="00FC2401"/>
    <w:rsid w:val="00FC2AB1"/>
    <w:rsid w:val="00FD0823"/>
    <w:rsid w:val="00FD300B"/>
    <w:rsid w:val="00FE07A8"/>
    <w:rsid w:val="00FE1A14"/>
    <w:rsid w:val="00FE5226"/>
    <w:rsid w:val="00FE6F4B"/>
    <w:rsid w:val="00FF3F6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4BF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0C94"/>
  </w:style>
  <w:style w:type="paragraph" w:styleId="Balk1">
    <w:name w:val="heading 1"/>
    <w:basedOn w:val="Normal"/>
    <w:link w:val="Balk1Char"/>
    <w:uiPriority w:val="9"/>
    <w:qFormat/>
    <w:rsid w:val="009B2F4A"/>
    <w:pPr>
      <w:spacing w:after="360" w:line="360" w:lineRule="auto"/>
      <w:ind w:firstLine="709"/>
      <w:outlineLvl w:val="0"/>
    </w:pPr>
    <w:rPr>
      <w:rFonts w:ascii="Times New Roman" w:eastAsia="Times New Roman" w:hAnsi="Times New Roman" w:cs="Times New Roman"/>
      <w:b/>
      <w:bCs/>
      <w:kern w:val="36"/>
      <w:sz w:val="24"/>
      <w:szCs w:val="48"/>
      <w:lang w:eastAsia="tr-TR"/>
    </w:rPr>
  </w:style>
  <w:style w:type="paragraph" w:styleId="Balk2">
    <w:name w:val="heading 2"/>
    <w:basedOn w:val="Normal"/>
    <w:next w:val="Normal"/>
    <w:link w:val="Balk2Char"/>
    <w:uiPriority w:val="9"/>
    <w:unhideWhenUsed/>
    <w:qFormat/>
    <w:rsid w:val="0064749D"/>
    <w:pPr>
      <w:keepNext/>
      <w:tabs>
        <w:tab w:val="num" w:pos="1440"/>
      </w:tabs>
      <w:autoSpaceDE w:val="0"/>
      <w:autoSpaceDN w:val="0"/>
      <w:adjustRightInd w:val="0"/>
      <w:spacing w:before="360" w:after="0" w:line="360" w:lineRule="auto"/>
      <w:ind w:firstLine="709"/>
      <w:outlineLvl w:val="1"/>
    </w:pPr>
    <w:rPr>
      <w:rFonts w:ascii="Times New Roman" w:eastAsia="Times New Roman" w:hAnsi="Times New Roman" w:cs="Times New Roman"/>
      <w:b/>
      <w:bCs/>
      <w:iCs/>
      <w:sz w:val="24"/>
      <w:szCs w:val="28"/>
      <w:lang w:val="en-US"/>
    </w:rPr>
  </w:style>
  <w:style w:type="paragraph" w:styleId="Balk3">
    <w:name w:val="heading 3"/>
    <w:basedOn w:val="Normal"/>
    <w:next w:val="Normal"/>
    <w:link w:val="Balk3Char"/>
    <w:uiPriority w:val="9"/>
    <w:unhideWhenUsed/>
    <w:qFormat/>
    <w:rsid w:val="00BD1FFB"/>
    <w:pPr>
      <w:keepNext/>
      <w:tabs>
        <w:tab w:val="num" w:pos="360"/>
      </w:tabs>
      <w:autoSpaceDE w:val="0"/>
      <w:autoSpaceDN w:val="0"/>
      <w:adjustRightInd w:val="0"/>
      <w:spacing w:before="360" w:after="0" w:line="360" w:lineRule="auto"/>
      <w:ind w:firstLine="709"/>
      <w:outlineLvl w:val="2"/>
    </w:pPr>
    <w:rPr>
      <w:rFonts w:ascii="Times New Roman" w:eastAsia="Times New Roman" w:hAnsi="Times New Roman" w:cs="Times New Roman"/>
      <w:b/>
      <w:bCs/>
      <w:color w:val="000000"/>
      <w:sz w:val="24"/>
      <w:szCs w:val="26"/>
      <w:lang w:val="en-US"/>
    </w:rPr>
  </w:style>
  <w:style w:type="paragraph" w:styleId="Balk4">
    <w:name w:val="heading 4"/>
    <w:basedOn w:val="Normal"/>
    <w:next w:val="Normal"/>
    <w:link w:val="Balk4Char"/>
    <w:uiPriority w:val="9"/>
    <w:semiHidden/>
    <w:unhideWhenUsed/>
    <w:qFormat/>
    <w:rsid w:val="00446F08"/>
    <w:pPr>
      <w:keepNext/>
      <w:tabs>
        <w:tab w:val="num" w:pos="2880"/>
      </w:tabs>
      <w:autoSpaceDE w:val="0"/>
      <w:autoSpaceDN w:val="0"/>
      <w:adjustRightInd w:val="0"/>
      <w:spacing w:before="240" w:after="60" w:line="240" w:lineRule="auto"/>
      <w:ind w:left="2880" w:right="680" w:hanging="720"/>
      <w:outlineLvl w:val="3"/>
    </w:pPr>
    <w:rPr>
      <w:rFonts w:ascii="Calibri" w:eastAsia="Times New Roman" w:hAnsi="Calibri" w:cs="Times New Roman"/>
      <w:b/>
      <w:bCs/>
      <w:color w:val="000000"/>
      <w:sz w:val="28"/>
      <w:szCs w:val="28"/>
      <w:lang w:val="en-US"/>
    </w:rPr>
  </w:style>
  <w:style w:type="paragraph" w:styleId="Balk5">
    <w:name w:val="heading 5"/>
    <w:basedOn w:val="Normal"/>
    <w:next w:val="Normal"/>
    <w:link w:val="Balk5Char"/>
    <w:uiPriority w:val="9"/>
    <w:semiHidden/>
    <w:unhideWhenUsed/>
    <w:qFormat/>
    <w:rsid w:val="00446F08"/>
    <w:pPr>
      <w:tabs>
        <w:tab w:val="num" w:pos="3600"/>
      </w:tabs>
      <w:autoSpaceDE w:val="0"/>
      <w:autoSpaceDN w:val="0"/>
      <w:adjustRightInd w:val="0"/>
      <w:spacing w:before="240" w:after="60" w:line="240" w:lineRule="auto"/>
      <w:ind w:left="3600" w:right="680" w:hanging="720"/>
      <w:outlineLvl w:val="4"/>
    </w:pPr>
    <w:rPr>
      <w:rFonts w:ascii="Calibri" w:eastAsia="Times New Roman" w:hAnsi="Calibri" w:cs="Times New Roman"/>
      <w:b/>
      <w:bCs/>
      <w:i/>
      <w:iCs/>
      <w:color w:val="000000"/>
      <w:sz w:val="26"/>
      <w:szCs w:val="26"/>
      <w:lang w:val="en-US"/>
    </w:rPr>
  </w:style>
  <w:style w:type="paragraph" w:styleId="Balk6">
    <w:name w:val="heading 6"/>
    <w:basedOn w:val="Normal"/>
    <w:next w:val="Normal"/>
    <w:link w:val="Balk6Char"/>
    <w:unhideWhenUsed/>
    <w:qFormat/>
    <w:rsid w:val="00446F08"/>
    <w:pPr>
      <w:tabs>
        <w:tab w:val="num" w:pos="4320"/>
      </w:tabs>
      <w:autoSpaceDE w:val="0"/>
      <w:autoSpaceDN w:val="0"/>
      <w:adjustRightInd w:val="0"/>
      <w:spacing w:before="240" w:after="60" w:line="240" w:lineRule="auto"/>
      <w:ind w:left="4320" w:right="680" w:hanging="720"/>
      <w:outlineLvl w:val="5"/>
    </w:pPr>
    <w:rPr>
      <w:rFonts w:ascii="Times New Roman" w:eastAsia="Times New Roman" w:hAnsi="Times New Roman" w:cs="Times New Roman"/>
      <w:b/>
      <w:bCs/>
      <w:color w:val="000000"/>
      <w:sz w:val="20"/>
      <w:szCs w:val="20"/>
      <w:lang w:val="en-US"/>
    </w:rPr>
  </w:style>
  <w:style w:type="paragraph" w:styleId="Balk7">
    <w:name w:val="heading 7"/>
    <w:basedOn w:val="Normal"/>
    <w:next w:val="Normal"/>
    <w:link w:val="Balk7Char"/>
    <w:uiPriority w:val="9"/>
    <w:semiHidden/>
    <w:unhideWhenUsed/>
    <w:qFormat/>
    <w:rsid w:val="00446F08"/>
    <w:pPr>
      <w:tabs>
        <w:tab w:val="num" w:pos="5040"/>
      </w:tabs>
      <w:autoSpaceDE w:val="0"/>
      <w:autoSpaceDN w:val="0"/>
      <w:adjustRightInd w:val="0"/>
      <w:spacing w:before="240" w:after="60" w:line="240" w:lineRule="auto"/>
      <w:ind w:left="5040" w:right="680" w:hanging="720"/>
      <w:outlineLvl w:val="6"/>
    </w:pPr>
    <w:rPr>
      <w:rFonts w:ascii="Calibri" w:eastAsia="Times New Roman" w:hAnsi="Calibri" w:cs="Times New Roman"/>
      <w:color w:val="000000"/>
      <w:sz w:val="24"/>
      <w:szCs w:val="24"/>
      <w:lang w:val="en-US"/>
    </w:rPr>
  </w:style>
  <w:style w:type="paragraph" w:styleId="Balk8">
    <w:name w:val="heading 8"/>
    <w:basedOn w:val="Normal"/>
    <w:next w:val="Normal"/>
    <w:link w:val="Balk8Char"/>
    <w:uiPriority w:val="9"/>
    <w:semiHidden/>
    <w:unhideWhenUsed/>
    <w:qFormat/>
    <w:rsid w:val="00446F08"/>
    <w:pPr>
      <w:tabs>
        <w:tab w:val="num" w:pos="5760"/>
      </w:tabs>
      <w:autoSpaceDE w:val="0"/>
      <w:autoSpaceDN w:val="0"/>
      <w:adjustRightInd w:val="0"/>
      <w:spacing w:before="240" w:after="60" w:line="240" w:lineRule="auto"/>
      <w:ind w:left="5760" w:right="680" w:hanging="720"/>
      <w:outlineLvl w:val="7"/>
    </w:pPr>
    <w:rPr>
      <w:rFonts w:ascii="Calibri" w:eastAsia="Times New Roman" w:hAnsi="Calibri" w:cs="Times New Roman"/>
      <w:i/>
      <w:iCs/>
      <w:color w:val="000000"/>
      <w:sz w:val="24"/>
      <w:szCs w:val="24"/>
      <w:lang w:val="en-US"/>
    </w:rPr>
  </w:style>
  <w:style w:type="paragraph" w:styleId="Balk9">
    <w:name w:val="heading 9"/>
    <w:basedOn w:val="Normal"/>
    <w:next w:val="Normal"/>
    <w:link w:val="Balk9Char"/>
    <w:uiPriority w:val="9"/>
    <w:semiHidden/>
    <w:unhideWhenUsed/>
    <w:qFormat/>
    <w:rsid w:val="00446F08"/>
    <w:pPr>
      <w:tabs>
        <w:tab w:val="num" w:pos="6480"/>
      </w:tabs>
      <w:autoSpaceDE w:val="0"/>
      <w:autoSpaceDN w:val="0"/>
      <w:adjustRightInd w:val="0"/>
      <w:spacing w:before="240" w:after="60" w:line="240" w:lineRule="auto"/>
      <w:ind w:left="6480" w:right="680" w:hanging="720"/>
      <w:outlineLvl w:val="8"/>
    </w:pPr>
    <w:rPr>
      <w:rFonts w:ascii="Cambria" w:eastAsia="Times New Roman" w:hAnsi="Cambria" w:cs="Times New Roman"/>
      <w:color w:val="000000"/>
      <w:sz w:val="20"/>
      <w:szCs w:val="20"/>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F0C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3F0C94"/>
    <w:pPr>
      <w:spacing w:after="0" w:line="480" w:lineRule="auto"/>
      <w:ind w:left="0"/>
      <w:jc w:val="center"/>
    </w:pPr>
    <w:rPr>
      <w:rFonts w:ascii="Times New Roman" w:hAnsi="Times New Roman" w:cs="Times New Roman"/>
      <w:b/>
      <w:sz w:val="24"/>
      <w:szCs w:val="24"/>
    </w:rPr>
  </w:style>
  <w:style w:type="paragraph" w:styleId="ListeParagraf">
    <w:name w:val="List Paragraph"/>
    <w:basedOn w:val="Normal"/>
    <w:uiPriority w:val="34"/>
    <w:qFormat/>
    <w:rsid w:val="003F0C94"/>
    <w:pPr>
      <w:ind w:left="720"/>
      <w:contextualSpacing/>
    </w:pPr>
  </w:style>
  <w:style w:type="paragraph" w:styleId="BalonMetni">
    <w:name w:val="Balloon Text"/>
    <w:basedOn w:val="Normal"/>
    <w:link w:val="BalonMetniChar"/>
    <w:uiPriority w:val="99"/>
    <w:semiHidden/>
    <w:unhideWhenUsed/>
    <w:rsid w:val="003F0C9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F0C94"/>
    <w:rPr>
      <w:rFonts w:ascii="Tahoma" w:hAnsi="Tahoma" w:cs="Tahoma"/>
      <w:sz w:val="16"/>
      <w:szCs w:val="16"/>
    </w:rPr>
  </w:style>
  <w:style w:type="character" w:styleId="Vurgu">
    <w:name w:val="Emphasis"/>
    <w:basedOn w:val="VarsaylanParagrafYazTipi"/>
    <w:uiPriority w:val="20"/>
    <w:qFormat/>
    <w:rsid w:val="00446F08"/>
    <w:rPr>
      <w:i/>
      <w:iCs/>
    </w:rPr>
  </w:style>
  <w:style w:type="character" w:customStyle="1" w:styleId="Balk1Char">
    <w:name w:val="Başlık 1 Char"/>
    <w:basedOn w:val="VarsaylanParagrafYazTipi"/>
    <w:link w:val="Balk1"/>
    <w:uiPriority w:val="9"/>
    <w:rsid w:val="009B2F4A"/>
    <w:rPr>
      <w:rFonts w:ascii="Times New Roman" w:eastAsia="Times New Roman" w:hAnsi="Times New Roman" w:cs="Times New Roman"/>
      <w:b/>
      <w:bCs/>
      <w:kern w:val="36"/>
      <w:sz w:val="24"/>
      <w:szCs w:val="48"/>
      <w:lang w:eastAsia="tr-TR"/>
    </w:rPr>
  </w:style>
  <w:style w:type="numbering" w:customStyle="1" w:styleId="ListeYok1">
    <w:name w:val="Liste Yok1"/>
    <w:next w:val="ListeYok"/>
    <w:uiPriority w:val="99"/>
    <w:semiHidden/>
    <w:unhideWhenUsed/>
    <w:rsid w:val="00446F08"/>
  </w:style>
  <w:style w:type="character" w:customStyle="1" w:styleId="Kpr1">
    <w:name w:val="Köprü1"/>
    <w:basedOn w:val="VarsaylanParagrafYazTipi"/>
    <w:uiPriority w:val="99"/>
    <w:unhideWhenUsed/>
    <w:rsid w:val="00446F08"/>
    <w:rPr>
      <w:color w:val="0563C1"/>
      <w:u w:val="single"/>
    </w:rPr>
  </w:style>
  <w:style w:type="paragraph" w:customStyle="1" w:styleId="ResimYazs1">
    <w:name w:val="Resim Yazısı1"/>
    <w:basedOn w:val="Normal"/>
    <w:next w:val="Normal"/>
    <w:uiPriority w:val="35"/>
    <w:semiHidden/>
    <w:unhideWhenUsed/>
    <w:qFormat/>
    <w:rsid w:val="00446F08"/>
    <w:pPr>
      <w:spacing w:line="240" w:lineRule="auto"/>
      <w:jc w:val="both"/>
    </w:pPr>
    <w:rPr>
      <w:rFonts w:ascii="Times New Roman" w:hAnsi="Times New Roman"/>
      <w:i/>
      <w:iCs/>
      <w:color w:val="44546A"/>
      <w:sz w:val="18"/>
      <w:szCs w:val="18"/>
    </w:rPr>
  </w:style>
  <w:style w:type="character" w:styleId="Gl">
    <w:name w:val="Strong"/>
    <w:basedOn w:val="VarsaylanParagrafYazTipi"/>
    <w:uiPriority w:val="22"/>
    <w:qFormat/>
    <w:rsid w:val="00446F08"/>
    <w:rPr>
      <w:b/>
      <w:bCs/>
    </w:rPr>
  </w:style>
  <w:style w:type="paragraph" w:customStyle="1" w:styleId="Default">
    <w:name w:val="Default"/>
    <w:rsid w:val="00446F08"/>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paragraph" w:customStyle="1" w:styleId="stbilgi1">
    <w:name w:val="Üstbilgi1"/>
    <w:basedOn w:val="Normal"/>
    <w:next w:val="stbilgi"/>
    <w:link w:val="stbilgiChar"/>
    <w:uiPriority w:val="99"/>
    <w:unhideWhenUsed/>
    <w:rsid w:val="00446F08"/>
    <w:pPr>
      <w:tabs>
        <w:tab w:val="center" w:pos="4536"/>
        <w:tab w:val="right" w:pos="9072"/>
      </w:tabs>
      <w:spacing w:after="0" w:line="240" w:lineRule="auto"/>
      <w:jc w:val="both"/>
    </w:pPr>
    <w:rPr>
      <w:rFonts w:ascii="Times New Roman" w:hAnsi="Times New Roman"/>
      <w:color w:val="000000"/>
      <w:sz w:val="24"/>
    </w:rPr>
  </w:style>
  <w:style w:type="character" w:customStyle="1" w:styleId="stbilgiChar">
    <w:name w:val="Üstbilgi Char"/>
    <w:basedOn w:val="VarsaylanParagrafYazTipi"/>
    <w:link w:val="stbilgi1"/>
    <w:uiPriority w:val="99"/>
    <w:rsid w:val="00446F08"/>
    <w:rPr>
      <w:rFonts w:ascii="Times New Roman" w:hAnsi="Times New Roman"/>
      <w:color w:val="000000"/>
      <w:sz w:val="24"/>
    </w:rPr>
  </w:style>
  <w:style w:type="character" w:styleId="HTMLCite">
    <w:name w:val="HTML Cite"/>
    <w:basedOn w:val="VarsaylanParagrafYazTipi"/>
    <w:uiPriority w:val="99"/>
    <w:semiHidden/>
    <w:unhideWhenUsed/>
    <w:rsid w:val="00446F08"/>
    <w:rPr>
      <w:i/>
      <w:iCs/>
    </w:rPr>
  </w:style>
  <w:style w:type="paragraph" w:customStyle="1" w:styleId="AralkYok1">
    <w:name w:val="Aralık Yok1"/>
    <w:next w:val="AralkYok"/>
    <w:link w:val="AralkYokChar"/>
    <w:uiPriority w:val="1"/>
    <w:rsid w:val="00446F08"/>
    <w:pPr>
      <w:spacing w:after="0" w:line="240" w:lineRule="auto"/>
    </w:pPr>
    <w:rPr>
      <w:rFonts w:eastAsia="Times New Roman"/>
      <w:lang w:val="en-US" w:eastAsia="ja-JP"/>
    </w:rPr>
  </w:style>
  <w:style w:type="character" w:customStyle="1" w:styleId="AralkYokChar">
    <w:name w:val="Aralık Yok Char"/>
    <w:basedOn w:val="VarsaylanParagrafYazTipi"/>
    <w:link w:val="AralkYok1"/>
    <w:uiPriority w:val="1"/>
    <w:rsid w:val="00446F08"/>
    <w:rPr>
      <w:rFonts w:eastAsia="Times New Roman"/>
      <w:lang w:val="en-US" w:eastAsia="ja-JP"/>
    </w:rPr>
  </w:style>
  <w:style w:type="table" w:customStyle="1" w:styleId="TabloKlavuzu1">
    <w:name w:val="Tablo Kılavuzu1"/>
    <w:basedOn w:val="NormalTablo"/>
    <w:next w:val="TabloKlavuzu"/>
    <w:uiPriority w:val="59"/>
    <w:rsid w:val="00446F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VarsaylanParagrafYazTipi"/>
    <w:rsid w:val="00446F08"/>
  </w:style>
  <w:style w:type="paragraph" w:styleId="GvdeMetni">
    <w:name w:val="Body Text"/>
    <w:basedOn w:val="Normal"/>
    <w:link w:val="GvdeMetniChar"/>
    <w:uiPriority w:val="99"/>
    <w:unhideWhenUsed/>
    <w:rsid w:val="00446F08"/>
    <w:pPr>
      <w:jc w:val="both"/>
    </w:pPr>
    <w:rPr>
      <w:rFonts w:ascii="Times New Roman" w:hAnsi="Times New Roman"/>
      <w:sz w:val="24"/>
    </w:rPr>
  </w:style>
  <w:style w:type="character" w:customStyle="1" w:styleId="GvdeMetniChar">
    <w:name w:val="Gövde Metni Char"/>
    <w:basedOn w:val="VarsaylanParagrafYazTipi"/>
    <w:link w:val="GvdeMetni"/>
    <w:uiPriority w:val="99"/>
    <w:rsid w:val="00446F08"/>
    <w:rPr>
      <w:rFonts w:ascii="Times New Roman" w:hAnsi="Times New Roman"/>
      <w:sz w:val="24"/>
    </w:rPr>
  </w:style>
  <w:style w:type="paragraph" w:styleId="GvdeMetni2">
    <w:name w:val="Body Text 2"/>
    <w:basedOn w:val="Normal"/>
    <w:link w:val="GvdeMetni2Char"/>
    <w:uiPriority w:val="99"/>
    <w:semiHidden/>
    <w:unhideWhenUsed/>
    <w:rsid w:val="00446F08"/>
    <w:pPr>
      <w:spacing w:after="120" w:line="480" w:lineRule="auto"/>
      <w:jc w:val="both"/>
    </w:pPr>
    <w:rPr>
      <w:rFonts w:ascii="Times New Roman" w:hAnsi="Times New Roman"/>
      <w:sz w:val="24"/>
    </w:rPr>
  </w:style>
  <w:style w:type="character" w:customStyle="1" w:styleId="GvdeMetni2Char">
    <w:name w:val="Gövde Metni 2 Char"/>
    <w:basedOn w:val="VarsaylanParagrafYazTipi"/>
    <w:link w:val="GvdeMetni2"/>
    <w:uiPriority w:val="99"/>
    <w:semiHidden/>
    <w:rsid w:val="00446F08"/>
    <w:rPr>
      <w:rFonts w:ascii="Times New Roman" w:hAnsi="Times New Roman"/>
      <w:sz w:val="24"/>
    </w:rPr>
  </w:style>
  <w:style w:type="character" w:styleId="Kpr">
    <w:name w:val="Hyperlink"/>
    <w:basedOn w:val="VarsaylanParagrafYazTipi"/>
    <w:uiPriority w:val="99"/>
    <w:unhideWhenUsed/>
    <w:rsid w:val="00446F08"/>
    <w:rPr>
      <w:color w:val="0000FF" w:themeColor="hyperlink"/>
      <w:u w:val="single"/>
    </w:rPr>
  </w:style>
  <w:style w:type="paragraph" w:styleId="stbilgi">
    <w:name w:val="header"/>
    <w:basedOn w:val="Normal"/>
    <w:link w:val="stbilgiChar1"/>
    <w:uiPriority w:val="99"/>
    <w:unhideWhenUsed/>
    <w:rsid w:val="00446F08"/>
    <w:pPr>
      <w:tabs>
        <w:tab w:val="center" w:pos="4536"/>
        <w:tab w:val="right" w:pos="9072"/>
      </w:tabs>
      <w:spacing w:after="0" w:line="240" w:lineRule="auto"/>
    </w:pPr>
  </w:style>
  <w:style w:type="character" w:customStyle="1" w:styleId="stbilgiChar1">
    <w:name w:val="Üstbilgi Char1"/>
    <w:basedOn w:val="VarsaylanParagrafYazTipi"/>
    <w:link w:val="stbilgi"/>
    <w:uiPriority w:val="99"/>
    <w:semiHidden/>
    <w:rsid w:val="00446F08"/>
  </w:style>
  <w:style w:type="paragraph" w:styleId="AralkYok">
    <w:name w:val="No Spacing"/>
    <w:uiPriority w:val="1"/>
    <w:rsid w:val="00446F08"/>
    <w:pPr>
      <w:spacing w:after="0" w:line="240" w:lineRule="auto"/>
    </w:pPr>
  </w:style>
  <w:style w:type="character" w:customStyle="1" w:styleId="Balk2Char">
    <w:name w:val="Başlık 2 Char"/>
    <w:basedOn w:val="VarsaylanParagrafYazTipi"/>
    <w:link w:val="Balk2"/>
    <w:uiPriority w:val="9"/>
    <w:rsid w:val="0064749D"/>
    <w:rPr>
      <w:rFonts w:ascii="Times New Roman" w:eastAsia="Times New Roman" w:hAnsi="Times New Roman" w:cs="Times New Roman"/>
      <w:b/>
      <w:bCs/>
      <w:iCs/>
      <w:sz w:val="24"/>
      <w:szCs w:val="28"/>
      <w:lang w:val="en-US"/>
    </w:rPr>
  </w:style>
  <w:style w:type="character" w:customStyle="1" w:styleId="Balk3Char">
    <w:name w:val="Başlık 3 Char"/>
    <w:basedOn w:val="VarsaylanParagrafYazTipi"/>
    <w:link w:val="Balk3"/>
    <w:uiPriority w:val="9"/>
    <w:rsid w:val="00BD1FFB"/>
    <w:rPr>
      <w:rFonts w:ascii="Times New Roman" w:eastAsia="Times New Roman" w:hAnsi="Times New Roman" w:cs="Times New Roman"/>
      <w:b/>
      <w:bCs/>
      <w:color w:val="000000"/>
      <w:sz w:val="24"/>
      <w:szCs w:val="26"/>
      <w:lang w:val="en-US"/>
    </w:rPr>
  </w:style>
  <w:style w:type="character" w:customStyle="1" w:styleId="Balk4Char">
    <w:name w:val="Başlık 4 Char"/>
    <w:basedOn w:val="VarsaylanParagrafYazTipi"/>
    <w:link w:val="Balk4"/>
    <w:uiPriority w:val="9"/>
    <w:semiHidden/>
    <w:rsid w:val="00446F08"/>
    <w:rPr>
      <w:rFonts w:ascii="Calibri" w:eastAsia="Times New Roman" w:hAnsi="Calibri" w:cs="Times New Roman"/>
      <w:b/>
      <w:bCs/>
      <w:color w:val="000000"/>
      <w:sz w:val="28"/>
      <w:szCs w:val="28"/>
      <w:lang w:val="en-US"/>
    </w:rPr>
  </w:style>
  <w:style w:type="character" w:customStyle="1" w:styleId="Balk5Char">
    <w:name w:val="Başlık 5 Char"/>
    <w:basedOn w:val="VarsaylanParagrafYazTipi"/>
    <w:link w:val="Balk5"/>
    <w:uiPriority w:val="9"/>
    <w:semiHidden/>
    <w:rsid w:val="00446F08"/>
    <w:rPr>
      <w:rFonts w:ascii="Calibri" w:eastAsia="Times New Roman" w:hAnsi="Calibri" w:cs="Times New Roman"/>
      <w:b/>
      <w:bCs/>
      <w:i/>
      <w:iCs/>
      <w:color w:val="000000"/>
      <w:sz w:val="26"/>
      <w:szCs w:val="26"/>
      <w:lang w:val="en-US"/>
    </w:rPr>
  </w:style>
  <w:style w:type="character" w:customStyle="1" w:styleId="Balk6Char">
    <w:name w:val="Başlık 6 Char"/>
    <w:basedOn w:val="VarsaylanParagrafYazTipi"/>
    <w:link w:val="Balk6"/>
    <w:rsid w:val="00446F08"/>
    <w:rPr>
      <w:rFonts w:ascii="Times New Roman" w:eastAsia="Times New Roman" w:hAnsi="Times New Roman" w:cs="Times New Roman"/>
      <w:b/>
      <w:bCs/>
      <w:color w:val="000000"/>
      <w:sz w:val="20"/>
      <w:szCs w:val="20"/>
      <w:lang w:val="en-US"/>
    </w:rPr>
  </w:style>
  <w:style w:type="character" w:customStyle="1" w:styleId="Balk7Char">
    <w:name w:val="Başlık 7 Char"/>
    <w:basedOn w:val="VarsaylanParagrafYazTipi"/>
    <w:link w:val="Balk7"/>
    <w:uiPriority w:val="9"/>
    <w:semiHidden/>
    <w:rsid w:val="00446F08"/>
    <w:rPr>
      <w:rFonts w:ascii="Calibri" w:eastAsia="Times New Roman" w:hAnsi="Calibri" w:cs="Times New Roman"/>
      <w:color w:val="000000"/>
      <w:sz w:val="24"/>
      <w:szCs w:val="24"/>
      <w:lang w:val="en-US"/>
    </w:rPr>
  </w:style>
  <w:style w:type="character" w:customStyle="1" w:styleId="Balk8Char">
    <w:name w:val="Başlık 8 Char"/>
    <w:basedOn w:val="VarsaylanParagrafYazTipi"/>
    <w:link w:val="Balk8"/>
    <w:uiPriority w:val="9"/>
    <w:semiHidden/>
    <w:rsid w:val="00446F08"/>
    <w:rPr>
      <w:rFonts w:ascii="Calibri" w:eastAsia="Times New Roman" w:hAnsi="Calibri" w:cs="Times New Roman"/>
      <w:i/>
      <w:iCs/>
      <w:color w:val="000000"/>
      <w:sz w:val="24"/>
      <w:szCs w:val="24"/>
      <w:lang w:val="en-US"/>
    </w:rPr>
  </w:style>
  <w:style w:type="character" w:customStyle="1" w:styleId="Balk9Char">
    <w:name w:val="Başlık 9 Char"/>
    <w:basedOn w:val="VarsaylanParagrafYazTipi"/>
    <w:link w:val="Balk9"/>
    <w:uiPriority w:val="9"/>
    <w:semiHidden/>
    <w:rsid w:val="00446F08"/>
    <w:rPr>
      <w:rFonts w:ascii="Cambria" w:eastAsia="Times New Roman" w:hAnsi="Cambria" w:cs="Times New Roman"/>
      <w:color w:val="000000"/>
      <w:sz w:val="20"/>
      <w:szCs w:val="20"/>
      <w:lang w:val="en-US"/>
    </w:rPr>
  </w:style>
  <w:style w:type="numbering" w:customStyle="1" w:styleId="ListeYok2">
    <w:name w:val="Liste Yok2"/>
    <w:next w:val="ListeYok"/>
    <w:uiPriority w:val="99"/>
    <w:semiHidden/>
    <w:unhideWhenUsed/>
    <w:rsid w:val="00446F08"/>
  </w:style>
  <w:style w:type="numbering" w:customStyle="1" w:styleId="ListeYok11">
    <w:name w:val="Liste Yok11"/>
    <w:next w:val="ListeYok"/>
    <w:uiPriority w:val="99"/>
    <w:semiHidden/>
    <w:unhideWhenUsed/>
    <w:rsid w:val="00446F08"/>
  </w:style>
  <w:style w:type="character" w:customStyle="1" w:styleId="apple-converted-space">
    <w:name w:val="apple-converted-space"/>
    <w:rsid w:val="00446F08"/>
  </w:style>
  <w:style w:type="paragraph" w:styleId="Altbilgi">
    <w:name w:val="footer"/>
    <w:basedOn w:val="Normal"/>
    <w:link w:val="AltbilgiChar"/>
    <w:uiPriority w:val="99"/>
    <w:unhideWhenUsed/>
    <w:rsid w:val="00446F08"/>
    <w:pPr>
      <w:tabs>
        <w:tab w:val="center" w:pos="4536"/>
        <w:tab w:val="right" w:pos="9072"/>
      </w:tabs>
      <w:autoSpaceDE w:val="0"/>
      <w:autoSpaceDN w:val="0"/>
      <w:adjustRightInd w:val="0"/>
      <w:spacing w:after="0" w:line="240" w:lineRule="auto"/>
      <w:ind w:left="624" w:right="680"/>
    </w:pPr>
    <w:rPr>
      <w:rFonts w:ascii="Courier New" w:eastAsia="Times New Roman" w:hAnsi="Courier New" w:cs="Times New Roman"/>
      <w:color w:val="000000"/>
      <w:sz w:val="20"/>
      <w:szCs w:val="20"/>
      <w:lang w:eastAsia="tr-TR"/>
    </w:rPr>
  </w:style>
  <w:style w:type="character" w:customStyle="1" w:styleId="AltbilgiChar">
    <w:name w:val="Altbilgi Char"/>
    <w:basedOn w:val="VarsaylanParagrafYazTipi"/>
    <w:link w:val="Altbilgi"/>
    <w:uiPriority w:val="99"/>
    <w:rsid w:val="00446F08"/>
    <w:rPr>
      <w:rFonts w:ascii="Courier New" w:eastAsia="Times New Roman" w:hAnsi="Courier New" w:cs="Times New Roman"/>
      <w:color w:val="000000"/>
      <w:sz w:val="20"/>
      <w:szCs w:val="20"/>
      <w:lang w:eastAsia="tr-TR"/>
    </w:rPr>
  </w:style>
  <w:style w:type="character" w:styleId="AklamaBavurusu">
    <w:name w:val="annotation reference"/>
    <w:basedOn w:val="VarsaylanParagrafYazTipi"/>
    <w:uiPriority w:val="99"/>
    <w:semiHidden/>
    <w:unhideWhenUsed/>
    <w:rsid w:val="00446F08"/>
    <w:rPr>
      <w:rFonts w:cs="Times New Roman"/>
      <w:sz w:val="16"/>
      <w:szCs w:val="16"/>
    </w:rPr>
  </w:style>
  <w:style w:type="paragraph" w:styleId="AklamaMetni">
    <w:name w:val="annotation text"/>
    <w:basedOn w:val="Normal"/>
    <w:link w:val="AklamaMetniChar"/>
    <w:uiPriority w:val="99"/>
    <w:semiHidden/>
    <w:unhideWhenUsed/>
    <w:rsid w:val="00446F08"/>
    <w:pPr>
      <w:autoSpaceDE w:val="0"/>
      <w:autoSpaceDN w:val="0"/>
      <w:adjustRightInd w:val="0"/>
      <w:spacing w:after="0" w:line="240" w:lineRule="auto"/>
      <w:ind w:left="624" w:right="680"/>
    </w:pPr>
    <w:rPr>
      <w:rFonts w:ascii="Courier New" w:eastAsia="Times New Roman" w:hAnsi="Courier New" w:cs="Times New Roman"/>
      <w:color w:val="000000"/>
      <w:sz w:val="20"/>
      <w:szCs w:val="20"/>
      <w:lang w:eastAsia="tr-TR"/>
    </w:rPr>
  </w:style>
  <w:style w:type="character" w:customStyle="1" w:styleId="AklamaMetniChar">
    <w:name w:val="Açıklama Metni Char"/>
    <w:basedOn w:val="VarsaylanParagrafYazTipi"/>
    <w:link w:val="AklamaMetni"/>
    <w:uiPriority w:val="99"/>
    <w:semiHidden/>
    <w:rsid w:val="00446F08"/>
    <w:rPr>
      <w:rFonts w:ascii="Courier New" w:eastAsia="Times New Roman" w:hAnsi="Courier New" w:cs="Times New Roman"/>
      <w:color w:val="000000"/>
      <w:sz w:val="20"/>
      <w:szCs w:val="20"/>
      <w:lang w:eastAsia="tr-TR"/>
    </w:rPr>
  </w:style>
  <w:style w:type="paragraph" w:styleId="AklamaKonusu">
    <w:name w:val="annotation subject"/>
    <w:basedOn w:val="AklamaMetni"/>
    <w:next w:val="AklamaMetni"/>
    <w:link w:val="AklamaKonusuChar"/>
    <w:uiPriority w:val="99"/>
    <w:semiHidden/>
    <w:unhideWhenUsed/>
    <w:rsid w:val="00446F08"/>
    <w:rPr>
      <w:b/>
      <w:bCs/>
    </w:rPr>
  </w:style>
  <w:style w:type="character" w:customStyle="1" w:styleId="AklamaKonusuChar">
    <w:name w:val="Açıklama Konusu Char"/>
    <w:basedOn w:val="AklamaMetniChar"/>
    <w:link w:val="AklamaKonusu"/>
    <w:uiPriority w:val="99"/>
    <w:semiHidden/>
    <w:rsid w:val="00446F08"/>
    <w:rPr>
      <w:rFonts w:ascii="Courier New" w:eastAsia="Times New Roman" w:hAnsi="Courier New" w:cs="Times New Roman"/>
      <w:b/>
      <w:bCs/>
      <w:color w:val="000000"/>
      <w:sz w:val="20"/>
      <w:szCs w:val="20"/>
      <w:lang w:eastAsia="tr-TR"/>
    </w:rPr>
  </w:style>
  <w:style w:type="paragraph" w:styleId="DipnotMetni">
    <w:name w:val="footnote text"/>
    <w:basedOn w:val="Normal"/>
    <w:link w:val="DipnotMetniChar"/>
    <w:uiPriority w:val="99"/>
    <w:unhideWhenUsed/>
    <w:rsid w:val="00446F08"/>
    <w:pPr>
      <w:autoSpaceDE w:val="0"/>
      <w:autoSpaceDN w:val="0"/>
      <w:adjustRightInd w:val="0"/>
      <w:spacing w:after="0" w:line="240" w:lineRule="auto"/>
      <w:ind w:left="624" w:right="680"/>
    </w:pPr>
    <w:rPr>
      <w:rFonts w:ascii="Courier New" w:eastAsia="Times New Roman" w:hAnsi="Courier New" w:cs="Times New Roman"/>
      <w:color w:val="000000"/>
      <w:sz w:val="20"/>
      <w:szCs w:val="20"/>
      <w:lang w:eastAsia="tr-TR"/>
    </w:rPr>
  </w:style>
  <w:style w:type="character" w:customStyle="1" w:styleId="DipnotMetniChar">
    <w:name w:val="Dipnot Metni Char"/>
    <w:basedOn w:val="VarsaylanParagrafYazTipi"/>
    <w:link w:val="DipnotMetni"/>
    <w:uiPriority w:val="99"/>
    <w:rsid w:val="00446F08"/>
    <w:rPr>
      <w:rFonts w:ascii="Courier New" w:eastAsia="Times New Roman" w:hAnsi="Courier New" w:cs="Times New Roman"/>
      <w:color w:val="000000"/>
      <w:sz w:val="20"/>
      <w:szCs w:val="20"/>
      <w:lang w:eastAsia="tr-TR"/>
    </w:rPr>
  </w:style>
  <w:style w:type="character" w:styleId="DipnotBavurusu">
    <w:name w:val="footnote reference"/>
    <w:semiHidden/>
    <w:rsid w:val="00446F08"/>
    <w:rPr>
      <w:rFonts w:cs="Times New Roman"/>
      <w:vertAlign w:val="superscript"/>
    </w:rPr>
  </w:style>
  <w:style w:type="numbering" w:customStyle="1" w:styleId="ListeYok21">
    <w:name w:val="Liste Yok21"/>
    <w:next w:val="ListeYok"/>
    <w:uiPriority w:val="99"/>
    <w:semiHidden/>
    <w:unhideWhenUsed/>
    <w:rsid w:val="00446F08"/>
  </w:style>
  <w:style w:type="numbering" w:customStyle="1" w:styleId="ListeYok3">
    <w:name w:val="Liste Yok3"/>
    <w:next w:val="ListeYok"/>
    <w:uiPriority w:val="99"/>
    <w:semiHidden/>
    <w:unhideWhenUsed/>
    <w:rsid w:val="00446F08"/>
  </w:style>
  <w:style w:type="table" w:customStyle="1" w:styleId="AkListe1">
    <w:name w:val="Açık Liste1"/>
    <w:basedOn w:val="NormalTablo"/>
    <w:next w:val="AkListe"/>
    <w:uiPriority w:val="61"/>
    <w:rsid w:val="00446F0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NormalWeb">
    <w:name w:val="Normal (Web)"/>
    <w:basedOn w:val="Normal"/>
    <w:uiPriority w:val="99"/>
    <w:semiHidden/>
    <w:unhideWhenUsed/>
    <w:rsid w:val="00446F08"/>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ListeYok4">
    <w:name w:val="Liste Yok4"/>
    <w:next w:val="ListeYok"/>
    <w:uiPriority w:val="99"/>
    <w:semiHidden/>
    <w:unhideWhenUsed/>
    <w:rsid w:val="00446F08"/>
  </w:style>
  <w:style w:type="table" w:customStyle="1" w:styleId="AkGlgeleme1">
    <w:name w:val="Açık Gölgeleme1"/>
    <w:basedOn w:val="NormalTablo"/>
    <w:next w:val="AkGlgeleme"/>
    <w:uiPriority w:val="60"/>
    <w:rsid w:val="00446F0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ListeYok5">
    <w:name w:val="Liste Yok5"/>
    <w:next w:val="ListeYok"/>
    <w:uiPriority w:val="99"/>
    <w:semiHidden/>
    <w:unhideWhenUsed/>
    <w:rsid w:val="00446F08"/>
  </w:style>
  <w:style w:type="numbering" w:customStyle="1" w:styleId="ListeYok111">
    <w:name w:val="Liste Yok111"/>
    <w:next w:val="ListeYok"/>
    <w:uiPriority w:val="99"/>
    <w:semiHidden/>
    <w:unhideWhenUsed/>
    <w:rsid w:val="00446F08"/>
  </w:style>
  <w:style w:type="numbering" w:customStyle="1" w:styleId="ListeYok211">
    <w:name w:val="Liste Yok211"/>
    <w:next w:val="ListeYok"/>
    <w:uiPriority w:val="99"/>
    <w:semiHidden/>
    <w:unhideWhenUsed/>
    <w:rsid w:val="00446F08"/>
  </w:style>
  <w:style w:type="numbering" w:customStyle="1" w:styleId="ListeYok31">
    <w:name w:val="Liste Yok31"/>
    <w:next w:val="ListeYok"/>
    <w:uiPriority w:val="99"/>
    <w:semiHidden/>
    <w:unhideWhenUsed/>
    <w:rsid w:val="00446F08"/>
  </w:style>
  <w:style w:type="table" w:customStyle="1" w:styleId="AkListe2">
    <w:name w:val="Açık Liste2"/>
    <w:basedOn w:val="NormalTablo"/>
    <w:next w:val="AkListe"/>
    <w:uiPriority w:val="61"/>
    <w:rsid w:val="00446F0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AkListe11">
    <w:name w:val="Açık Liste11"/>
    <w:basedOn w:val="NormalTablo"/>
    <w:next w:val="AkListe"/>
    <w:uiPriority w:val="61"/>
    <w:rsid w:val="00446F0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ListeYok41">
    <w:name w:val="Liste Yok41"/>
    <w:next w:val="ListeYok"/>
    <w:uiPriority w:val="99"/>
    <w:semiHidden/>
    <w:unhideWhenUsed/>
    <w:rsid w:val="00446F08"/>
  </w:style>
  <w:style w:type="paragraph" w:customStyle="1" w:styleId="Balk11">
    <w:name w:val="Başlık 11"/>
    <w:basedOn w:val="Normal"/>
    <w:next w:val="Normal"/>
    <w:uiPriority w:val="9"/>
    <w:qFormat/>
    <w:rsid w:val="00446F08"/>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lang w:val="en-US"/>
    </w:rPr>
  </w:style>
  <w:style w:type="paragraph" w:customStyle="1" w:styleId="Balk21">
    <w:name w:val="Başlık 21"/>
    <w:basedOn w:val="Normal"/>
    <w:next w:val="Normal"/>
    <w:uiPriority w:val="9"/>
    <w:semiHidden/>
    <w:unhideWhenUsed/>
    <w:qFormat/>
    <w:rsid w:val="00446F08"/>
    <w:pPr>
      <w:keepNext/>
      <w:tabs>
        <w:tab w:val="num" w:pos="1440"/>
      </w:tabs>
      <w:spacing w:before="240" w:after="60" w:line="240" w:lineRule="auto"/>
      <w:ind w:left="1440" w:hanging="720"/>
      <w:outlineLvl w:val="1"/>
    </w:pPr>
    <w:rPr>
      <w:rFonts w:ascii="Cambria" w:eastAsia="Times New Roman" w:hAnsi="Cambria" w:cs="Times New Roman"/>
      <w:b/>
      <w:bCs/>
      <w:i/>
      <w:iCs/>
      <w:sz w:val="28"/>
      <w:szCs w:val="28"/>
      <w:lang w:val="en-US"/>
    </w:rPr>
  </w:style>
  <w:style w:type="paragraph" w:customStyle="1" w:styleId="Balk31">
    <w:name w:val="Başlık 31"/>
    <w:basedOn w:val="Normal"/>
    <w:next w:val="Normal"/>
    <w:uiPriority w:val="9"/>
    <w:semiHidden/>
    <w:unhideWhenUsed/>
    <w:qFormat/>
    <w:rsid w:val="00446F08"/>
    <w:pPr>
      <w:keepNext/>
      <w:tabs>
        <w:tab w:val="num" w:pos="2160"/>
      </w:tabs>
      <w:spacing w:before="240" w:after="60" w:line="240" w:lineRule="auto"/>
      <w:ind w:left="2160" w:hanging="720"/>
      <w:outlineLvl w:val="2"/>
    </w:pPr>
    <w:rPr>
      <w:rFonts w:ascii="Cambria" w:eastAsia="Times New Roman" w:hAnsi="Cambria" w:cs="Times New Roman"/>
      <w:b/>
      <w:bCs/>
      <w:sz w:val="26"/>
      <w:szCs w:val="26"/>
      <w:lang w:val="en-US"/>
    </w:rPr>
  </w:style>
  <w:style w:type="paragraph" w:customStyle="1" w:styleId="Balk41">
    <w:name w:val="Başlık 41"/>
    <w:basedOn w:val="Normal"/>
    <w:next w:val="Normal"/>
    <w:uiPriority w:val="9"/>
    <w:semiHidden/>
    <w:unhideWhenUsed/>
    <w:qFormat/>
    <w:rsid w:val="00446F08"/>
    <w:pPr>
      <w:keepNext/>
      <w:tabs>
        <w:tab w:val="num" w:pos="2880"/>
      </w:tabs>
      <w:spacing w:before="240" w:after="60" w:line="240" w:lineRule="auto"/>
      <w:ind w:left="2880" w:hanging="720"/>
      <w:outlineLvl w:val="3"/>
    </w:pPr>
    <w:rPr>
      <w:rFonts w:eastAsia="Times New Roman"/>
      <w:b/>
      <w:bCs/>
      <w:sz w:val="28"/>
      <w:szCs w:val="28"/>
      <w:lang w:val="en-US"/>
    </w:rPr>
  </w:style>
  <w:style w:type="paragraph" w:customStyle="1" w:styleId="Balk51">
    <w:name w:val="Başlık 51"/>
    <w:basedOn w:val="Normal"/>
    <w:next w:val="Normal"/>
    <w:uiPriority w:val="9"/>
    <w:semiHidden/>
    <w:unhideWhenUsed/>
    <w:qFormat/>
    <w:rsid w:val="00446F08"/>
    <w:pPr>
      <w:tabs>
        <w:tab w:val="num" w:pos="3600"/>
      </w:tabs>
      <w:spacing w:before="240" w:after="60" w:line="240" w:lineRule="auto"/>
      <w:ind w:left="3600" w:hanging="720"/>
      <w:outlineLvl w:val="4"/>
    </w:pPr>
    <w:rPr>
      <w:rFonts w:eastAsia="Times New Roman"/>
      <w:b/>
      <w:bCs/>
      <w:i/>
      <w:iCs/>
      <w:sz w:val="26"/>
      <w:szCs w:val="26"/>
      <w:lang w:val="en-US"/>
    </w:rPr>
  </w:style>
  <w:style w:type="paragraph" w:customStyle="1" w:styleId="Balk71">
    <w:name w:val="Başlık 71"/>
    <w:basedOn w:val="Normal"/>
    <w:next w:val="Normal"/>
    <w:uiPriority w:val="9"/>
    <w:semiHidden/>
    <w:unhideWhenUsed/>
    <w:qFormat/>
    <w:rsid w:val="00446F08"/>
    <w:pPr>
      <w:tabs>
        <w:tab w:val="num" w:pos="5040"/>
      </w:tabs>
      <w:spacing w:before="240" w:after="60" w:line="240" w:lineRule="auto"/>
      <w:ind w:left="5040" w:hanging="720"/>
      <w:outlineLvl w:val="6"/>
    </w:pPr>
    <w:rPr>
      <w:rFonts w:eastAsia="Times New Roman"/>
      <w:sz w:val="24"/>
      <w:szCs w:val="24"/>
      <w:lang w:val="en-US"/>
    </w:rPr>
  </w:style>
  <w:style w:type="paragraph" w:customStyle="1" w:styleId="Balk81">
    <w:name w:val="Başlık 81"/>
    <w:basedOn w:val="Normal"/>
    <w:next w:val="Normal"/>
    <w:uiPriority w:val="9"/>
    <w:semiHidden/>
    <w:unhideWhenUsed/>
    <w:qFormat/>
    <w:rsid w:val="00446F08"/>
    <w:pPr>
      <w:tabs>
        <w:tab w:val="num" w:pos="5760"/>
      </w:tabs>
      <w:spacing w:before="240" w:after="60" w:line="240" w:lineRule="auto"/>
      <w:ind w:left="5760" w:hanging="720"/>
      <w:outlineLvl w:val="7"/>
    </w:pPr>
    <w:rPr>
      <w:rFonts w:eastAsia="Times New Roman"/>
      <w:i/>
      <w:iCs/>
      <w:sz w:val="24"/>
      <w:szCs w:val="24"/>
      <w:lang w:val="en-US"/>
    </w:rPr>
  </w:style>
  <w:style w:type="paragraph" w:customStyle="1" w:styleId="Balk91">
    <w:name w:val="Başlık 91"/>
    <w:basedOn w:val="Normal"/>
    <w:next w:val="Normal"/>
    <w:uiPriority w:val="9"/>
    <w:semiHidden/>
    <w:unhideWhenUsed/>
    <w:qFormat/>
    <w:rsid w:val="00446F08"/>
    <w:pPr>
      <w:tabs>
        <w:tab w:val="num" w:pos="6480"/>
      </w:tabs>
      <w:spacing w:before="240" w:after="60" w:line="240" w:lineRule="auto"/>
      <w:ind w:left="6480" w:hanging="720"/>
      <w:outlineLvl w:val="8"/>
    </w:pPr>
    <w:rPr>
      <w:rFonts w:ascii="Cambria" w:eastAsia="Times New Roman" w:hAnsi="Cambria" w:cs="Times New Roman"/>
      <w:lang w:val="en-US"/>
    </w:rPr>
  </w:style>
  <w:style w:type="character" w:customStyle="1" w:styleId="Balk1Char1">
    <w:name w:val="Başlık 1 Char1"/>
    <w:basedOn w:val="VarsaylanParagrafYazTipi"/>
    <w:uiPriority w:val="9"/>
    <w:rsid w:val="00446F08"/>
    <w:rPr>
      <w:rFonts w:ascii="Calibri Light" w:eastAsia="Times New Roman" w:hAnsi="Calibri Light" w:cs="Times New Roman"/>
      <w:b/>
      <w:bCs/>
      <w:color w:val="2F5496"/>
      <w:sz w:val="28"/>
      <w:szCs w:val="28"/>
    </w:rPr>
  </w:style>
  <w:style w:type="character" w:customStyle="1" w:styleId="Balk2Char1">
    <w:name w:val="Başlık 2 Char1"/>
    <w:basedOn w:val="VarsaylanParagrafYazTipi"/>
    <w:uiPriority w:val="9"/>
    <w:semiHidden/>
    <w:rsid w:val="00446F08"/>
    <w:rPr>
      <w:rFonts w:ascii="Calibri Light" w:eastAsia="Times New Roman" w:hAnsi="Calibri Light" w:cs="Times New Roman"/>
      <w:b/>
      <w:bCs/>
      <w:color w:val="4472C4"/>
      <w:sz w:val="26"/>
      <w:szCs w:val="26"/>
    </w:rPr>
  </w:style>
  <w:style w:type="character" w:customStyle="1" w:styleId="Balk3Char1">
    <w:name w:val="Başlık 3 Char1"/>
    <w:basedOn w:val="VarsaylanParagrafYazTipi"/>
    <w:uiPriority w:val="9"/>
    <w:semiHidden/>
    <w:rsid w:val="00446F08"/>
    <w:rPr>
      <w:rFonts w:ascii="Calibri Light" w:eastAsia="Times New Roman" w:hAnsi="Calibri Light" w:cs="Times New Roman"/>
      <w:b/>
      <w:bCs/>
      <w:color w:val="4472C4"/>
    </w:rPr>
  </w:style>
  <w:style w:type="character" w:customStyle="1" w:styleId="Balk4Char1">
    <w:name w:val="Başlık 4 Char1"/>
    <w:basedOn w:val="VarsaylanParagrafYazTipi"/>
    <w:uiPriority w:val="9"/>
    <w:semiHidden/>
    <w:rsid w:val="00446F08"/>
    <w:rPr>
      <w:rFonts w:ascii="Calibri Light" w:eastAsia="Times New Roman" w:hAnsi="Calibri Light" w:cs="Times New Roman"/>
      <w:b/>
      <w:bCs/>
      <w:i/>
      <w:iCs/>
      <w:color w:val="4472C4"/>
    </w:rPr>
  </w:style>
  <w:style w:type="character" w:customStyle="1" w:styleId="Balk5Char1">
    <w:name w:val="Başlık 5 Char1"/>
    <w:basedOn w:val="VarsaylanParagrafYazTipi"/>
    <w:uiPriority w:val="9"/>
    <w:semiHidden/>
    <w:rsid w:val="00446F08"/>
    <w:rPr>
      <w:rFonts w:ascii="Calibri Light" w:eastAsia="Times New Roman" w:hAnsi="Calibri Light" w:cs="Times New Roman"/>
      <w:color w:val="1F3763"/>
    </w:rPr>
  </w:style>
  <w:style w:type="character" w:customStyle="1" w:styleId="Balk7Char1">
    <w:name w:val="Başlık 7 Char1"/>
    <w:basedOn w:val="VarsaylanParagrafYazTipi"/>
    <w:uiPriority w:val="9"/>
    <w:semiHidden/>
    <w:rsid w:val="00446F08"/>
    <w:rPr>
      <w:rFonts w:ascii="Calibri Light" w:eastAsia="Times New Roman" w:hAnsi="Calibri Light" w:cs="Times New Roman"/>
      <w:i/>
      <w:iCs/>
      <w:color w:val="404040"/>
    </w:rPr>
  </w:style>
  <w:style w:type="character" w:customStyle="1" w:styleId="Balk8Char1">
    <w:name w:val="Başlık 8 Char1"/>
    <w:basedOn w:val="VarsaylanParagrafYazTipi"/>
    <w:uiPriority w:val="9"/>
    <w:semiHidden/>
    <w:rsid w:val="00446F08"/>
    <w:rPr>
      <w:rFonts w:ascii="Calibri Light" w:eastAsia="Times New Roman" w:hAnsi="Calibri Light" w:cs="Times New Roman"/>
      <w:color w:val="404040"/>
      <w:sz w:val="20"/>
      <w:szCs w:val="20"/>
    </w:rPr>
  </w:style>
  <w:style w:type="character" w:customStyle="1" w:styleId="Balk9Char1">
    <w:name w:val="Başlık 9 Char1"/>
    <w:basedOn w:val="VarsaylanParagrafYazTipi"/>
    <w:uiPriority w:val="9"/>
    <w:semiHidden/>
    <w:rsid w:val="00446F08"/>
    <w:rPr>
      <w:rFonts w:ascii="Calibri Light" w:eastAsia="Times New Roman" w:hAnsi="Calibri Light" w:cs="Times New Roman"/>
      <w:i/>
      <w:iCs/>
      <w:color w:val="404040"/>
      <w:sz w:val="20"/>
      <w:szCs w:val="20"/>
    </w:rPr>
  </w:style>
  <w:style w:type="numbering" w:customStyle="1" w:styleId="ListeYok6">
    <w:name w:val="Liste Yok6"/>
    <w:next w:val="ListeYok"/>
    <w:uiPriority w:val="99"/>
    <w:semiHidden/>
    <w:unhideWhenUsed/>
    <w:rsid w:val="00446F08"/>
  </w:style>
  <w:style w:type="table" w:customStyle="1" w:styleId="TabloKlavuzu2">
    <w:name w:val="Tablo Kılavuzu2"/>
    <w:basedOn w:val="NormalTablo"/>
    <w:next w:val="TabloKlavuzu"/>
    <w:uiPriority w:val="39"/>
    <w:rsid w:val="00446F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446F08"/>
    <w:rPr>
      <w:rFonts w:ascii="Calibri" w:eastAsia="Calibri" w:hAnsi="Calibri" w:cs="Calibri"/>
      <w:lang w:eastAsia="tr-TR"/>
    </w:rPr>
  </w:style>
  <w:style w:type="character" w:styleId="zlenenKpr">
    <w:name w:val="FollowedHyperlink"/>
    <w:basedOn w:val="VarsaylanParagrafYazTipi"/>
    <w:uiPriority w:val="99"/>
    <w:semiHidden/>
    <w:unhideWhenUsed/>
    <w:rsid w:val="00446F08"/>
    <w:rPr>
      <w:color w:val="800080"/>
      <w:u w:val="single"/>
    </w:rPr>
  </w:style>
  <w:style w:type="paragraph" w:customStyle="1" w:styleId="xl65">
    <w:name w:val="xl65"/>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tr-TR"/>
    </w:rPr>
  </w:style>
  <w:style w:type="paragraph" w:customStyle="1" w:styleId="xl66">
    <w:name w:val="xl66"/>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tr-TR"/>
    </w:rPr>
  </w:style>
  <w:style w:type="paragraph" w:customStyle="1" w:styleId="xl67">
    <w:name w:val="xl67"/>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tr-TR"/>
    </w:rPr>
  </w:style>
  <w:style w:type="paragraph" w:customStyle="1" w:styleId="xl68">
    <w:name w:val="xl68"/>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69">
    <w:name w:val="xl69"/>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0">
    <w:name w:val="xl70"/>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1">
    <w:name w:val="xl71"/>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2">
    <w:name w:val="xl72"/>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3">
    <w:name w:val="xl73"/>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4">
    <w:name w:val="xl74"/>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5">
    <w:name w:val="xl75"/>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6">
    <w:name w:val="xl76"/>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7">
    <w:name w:val="xl77"/>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8">
    <w:name w:val="xl78"/>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9">
    <w:name w:val="xl79"/>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80">
    <w:name w:val="xl80"/>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81">
    <w:name w:val="xl81"/>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82">
    <w:name w:val="xl82"/>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3">
    <w:name w:val="xl83"/>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4">
    <w:name w:val="xl84"/>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5">
    <w:name w:val="xl85"/>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86">
    <w:name w:val="xl86"/>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87">
    <w:name w:val="xl87"/>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8">
    <w:name w:val="xl88"/>
    <w:basedOn w:val="Normal"/>
    <w:rsid w:val="00446F0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89">
    <w:name w:val="xl89"/>
    <w:basedOn w:val="Normal"/>
    <w:rsid w:val="00446F0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90">
    <w:name w:val="xl90"/>
    <w:basedOn w:val="Normal"/>
    <w:rsid w:val="00446F0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91">
    <w:name w:val="xl91"/>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92">
    <w:name w:val="xl92"/>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93">
    <w:name w:val="xl93"/>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94">
    <w:name w:val="xl94"/>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95">
    <w:name w:val="xl95"/>
    <w:basedOn w:val="Normal"/>
    <w:rsid w:val="00446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6">
    <w:name w:val="xl96"/>
    <w:basedOn w:val="Normal"/>
    <w:rsid w:val="00446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7">
    <w:name w:val="xl97"/>
    <w:basedOn w:val="Normal"/>
    <w:rsid w:val="00446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8">
    <w:name w:val="xl98"/>
    <w:basedOn w:val="Normal"/>
    <w:rsid w:val="00446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9">
    <w:name w:val="xl99"/>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00">
    <w:name w:val="xl100"/>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font5">
    <w:name w:val="font5"/>
    <w:basedOn w:val="Normal"/>
    <w:rsid w:val="00446F08"/>
    <w:pP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font6">
    <w:name w:val="font6"/>
    <w:basedOn w:val="Normal"/>
    <w:rsid w:val="00446F08"/>
    <w:pP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font7">
    <w:name w:val="font7"/>
    <w:basedOn w:val="Normal"/>
    <w:rsid w:val="00446F08"/>
    <w:pPr>
      <w:spacing w:before="100" w:beforeAutospacing="1" w:after="100" w:afterAutospacing="1" w:line="240" w:lineRule="auto"/>
    </w:pPr>
    <w:rPr>
      <w:rFonts w:ascii="Times New Roman" w:eastAsia="Times New Roman" w:hAnsi="Times New Roman" w:cs="Times New Roman"/>
      <w:sz w:val="18"/>
      <w:szCs w:val="18"/>
      <w:lang w:eastAsia="tr-TR"/>
    </w:rPr>
  </w:style>
  <w:style w:type="paragraph" w:customStyle="1" w:styleId="font8">
    <w:name w:val="font8"/>
    <w:basedOn w:val="Normal"/>
    <w:rsid w:val="00446F08"/>
    <w:pPr>
      <w:spacing w:before="100" w:beforeAutospacing="1" w:after="100" w:afterAutospacing="1" w:line="240" w:lineRule="auto"/>
    </w:pPr>
    <w:rPr>
      <w:rFonts w:ascii="Times New Roman" w:eastAsia="Times New Roman" w:hAnsi="Times New Roman" w:cs="Times New Roman"/>
      <w:sz w:val="18"/>
      <w:szCs w:val="18"/>
      <w:lang w:eastAsia="tr-TR"/>
    </w:rPr>
  </w:style>
  <w:style w:type="paragraph" w:customStyle="1" w:styleId="font9">
    <w:name w:val="font9"/>
    <w:basedOn w:val="Normal"/>
    <w:rsid w:val="00446F08"/>
    <w:pPr>
      <w:spacing w:before="100" w:beforeAutospacing="1" w:after="100" w:afterAutospacing="1" w:line="240" w:lineRule="auto"/>
    </w:pPr>
    <w:rPr>
      <w:rFonts w:ascii="Times New Roman" w:eastAsia="Times New Roman" w:hAnsi="Times New Roman" w:cs="Times New Roman"/>
      <w:b/>
      <w:bCs/>
      <w:color w:val="000000"/>
      <w:sz w:val="20"/>
      <w:szCs w:val="20"/>
      <w:lang w:eastAsia="tr-TR"/>
    </w:rPr>
  </w:style>
  <w:style w:type="paragraph" w:customStyle="1" w:styleId="xl101">
    <w:name w:val="xl101"/>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02">
    <w:name w:val="xl102"/>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03">
    <w:name w:val="xl103"/>
    <w:basedOn w:val="Normal"/>
    <w:rsid w:val="00446F08"/>
    <w:pPr>
      <w:pBdr>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04">
    <w:name w:val="xl104"/>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top"/>
    </w:pPr>
    <w:rPr>
      <w:rFonts w:ascii="Times New Roman" w:eastAsia="Times New Roman" w:hAnsi="Times New Roman" w:cs="Times New Roman"/>
      <w:sz w:val="18"/>
      <w:szCs w:val="18"/>
      <w:lang w:eastAsia="tr-TR"/>
    </w:rPr>
  </w:style>
  <w:style w:type="paragraph" w:customStyle="1" w:styleId="xl105">
    <w:name w:val="xl105"/>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06">
    <w:name w:val="xl106"/>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07">
    <w:name w:val="xl107"/>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08">
    <w:name w:val="xl108"/>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09">
    <w:name w:val="xl109"/>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0">
    <w:name w:val="xl110"/>
    <w:basedOn w:val="Normal"/>
    <w:rsid w:val="00446F0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1">
    <w:name w:val="xl111"/>
    <w:basedOn w:val="Normal"/>
    <w:rsid w:val="00446F0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2">
    <w:name w:val="xl112"/>
    <w:basedOn w:val="Normal"/>
    <w:rsid w:val="00446F08"/>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3">
    <w:name w:val="xl113"/>
    <w:basedOn w:val="Normal"/>
    <w:rsid w:val="00446F08"/>
    <w:pPr>
      <w:pBdr>
        <w:top w:val="single" w:sz="4"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14">
    <w:name w:val="xl114"/>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15">
    <w:name w:val="xl115"/>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16">
    <w:name w:val="xl116"/>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7">
    <w:name w:val="xl117"/>
    <w:basedOn w:val="Normal"/>
    <w:rsid w:val="00446F0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8">
    <w:name w:val="xl118"/>
    <w:basedOn w:val="Normal"/>
    <w:rsid w:val="00446F0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9">
    <w:name w:val="xl119"/>
    <w:basedOn w:val="Normal"/>
    <w:rsid w:val="00446F08"/>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0">
    <w:name w:val="xl120"/>
    <w:basedOn w:val="Normal"/>
    <w:rsid w:val="00446F08"/>
    <w:pPr>
      <w:pBdr>
        <w:top w:val="single" w:sz="4" w:space="0" w:color="auto"/>
        <w:left w:val="single" w:sz="4" w:space="0" w:color="auto"/>
        <w:right w:val="single" w:sz="4" w:space="0" w:color="auto"/>
      </w:pBdr>
      <w:shd w:val="clear" w:color="000000" w:fill="EEECE1"/>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21">
    <w:name w:val="xl121"/>
    <w:basedOn w:val="Normal"/>
    <w:rsid w:val="00446F0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22">
    <w:name w:val="xl122"/>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3">
    <w:name w:val="xl123"/>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4">
    <w:name w:val="xl124"/>
    <w:basedOn w:val="Normal"/>
    <w:rsid w:val="00446F08"/>
    <w:pPr>
      <w:pBdr>
        <w:top w:val="single" w:sz="4" w:space="0" w:color="auto"/>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5">
    <w:name w:val="xl125"/>
    <w:basedOn w:val="Normal"/>
    <w:rsid w:val="00446F08"/>
    <w:pPr>
      <w:pBdr>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6">
    <w:name w:val="xl126"/>
    <w:basedOn w:val="Normal"/>
    <w:rsid w:val="00446F08"/>
    <w:pPr>
      <w:pBdr>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7">
    <w:name w:val="xl127"/>
    <w:basedOn w:val="Normal"/>
    <w:rsid w:val="00446F0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28">
    <w:name w:val="xl128"/>
    <w:basedOn w:val="Normal"/>
    <w:rsid w:val="00446F0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9">
    <w:name w:val="xl129"/>
    <w:basedOn w:val="Normal"/>
    <w:rsid w:val="00446F0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30">
    <w:name w:val="xl130"/>
    <w:basedOn w:val="Normal"/>
    <w:rsid w:val="00446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31">
    <w:name w:val="xl131"/>
    <w:basedOn w:val="Normal"/>
    <w:rsid w:val="00446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32">
    <w:name w:val="xl132"/>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3">
    <w:name w:val="xl133"/>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4">
    <w:name w:val="xl134"/>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5">
    <w:name w:val="xl135"/>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6">
    <w:name w:val="xl136"/>
    <w:basedOn w:val="Normal"/>
    <w:rsid w:val="00446F08"/>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37">
    <w:name w:val="xl137"/>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38">
    <w:name w:val="xl138"/>
    <w:basedOn w:val="Normal"/>
    <w:rsid w:val="00446F08"/>
    <w:pPr>
      <w:pBdr>
        <w:left w:val="single" w:sz="4" w:space="0" w:color="auto"/>
        <w:right w:val="single" w:sz="4" w:space="0" w:color="auto"/>
      </w:pBdr>
      <w:shd w:val="clear" w:color="000000" w:fill="EEECE1"/>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39">
    <w:name w:val="xl139"/>
    <w:basedOn w:val="Normal"/>
    <w:rsid w:val="00446F08"/>
    <w:pPr>
      <w:pBdr>
        <w:top w:val="single" w:sz="4" w:space="0" w:color="auto"/>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0">
    <w:name w:val="xl140"/>
    <w:basedOn w:val="Normal"/>
    <w:rsid w:val="00446F08"/>
    <w:pPr>
      <w:pBdr>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1">
    <w:name w:val="xl141"/>
    <w:basedOn w:val="Normal"/>
    <w:rsid w:val="00446F08"/>
    <w:pPr>
      <w:pBdr>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2">
    <w:name w:val="xl142"/>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143">
    <w:name w:val="xl143"/>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144">
    <w:name w:val="xl144"/>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145">
    <w:name w:val="xl145"/>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46">
    <w:name w:val="xl146"/>
    <w:basedOn w:val="Normal"/>
    <w:rsid w:val="00446F08"/>
    <w:pPr>
      <w:pBdr>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7">
    <w:name w:val="xl147"/>
    <w:basedOn w:val="Normal"/>
    <w:rsid w:val="00446F08"/>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paragraph" w:customStyle="1" w:styleId="xl148">
    <w:name w:val="xl148"/>
    <w:basedOn w:val="Normal"/>
    <w:rsid w:val="00446F08"/>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paragraph" w:customStyle="1" w:styleId="xl149">
    <w:name w:val="xl149"/>
    <w:basedOn w:val="Normal"/>
    <w:rsid w:val="00446F0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paragraph" w:customStyle="1" w:styleId="xl63">
    <w:name w:val="xl63"/>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tr-TR"/>
    </w:rPr>
  </w:style>
  <w:style w:type="paragraph" w:customStyle="1" w:styleId="xl64">
    <w:name w:val="xl64"/>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tr-TR"/>
    </w:rPr>
  </w:style>
  <w:style w:type="paragraph" w:customStyle="1" w:styleId="xl150">
    <w:name w:val="xl150"/>
    <w:basedOn w:val="Normal"/>
    <w:rsid w:val="00446F0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table" w:customStyle="1" w:styleId="AkGlgeleme-Vurgu11">
    <w:name w:val="Açık Gölgeleme - Vurgu 11"/>
    <w:basedOn w:val="NormalTablo"/>
    <w:next w:val="AkGlgeleme-Vurgu1"/>
    <w:uiPriority w:val="60"/>
    <w:rsid w:val="00446F08"/>
    <w:pPr>
      <w:spacing w:after="0" w:line="240" w:lineRule="auto"/>
    </w:pPr>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AkGlgeleme-Vurgu61">
    <w:name w:val="Açık Gölgeleme - Vurgu 61"/>
    <w:basedOn w:val="NormalTablo"/>
    <w:next w:val="AkGlgeleme-Vurgu6"/>
    <w:uiPriority w:val="60"/>
    <w:rsid w:val="00446F08"/>
    <w:pPr>
      <w:spacing w:after="0" w:line="240" w:lineRule="auto"/>
    </w:pPr>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character" w:customStyle="1" w:styleId="alt-edited">
    <w:name w:val="alt-edited"/>
    <w:basedOn w:val="VarsaylanParagrafYazTipi"/>
    <w:rsid w:val="00446F08"/>
  </w:style>
  <w:style w:type="table" w:styleId="AkListe">
    <w:name w:val="Light List"/>
    <w:basedOn w:val="NormalTablo"/>
    <w:uiPriority w:val="61"/>
    <w:semiHidden/>
    <w:unhideWhenUsed/>
    <w:rsid w:val="00446F0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kGlgeleme">
    <w:name w:val="Light Shading"/>
    <w:basedOn w:val="NormalTablo"/>
    <w:uiPriority w:val="60"/>
    <w:unhideWhenUsed/>
    <w:rsid w:val="00446F0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unhideWhenUsed/>
    <w:rsid w:val="00446F0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6">
    <w:name w:val="Light Shading Accent 6"/>
    <w:basedOn w:val="NormalTablo"/>
    <w:uiPriority w:val="60"/>
    <w:unhideWhenUsed/>
    <w:rsid w:val="00446F08"/>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ListeYok7">
    <w:name w:val="Liste Yok7"/>
    <w:next w:val="ListeYok"/>
    <w:uiPriority w:val="99"/>
    <w:semiHidden/>
    <w:unhideWhenUsed/>
    <w:rsid w:val="00446F08"/>
  </w:style>
  <w:style w:type="paragraph" w:styleId="T1">
    <w:name w:val="toc 1"/>
    <w:basedOn w:val="Normal"/>
    <w:next w:val="Normal"/>
    <w:autoRedefine/>
    <w:uiPriority w:val="39"/>
    <w:rsid w:val="0064749D"/>
    <w:pPr>
      <w:spacing w:before="360" w:after="0"/>
    </w:pPr>
    <w:rPr>
      <w:rFonts w:asciiTheme="majorHAnsi" w:hAnsiTheme="majorHAnsi"/>
      <w:b/>
      <w:bCs/>
      <w:caps/>
      <w:sz w:val="24"/>
      <w:szCs w:val="24"/>
    </w:rPr>
  </w:style>
  <w:style w:type="paragraph" w:styleId="ResimYazs">
    <w:name w:val="caption"/>
    <w:basedOn w:val="Normal"/>
    <w:next w:val="Normal"/>
    <w:uiPriority w:val="35"/>
    <w:unhideWhenUsed/>
    <w:qFormat/>
    <w:rsid w:val="00BD1FFB"/>
    <w:pPr>
      <w:spacing w:line="240" w:lineRule="auto"/>
    </w:pPr>
    <w:rPr>
      <w:i/>
      <w:iCs/>
      <w:color w:val="1F497D" w:themeColor="text2"/>
      <w:sz w:val="18"/>
      <w:szCs w:val="18"/>
    </w:rPr>
  </w:style>
  <w:style w:type="paragraph" w:styleId="ekillerTablosu">
    <w:name w:val="table of figures"/>
    <w:basedOn w:val="Normal"/>
    <w:next w:val="Normal"/>
    <w:uiPriority w:val="99"/>
    <w:unhideWhenUsed/>
    <w:rsid w:val="000179C2"/>
    <w:pPr>
      <w:spacing w:after="0"/>
    </w:pPr>
  </w:style>
  <w:style w:type="paragraph" w:styleId="T2">
    <w:name w:val="toc 2"/>
    <w:basedOn w:val="Normal"/>
    <w:next w:val="Normal"/>
    <w:autoRedefine/>
    <w:uiPriority w:val="39"/>
    <w:unhideWhenUsed/>
    <w:rsid w:val="00D804DD"/>
    <w:pPr>
      <w:tabs>
        <w:tab w:val="right" w:leader="dot" w:pos="8494"/>
      </w:tabs>
      <w:spacing w:after="0" w:line="360" w:lineRule="auto"/>
      <w:ind w:firstLine="284"/>
    </w:pPr>
    <w:rPr>
      <w:bCs/>
      <w:sz w:val="20"/>
      <w:szCs w:val="20"/>
    </w:rPr>
  </w:style>
  <w:style w:type="paragraph" w:styleId="T3">
    <w:name w:val="toc 3"/>
    <w:basedOn w:val="Normal"/>
    <w:next w:val="Normal"/>
    <w:autoRedefine/>
    <w:uiPriority w:val="39"/>
    <w:unhideWhenUsed/>
    <w:rsid w:val="00D804DD"/>
    <w:pPr>
      <w:tabs>
        <w:tab w:val="right" w:leader="dot" w:pos="8494"/>
      </w:tabs>
      <w:spacing w:after="0" w:line="360" w:lineRule="auto"/>
      <w:ind w:left="220" w:firstLine="631"/>
    </w:pPr>
    <w:rPr>
      <w:sz w:val="20"/>
      <w:szCs w:val="20"/>
    </w:rPr>
  </w:style>
  <w:style w:type="paragraph" w:styleId="T4">
    <w:name w:val="toc 4"/>
    <w:basedOn w:val="Normal"/>
    <w:next w:val="Normal"/>
    <w:autoRedefine/>
    <w:uiPriority w:val="39"/>
    <w:unhideWhenUsed/>
    <w:rsid w:val="00E405C5"/>
    <w:pPr>
      <w:spacing w:after="0"/>
      <w:ind w:left="440"/>
    </w:pPr>
    <w:rPr>
      <w:sz w:val="20"/>
      <w:szCs w:val="20"/>
    </w:rPr>
  </w:style>
  <w:style w:type="paragraph" w:styleId="T5">
    <w:name w:val="toc 5"/>
    <w:basedOn w:val="Normal"/>
    <w:next w:val="Normal"/>
    <w:autoRedefine/>
    <w:uiPriority w:val="39"/>
    <w:unhideWhenUsed/>
    <w:rsid w:val="00E405C5"/>
    <w:pPr>
      <w:spacing w:after="0"/>
      <w:ind w:left="660"/>
    </w:pPr>
    <w:rPr>
      <w:sz w:val="20"/>
      <w:szCs w:val="20"/>
    </w:rPr>
  </w:style>
  <w:style w:type="paragraph" w:styleId="T6">
    <w:name w:val="toc 6"/>
    <w:basedOn w:val="Normal"/>
    <w:next w:val="Normal"/>
    <w:autoRedefine/>
    <w:uiPriority w:val="39"/>
    <w:unhideWhenUsed/>
    <w:rsid w:val="00E405C5"/>
    <w:pPr>
      <w:spacing w:after="0"/>
      <w:ind w:left="880"/>
    </w:pPr>
    <w:rPr>
      <w:sz w:val="20"/>
      <w:szCs w:val="20"/>
    </w:rPr>
  </w:style>
  <w:style w:type="paragraph" w:styleId="T7">
    <w:name w:val="toc 7"/>
    <w:basedOn w:val="Normal"/>
    <w:next w:val="Normal"/>
    <w:autoRedefine/>
    <w:uiPriority w:val="39"/>
    <w:unhideWhenUsed/>
    <w:rsid w:val="00E405C5"/>
    <w:pPr>
      <w:spacing w:after="0"/>
      <w:ind w:left="1100"/>
    </w:pPr>
    <w:rPr>
      <w:sz w:val="20"/>
      <w:szCs w:val="20"/>
    </w:rPr>
  </w:style>
  <w:style w:type="paragraph" w:styleId="T8">
    <w:name w:val="toc 8"/>
    <w:basedOn w:val="Normal"/>
    <w:next w:val="Normal"/>
    <w:autoRedefine/>
    <w:uiPriority w:val="39"/>
    <w:unhideWhenUsed/>
    <w:rsid w:val="00E405C5"/>
    <w:pPr>
      <w:spacing w:after="0"/>
      <w:ind w:left="1320"/>
    </w:pPr>
    <w:rPr>
      <w:sz w:val="20"/>
      <w:szCs w:val="20"/>
    </w:rPr>
  </w:style>
  <w:style w:type="paragraph" w:styleId="T9">
    <w:name w:val="toc 9"/>
    <w:basedOn w:val="Normal"/>
    <w:next w:val="Normal"/>
    <w:autoRedefine/>
    <w:uiPriority w:val="39"/>
    <w:unhideWhenUsed/>
    <w:rsid w:val="00E405C5"/>
    <w:pPr>
      <w:spacing w:after="0"/>
      <w:ind w:left="1540"/>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0C94"/>
  </w:style>
  <w:style w:type="paragraph" w:styleId="Balk1">
    <w:name w:val="heading 1"/>
    <w:basedOn w:val="Normal"/>
    <w:link w:val="Balk1Char"/>
    <w:uiPriority w:val="9"/>
    <w:qFormat/>
    <w:rsid w:val="009B2F4A"/>
    <w:pPr>
      <w:spacing w:after="360" w:line="360" w:lineRule="auto"/>
      <w:ind w:firstLine="709"/>
      <w:outlineLvl w:val="0"/>
    </w:pPr>
    <w:rPr>
      <w:rFonts w:ascii="Times New Roman" w:eastAsia="Times New Roman" w:hAnsi="Times New Roman" w:cs="Times New Roman"/>
      <w:b/>
      <w:bCs/>
      <w:kern w:val="36"/>
      <w:sz w:val="24"/>
      <w:szCs w:val="48"/>
      <w:lang w:eastAsia="tr-TR"/>
    </w:rPr>
  </w:style>
  <w:style w:type="paragraph" w:styleId="Balk2">
    <w:name w:val="heading 2"/>
    <w:basedOn w:val="Normal"/>
    <w:next w:val="Normal"/>
    <w:link w:val="Balk2Char"/>
    <w:uiPriority w:val="9"/>
    <w:unhideWhenUsed/>
    <w:qFormat/>
    <w:rsid w:val="0064749D"/>
    <w:pPr>
      <w:keepNext/>
      <w:tabs>
        <w:tab w:val="num" w:pos="1440"/>
      </w:tabs>
      <w:autoSpaceDE w:val="0"/>
      <w:autoSpaceDN w:val="0"/>
      <w:adjustRightInd w:val="0"/>
      <w:spacing w:before="360" w:after="0" w:line="360" w:lineRule="auto"/>
      <w:ind w:firstLine="709"/>
      <w:outlineLvl w:val="1"/>
    </w:pPr>
    <w:rPr>
      <w:rFonts w:ascii="Times New Roman" w:eastAsia="Times New Roman" w:hAnsi="Times New Roman" w:cs="Times New Roman"/>
      <w:b/>
      <w:bCs/>
      <w:iCs/>
      <w:sz w:val="24"/>
      <w:szCs w:val="28"/>
      <w:lang w:val="en-US"/>
    </w:rPr>
  </w:style>
  <w:style w:type="paragraph" w:styleId="Balk3">
    <w:name w:val="heading 3"/>
    <w:basedOn w:val="Normal"/>
    <w:next w:val="Normal"/>
    <w:link w:val="Balk3Char"/>
    <w:uiPriority w:val="9"/>
    <w:unhideWhenUsed/>
    <w:qFormat/>
    <w:rsid w:val="00BD1FFB"/>
    <w:pPr>
      <w:keepNext/>
      <w:tabs>
        <w:tab w:val="num" w:pos="360"/>
      </w:tabs>
      <w:autoSpaceDE w:val="0"/>
      <w:autoSpaceDN w:val="0"/>
      <w:adjustRightInd w:val="0"/>
      <w:spacing w:before="360" w:after="0" w:line="360" w:lineRule="auto"/>
      <w:ind w:firstLine="709"/>
      <w:outlineLvl w:val="2"/>
    </w:pPr>
    <w:rPr>
      <w:rFonts w:ascii="Times New Roman" w:eastAsia="Times New Roman" w:hAnsi="Times New Roman" w:cs="Times New Roman"/>
      <w:b/>
      <w:bCs/>
      <w:color w:val="000000"/>
      <w:sz w:val="24"/>
      <w:szCs w:val="26"/>
      <w:lang w:val="en-US"/>
    </w:rPr>
  </w:style>
  <w:style w:type="paragraph" w:styleId="Balk4">
    <w:name w:val="heading 4"/>
    <w:basedOn w:val="Normal"/>
    <w:next w:val="Normal"/>
    <w:link w:val="Balk4Char"/>
    <w:uiPriority w:val="9"/>
    <w:semiHidden/>
    <w:unhideWhenUsed/>
    <w:qFormat/>
    <w:rsid w:val="00446F08"/>
    <w:pPr>
      <w:keepNext/>
      <w:tabs>
        <w:tab w:val="num" w:pos="2880"/>
      </w:tabs>
      <w:autoSpaceDE w:val="0"/>
      <w:autoSpaceDN w:val="0"/>
      <w:adjustRightInd w:val="0"/>
      <w:spacing w:before="240" w:after="60" w:line="240" w:lineRule="auto"/>
      <w:ind w:left="2880" w:right="680" w:hanging="720"/>
      <w:outlineLvl w:val="3"/>
    </w:pPr>
    <w:rPr>
      <w:rFonts w:ascii="Calibri" w:eastAsia="Times New Roman" w:hAnsi="Calibri" w:cs="Times New Roman"/>
      <w:b/>
      <w:bCs/>
      <w:color w:val="000000"/>
      <w:sz w:val="28"/>
      <w:szCs w:val="28"/>
      <w:lang w:val="en-US"/>
    </w:rPr>
  </w:style>
  <w:style w:type="paragraph" w:styleId="Balk5">
    <w:name w:val="heading 5"/>
    <w:basedOn w:val="Normal"/>
    <w:next w:val="Normal"/>
    <w:link w:val="Balk5Char"/>
    <w:uiPriority w:val="9"/>
    <w:semiHidden/>
    <w:unhideWhenUsed/>
    <w:qFormat/>
    <w:rsid w:val="00446F08"/>
    <w:pPr>
      <w:tabs>
        <w:tab w:val="num" w:pos="3600"/>
      </w:tabs>
      <w:autoSpaceDE w:val="0"/>
      <w:autoSpaceDN w:val="0"/>
      <w:adjustRightInd w:val="0"/>
      <w:spacing w:before="240" w:after="60" w:line="240" w:lineRule="auto"/>
      <w:ind w:left="3600" w:right="680" w:hanging="720"/>
      <w:outlineLvl w:val="4"/>
    </w:pPr>
    <w:rPr>
      <w:rFonts w:ascii="Calibri" w:eastAsia="Times New Roman" w:hAnsi="Calibri" w:cs="Times New Roman"/>
      <w:b/>
      <w:bCs/>
      <w:i/>
      <w:iCs/>
      <w:color w:val="000000"/>
      <w:sz w:val="26"/>
      <w:szCs w:val="26"/>
      <w:lang w:val="en-US"/>
    </w:rPr>
  </w:style>
  <w:style w:type="paragraph" w:styleId="Balk6">
    <w:name w:val="heading 6"/>
    <w:basedOn w:val="Normal"/>
    <w:next w:val="Normal"/>
    <w:link w:val="Balk6Char"/>
    <w:unhideWhenUsed/>
    <w:qFormat/>
    <w:rsid w:val="00446F08"/>
    <w:pPr>
      <w:tabs>
        <w:tab w:val="num" w:pos="4320"/>
      </w:tabs>
      <w:autoSpaceDE w:val="0"/>
      <w:autoSpaceDN w:val="0"/>
      <w:adjustRightInd w:val="0"/>
      <w:spacing w:before="240" w:after="60" w:line="240" w:lineRule="auto"/>
      <w:ind w:left="4320" w:right="680" w:hanging="720"/>
      <w:outlineLvl w:val="5"/>
    </w:pPr>
    <w:rPr>
      <w:rFonts w:ascii="Times New Roman" w:eastAsia="Times New Roman" w:hAnsi="Times New Roman" w:cs="Times New Roman"/>
      <w:b/>
      <w:bCs/>
      <w:color w:val="000000"/>
      <w:sz w:val="20"/>
      <w:szCs w:val="20"/>
      <w:lang w:val="en-US"/>
    </w:rPr>
  </w:style>
  <w:style w:type="paragraph" w:styleId="Balk7">
    <w:name w:val="heading 7"/>
    <w:basedOn w:val="Normal"/>
    <w:next w:val="Normal"/>
    <w:link w:val="Balk7Char"/>
    <w:uiPriority w:val="9"/>
    <w:semiHidden/>
    <w:unhideWhenUsed/>
    <w:qFormat/>
    <w:rsid w:val="00446F08"/>
    <w:pPr>
      <w:tabs>
        <w:tab w:val="num" w:pos="5040"/>
      </w:tabs>
      <w:autoSpaceDE w:val="0"/>
      <w:autoSpaceDN w:val="0"/>
      <w:adjustRightInd w:val="0"/>
      <w:spacing w:before="240" w:after="60" w:line="240" w:lineRule="auto"/>
      <w:ind w:left="5040" w:right="680" w:hanging="720"/>
      <w:outlineLvl w:val="6"/>
    </w:pPr>
    <w:rPr>
      <w:rFonts w:ascii="Calibri" w:eastAsia="Times New Roman" w:hAnsi="Calibri" w:cs="Times New Roman"/>
      <w:color w:val="000000"/>
      <w:sz w:val="24"/>
      <w:szCs w:val="24"/>
      <w:lang w:val="en-US"/>
    </w:rPr>
  </w:style>
  <w:style w:type="paragraph" w:styleId="Balk8">
    <w:name w:val="heading 8"/>
    <w:basedOn w:val="Normal"/>
    <w:next w:val="Normal"/>
    <w:link w:val="Balk8Char"/>
    <w:uiPriority w:val="9"/>
    <w:semiHidden/>
    <w:unhideWhenUsed/>
    <w:qFormat/>
    <w:rsid w:val="00446F08"/>
    <w:pPr>
      <w:tabs>
        <w:tab w:val="num" w:pos="5760"/>
      </w:tabs>
      <w:autoSpaceDE w:val="0"/>
      <w:autoSpaceDN w:val="0"/>
      <w:adjustRightInd w:val="0"/>
      <w:spacing w:before="240" w:after="60" w:line="240" w:lineRule="auto"/>
      <w:ind w:left="5760" w:right="680" w:hanging="720"/>
      <w:outlineLvl w:val="7"/>
    </w:pPr>
    <w:rPr>
      <w:rFonts w:ascii="Calibri" w:eastAsia="Times New Roman" w:hAnsi="Calibri" w:cs="Times New Roman"/>
      <w:i/>
      <w:iCs/>
      <w:color w:val="000000"/>
      <w:sz w:val="24"/>
      <w:szCs w:val="24"/>
      <w:lang w:val="en-US"/>
    </w:rPr>
  </w:style>
  <w:style w:type="paragraph" w:styleId="Balk9">
    <w:name w:val="heading 9"/>
    <w:basedOn w:val="Normal"/>
    <w:next w:val="Normal"/>
    <w:link w:val="Balk9Char"/>
    <w:uiPriority w:val="9"/>
    <w:semiHidden/>
    <w:unhideWhenUsed/>
    <w:qFormat/>
    <w:rsid w:val="00446F08"/>
    <w:pPr>
      <w:tabs>
        <w:tab w:val="num" w:pos="6480"/>
      </w:tabs>
      <w:autoSpaceDE w:val="0"/>
      <w:autoSpaceDN w:val="0"/>
      <w:adjustRightInd w:val="0"/>
      <w:spacing w:before="240" w:after="60" w:line="240" w:lineRule="auto"/>
      <w:ind w:left="6480" w:right="680" w:hanging="720"/>
      <w:outlineLvl w:val="8"/>
    </w:pPr>
    <w:rPr>
      <w:rFonts w:ascii="Cambria" w:eastAsia="Times New Roman" w:hAnsi="Cambria" w:cs="Times New Roman"/>
      <w:color w:val="000000"/>
      <w:sz w:val="20"/>
      <w:szCs w:val="20"/>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F0C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3F0C94"/>
    <w:pPr>
      <w:spacing w:after="0" w:line="480" w:lineRule="auto"/>
      <w:ind w:left="0"/>
      <w:jc w:val="center"/>
    </w:pPr>
    <w:rPr>
      <w:rFonts w:ascii="Times New Roman" w:hAnsi="Times New Roman" w:cs="Times New Roman"/>
      <w:b/>
      <w:sz w:val="24"/>
      <w:szCs w:val="24"/>
    </w:rPr>
  </w:style>
  <w:style w:type="paragraph" w:styleId="ListeParagraf">
    <w:name w:val="List Paragraph"/>
    <w:basedOn w:val="Normal"/>
    <w:uiPriority w:val="34"/>
    <w:qFormat/>
    <w:rsid w:val="003F0C94"/>
    <w:pPr>
      <w:ind w:left="720"/>
      <w:contextualSpacing/>
    </w:pPr>
  </w:style>
  <w:style w:type="paragraph" w:styleId="BalonMetni">
    <w:name w:val="Balloon Text"/>
    <w:basedOn w:val="Normal"/>
    <w:link w:val="BalonMetniChar"/>
    <w:uiPriority w:val="99"/>
    <w:semiHidden/>
    <w:unhideWhenUsed/>
    <w:rsid w:val="003F0C9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F0C94"/>
    <w:rPr>
      <w:rFonts w:ascii="Tahoma" w:hAnsi="Tahoma" w:cs="Tahoma"/>
      <w:sz w:val="16"/>
      <w:szCs w:val="16"/>
    </w:rPr>
  </w:style>
  <w:style w:type="character" w:styleId="Vurgu">
    <w:name w:val="Emphasis"/>
    <w:basedOn w:val="VarsaylanParagrafYazTipi"/>
    <w:uiPriority w:val="20"/>
    <w:qFormat/>
    <w:rsid w:val="00446F08"/>
    <w:rPr>
      <w:i/>
      <w:iCs/>
    </w:rPr>
  </w:style>
  <w:style w:type="character" w:customStyle="1" w:styleId="Balk1Char">
    <w:name w:val="Başlık 1 Char"/>
    <w:basedOn w:val="VarsaylanParagrafYazTipi"/>
    <w:link w:val="Balk1"/>
    <w:uiPriority w:val="9"/>
    <w:rsid w:val="009B2F4A"/>
    <w:rPr>
      <w:rFonts w:ascii="Times New Roman" w:eastAsia="Times New Roman" w:hAnsi="Times New Roman" w:cs="Times New Roman"/>
      <w:b/>
      <w:bCs/>
      <w:kern w:val="36"/>
      <w:sz w:val="24"/>
      <w:szCs w:val="48"/>
      <w:lang w:eastAsia="tr-TR"/>
    </w:rPr>
  </w:style>
  <w:style w:type="numbering" w:customStyle="1" w:styleId="ListeYok1">
    <w:name w:val="Liste Yok1"/>
    <w:next w:val="ListeYok"/>
    <w:uiPriority w:val="99"/>
    <w:semiHidden/>
    <w:unhideWhenUsed/>
    <w:rsid w:val="00446F08"/>
  </w:style>
  <w:style w:type="character" w:customStyle="1" w:styleId="Kpr1">
    <w:name w:val="Köprü1"/>
    <w:basedOn w:val="VarsaylanParagrafYazTipi"/>
    <w:uiPriority w:val="99"/>
    <w:unhideWhenUsed/>
    <w:rsid w:val="00446F08"/>
    <w:rPr>
      <w:color w:val="0563C1"/>
      <w:u w:val="single"/>
    </w:rPr>
  </w:style>
  <w:style w:type="paragraph" w:customStyle="1" w:styleId="ResimYazs1">
    <w:name w:val="Resim Yazısı1"/>
    <w:basedOn w:val="Normal"/>
    <w:next w:val="Normal"/>
    <w:uiPriority w:val="35"/>
    <w:semiHidden/>
    <w:unhideWhenUsed/>
    <w:qFormat/>
    <w:rsid w:val="00446F08"/>
    <w:pPr>
      <w:spacing w:line="240" w:lineRule="auto"/>
      <w:jc w:val="both"/>
    </w:pPr>
    <w:rPr>
      <w:rFonts w:ascii="Times New Roman" w:hAnsi="Times New Roman"/>
      <w:i/>
      <w:iCs/>
      <w:color w:val="44546A"/>
      <w:sz w:val="18"/>
      <w:szCs w:val="18"/>
    </w:rPr>
  </w:style>
  <w:style w:type="character" w:styleId="Gl">
    <w:name w:val="Strong"/>
    <w:basedOn w:val="VarsaylanParagrafYazTipi"/>
    <w:uiPriority w:val="22"/>
    <w:qFormat/>
    <w:rsid w:val="00446F08"/>
    <w:rPr>
      <w:b/>
      <w:bCs/>
    </w:rPr>
  </w:style>
  <w:style w:type="paragraph" w:customStyle="1" w:styleId="Default">
    <w:name w:val="Default"/>
    <w:rsid w:val="00446F08"/>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paragraph" w:customStyle="1" w:styleId="stbilgi1">
    <w:name w:val="Üstbilgi1"/>
    <w:basedOn w:val="Normal"/>
    <w:next w:val="stbilgi"/>
    <w:link w:val="stbilgiChar"/>
    <w:uiPriority w:val="99"/>
    <w:unhideWhenUsed/>
    <w:rsid w:val="00446F08"/>
    <w:pPr>
      <w:tabs>
        <w:tab w:val="center" w:pos="4536"/>
        <w:tab w:val="right" w:pos="9072"/>
      </w:tabs>
      <w:spacing w:after="0" w:line="240" w:lineRule="auto"/>
      <w:jc w:val="both"/>
    </w:pPr>
    <w:rPr>
      <w:rFonts w:ascii="Times New Roman" w:hAnsi="Times New Roman"/>
      <w:color w:val="000000"/>
      <w:sz w:val="24"/>
    </w:rPr>
  </w:style>
  <w:style w:type="character" w:customStyle="1" w:styleId="stbilgiChar">
    <w:name w:val="Üstbilgi Char"/>
    <w:basedOn w:val="VarsaylanParagrafYazTipi"/>
    <w:link w:val="stbilgi1"/>
    <w:uiPriority w:val="99"/>
    <w:rsid w:val="00446F08"/>
    <w:rPr>
      <w:rFonts w:ascii="Times New Roman" w:hAnsi="Times New Roman"/>
      <w:color w:val="000000"/>
      <w:sz w:val="24"/>
    </w:rPr>
  </w:style>
  <w:style w:type="character" w:styleId="HTMLCite">
    <w:name w:val="HTML Cite"/>
    <w:basedOn w:val="VarsaylanParagrafYazTipi"/>
    <w:uiPriority w:val="99"/>
    <w:semiHidden/>
    <w:unhideWhenUsed/>
    <w:rsid w:val="00446F08"/>
    <w:rPr>
      <w:i/>
      <w:iCs/>
    </w:rPr>
  </w:style>
  <w:style w:type="paragraph" w:customStyle="1" w:styleId="AralkYok1">
    <w:name w:val="Aralık Yok1"/>
    <w:next w:val="AralkYok"/>
    <w:link w:val="AralkYokChar"/>
    <w:uiPriority w:val="1"/>
    <w:rsid w:val="00446F08"/>
    <w:pPr>
      <w:spacing w:after="0" w:line="240" w:lineRule="auto"/>
    </w:pPr>
    <w:rPr>
      <w:rFonts w:eastAsia="Times New Roman"/>
      <w:lang w:val="en-US" w:eastAsia="ja-JP"/>
    </w:rPr>
  </w:style>
  <w:style w:type="character" w:customStyle="1" w:styleId="AralkYokChar">
    <w:name w:val="Aralık Yok Char"/>
    <w:basedOn w:val="VarsaylanParagrafYazTipi"/>
    <w:link w:val="AralkYok1"/>
    <w:uiPriority w:val="1"/>
    <w:rsid w:val="00446F08"/>
    <w:rPr>
      <w:rFonts w:eastAsia="Times New Roman"/>
      <w:lang w:val="en-US" w:eastAsia="ja-JP"/>
    </w:rPr>
  </w:style>
  <w:style w:type="table" w:customStyle="1" w:styleId="TabloKlavuzu1">
    <w:name w:val="Tablo Kılavuzu1"/>
    <w:basedOn w:val="NormalTablo"/>
    <w:next w:val="TabloKlavuzu"/>
    <w:uiPriority w:val="59"/>
    <w:rsid w:val="00446F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VarsaylanParagrafYazTipi"/>
    <w:rsid w:val="00446F08"/>
  </w:style>
  <w:style w:type="paragraph" w:styleId="GvdeMetni">
    <w:name w:val="Body Text"/>
    <w:basedOn w:val="Normal"/>
    <w:link w:val="GvdeMetniChar"/>
    <w:uiPriority w:val="99"/>
    <w:unhideWhenUsed/>
    <w:rsid w:val="00446F08"/>
    <w:pPr>
      <w:jc w:val="both"/>
    </w:pPr>
    <w:rPr>
      <w:rFonts w:ascii="Times New Roman" w:hAnsi="Times New Roman"/>
      <w:sz w:val="24"/>
    </w:rPr>
  </w:style>
  <w:style w:type="character" w:customStyle="1" w:styleId="GvdeMetniChar">
    <w:name w:val="Gövde Metni Char"/>
    <w:basedOn w:val="VarsaylanParagrafYazTipi"/>
    <w:link w:val="GvdeMetni"/>
    <w:uiPriority w:val="99"/>
    <w:rsid w:val="00446F08"/>
    <w:rPr>
      <w:rFonts w:ascii="Times New Roman" w:hAnsi="Times New Roman"/>
      <w:sz w:val="24"/>
    </w:rPr>
  </w:style>
  <w:style w:type="paragraph" w:styleId="GvdeMetni2">
    <w:name w:val="Body Text 2"/>
    <w:basedOn w:val="Normal"/>
    <w:link w:val="GvdeMetni2Char"/>
    <w:uiPriority w:val="99"/>
    <w:semiHidden/>
    <w:unhideWhenUsed/>
    <w:rsid w:val="00446F08"/>
    <w:pPr>
      <w:spacing w:after="120" w:line="480" w:lineRule="auto"/>
      <w:jc w:val="both"/>
    </w:pPr>
    <w:rPr>
      <w:rFonts w:ascii="Times New Roman" w:hAnsi="Times New Roman"/>
      <w:sz w:val="24"/>
    </w:rPr>
  </w:style>
  <w:style w:type="character" w:customStyle="1" w:styleId="GvdeMetni2Char">
    <w:name w:val="Gövde Metni 2 Char"/>
    <w:basedOn w:val="VarsaylanParagrafYazTipi"/>
    <w:link w:val="GvdeMetni2"/>
    <w:uiPriority w:val="99"/>
    <w:semiHidden/>
    <w:rsid w:val="00446F08"/>
    <w:rPr>
      <w:rFonts w:ascii="Times New Roman" w:hAnsi="Times New Roman"/>
      <w:sz w:val="24"/>
    </w:rPr>
  </w:style>
  <w:style w:type="character" w:styleId="Kpr">
    <w:name w:val="Hyperlink"/>
    <w:basedOn w:val="VarsaylanParagrafYazTipi"/>
    <w:uiPriority w:val="99"/>
    <w:unhideWhenUsed/>
    <w:rsid w:val="00446F08"/>
    <w:rPr>
      <w:color w:val="0000FF" w:themeColor="hyperlink"/>
      <w:u w:val="single"/>
    </w:rPr>
  </w:style>
  <w:style w:type="paragraph" w:styleId="stbilgi">
    <w:name w:val="header"/>
    <w:basedOn w:val="Normal"/>
    <w:link w:val="stbilgiChar1"/>
    <w:uiPriority w:val="99"/>
    <w:unhideWhenUsed/>
    <w:rsid w:val="00446F08"/>
    <w:pPr>
      <w:tabs>
        <w:tab w:val="center" w:pos="4536"/>
        <w:tab w:val="right" w:pos="9072"/>
      </w:tabs>
      <w:spacing w:after="0" w:line="240" w:lineRule="auto"/>
    </w:pPr>
  </w:style>
  <w:style w:type="character" w:customStyle="1" w:styleId="stbilgiChar1">
    <w:name w:val="Üstbilgi Char1"/>
    <w:basedOn w:val="VarsaylanParagrafYazTipi"/>
    <w:link w:val="stbilgi"/>
    <w:uiPriority w:val="99"/>
    <w:semiHidden/>
    <w:rsid w:val="00446F08"/>
  </w:style>
  <w:style w:type="paragraph" w:styleId="AralkYok">
    <w:name w:val="No Spacing"/>
    <w:uiPriority w:val="1"/>
    <w:rsid w:val="00446F08"/>
    <w:pPr>
      <w:spacing w:after="0" w:line="240" w:lineRule="auto"/>
    </w:pPr>
  </w:style>
  <w:style w:type="character" w:customStyle="1" w:styleId="Balk2Char">
    <w:name w:val="Başlık 2 Char"/>
    <w:basedOn w:val="VarsaylanParagrafYazTipi"/>
    <w:link w:val="Balk2"/>
    <w:uiPriority w:val="9"/>
    <w:rsid w:val="0064749D"/>
    <w:rPr>
      <w:rFonts w:ascii="Times New Roman" w:eastAsia="Times New Roman" w:hAnsi="Times New Roman" w:cs="Times New Roman"/>
      <w:b/>
      <w:bCs/>
      <w:iCs/>
      <w:sz w:val="24"/>
      <w:szCs w:val="28"/>
      <w:lang w:val="en-US"/>
    </w:rPr>
  </w:style>
  <w:style w:type="character" w:customStyle="1" w:styleId="Balk3Char">
    <w:name w:val="Başlık 3 Char"/>
    <w:basedOn w:val="VarsaylanParagrafYazTipi"/>
    <w:link w:val="Balk3"/>
    <w:uiPriority w:val="9"/>
    <w:rsid w:val="00BD1FFB"/>
    <w:rPr>
      <w:rFonts w:ascii="Times New Roman" w:eastAsia="Times New Roman" w:hAnsi="Times New Roman" w:cs="Times New Roman"/>
      <w:b/>
      <w:bCs/>
      <w:color w:val="000000"/>
      <w:sz w:val="24"/>
      <w:szCs w:val="26"/>
      <w:lang w:val="en-US"/>
    </w:rPr>
  </w:style>
  <w:style w:type="character" w:customStyle="1" w:styleId="Balk4Char">
    <w:name w:val="Başlık 4 Char"/>
    <w:basedOn w:val="VarsaylanParagrafYazTipi"/>
    <w:link w:val="Balk4"/>
    <w:uiPriority w:val="9"/>
    <w:semiHidden/>
    <w:rsid w:val="00446F08"/>
    <w:rPr>
      <w:rFonts w:ascii="Calibri" w:eastAsia="Times New Roman" w:hAnsi="Calibri" w:cs="Times New Roman"/>
      <w:b/>
      <w:bCs/>
      <w:color w:val="000000"/>
      <w:sz w:val="28"/>
      <w:szCs w:val="28"/>
      <w:lang w:val="en-US"/>
    </w:rPr>
  </w:style>
  <w:style w:type="character" w:customStyle="1" w:styleId="Balk5Char">
    <w:name w:val="Başlık 5 Char"/>
    <w:basedOn w:val="VarsaylanParagrafYazTipi"/>
    <w:link w:val="Balk5"/>
    <w:uiPriority w:val="9"/>
    <w:semiHidden/>
    <w:rsid w:val="00446F08"/>
    <w:rPr>
      <w:rFonts w:ascii="Calibri" w:eastAsia="Times New Roman" w:hAnsi="Calibri" w:cs="Times New Roman"/>
      <w:b/>
      <w:bCs/>
      <w:i/>
      <w:iCs/>
      <w:color w:val="000000"/>
      <w:sz w:val="26"/>
      <w:szCs w:val="26"/>
      <w:lang w:val="en-US"/>
    </w:rPr>
  </w:style>
  <w:style w:type="character" w:customStyle="1" w:styleId="Balk6Char">
    <w:name w:val="Başlık 6 Char"/>
    <w:basedOn w:val="VarsaylanParagrafYazTipi"/>
    <w:link w:val="Balk6"/>
    <w:rsid w:val="00446F08"/>
    <w:rPr>
      <w:rFonts w:ascii="Times New Roman" w:eastAsia="Times New Roman" w:hAnsi="Times New Roman" w:cs="Times New Roman"/>
      <w:b/>
      <w:bCs/>
      <w:color w:val="000000"/>
      <w:sz w:val="20"/>
      <w:szCs w:val="20"/>
      <w:lang w:val="en-US"/>
    </w:rPr>
  </w:style>
  <w:style w:type="character" w:customStyle="1" w:styleId="Balk7Char">
    <w:name w:val="Başlık 7 Char"/>
    <w:basedOn w:val="VarsaylanParagrafYazTipi"/>
    <w:link w:val="Balk7"/>
    <w:uiPriority w:val="9"/>
    <w:semiHidden/>
    <w:rsid w:val="00446F08"/>
    <w:rPr>
      <w:rFonts w:ascii="Calibri" w:eastAsia="Times New Roman" w:hAnsi="Calibri" w:cs="Times New Roman"/>
      <w:color w:val="000000"/>
      <w:sz w:val="24"/>
      <w:szCs w:val="24"/>
      <w:lang w:val="en-US"/>
    </w:rPr>
  </w:style>
  <w:style w:type="character" w:customStyle="1" w:styleId="Balk8Char">
    <w:name w:val="Başlık 8 Char"/>
    <w:basedOn w:val="VarsaylanParagrafYazTipi"/>
    <w:link w:val="Balk8"/>
    <w:uiPriority w:val="9"/>
    <w:semiHidden/>
    <w:rsid w:val="00446F08"/>
    <w:rPr>
      <w:rFonts w:ascii="Calibri" w:eastAsia="Times New Roman" w:hAnsi="Calibri" w:cs="Times New Roman"/>
      <w:i/>
      <w:iCs/>
      <w:color w:val="000000"/>
      <w:sz w:val="24"/>
      <w:szCs w:val="24"/>
      <w:lang w:val="en-US"/>
    </w:rPr>
  </w:style>
  <w:style w:type="character" w:customStyle="1" w:styleId="Balk9Char">
    <w:name w:val="Başlık 9 Char"/>
    <w:basedOn w:val="VarsaylanParagrafYazTipi"/>
    <w:link w:val="Balk9"/>
    <w:uiPriority w:val="9"/>
    <w:semiHidden/>
    <w:rsid w:val="00446F08"/>
    <w:rPr>
      <w:rFonts w:ascii="Cambria" w:eastAsia="Times New Roman" w:hAnsi="Cambria" w:cs="Times New Roman"/>
      <w:color w:val="000000"/>
      <w:sz w:val="20"/>
      <w:szCs w:val="20"/>
      <w:lang w:val="en-US"/>
    </w:rPr>
  </w:style>
  <w:style w:type="numbering" w:customStyle="1" w:styleId="ListeYok2">
    <w:name w:val="Liste Yok2"/>
    <w:next w:val="ListeYok"/>
    <w:uiPriority w:val="99"/>
    <w:semiHidden/>
    <w:unhideWhenUsed/>
    <w:rsid w:val="00446F08"/>
  </w:style>
  <w:style w:type="numbering" w:customStyle="1" w:styleId="ListeYok11">
    <w:name w:val="Liste Yok11"/>
    <w:next w:val="ListeYok"/>
    <w:uiPriority w:val="99"/>
    <w:semiHidden/>
    <w:unhideWhenUsed/>
    <w:rsid w:val="00446F08"/>
  </w:style>
  <w:style w:type="character" w:customStyle="1" w:styleId="apple-converted-space">
    <w:name w:val="apple-converted-space"/>
    <w:rsid w:val="00446F08"/>
  </w:style>
  <w:style w:type="paragraph" w:styleId="Altbilgi">
    <w:name w:val="footer"/>
    <w:basedOn w:val="Normal"/>
    <w:link w:val="AltbilgiChar"/>
    <w:uiPriority w:val="99"/>
    <w:unhideWhenUsed/>
    <w:rsid w:val="00446F08"/>
    <w:pPr>
      <w:tabs>
        <w:tab w:val="center" w:pos="4536"/>
        <w:tab w:val="right" w:pos="9072"/>
      </w:tabs>
      <w:autoSpaceDE w:val="0"/>
      <w:autoSpaceDN w:val="0"/>
      <w:adjustRightInd w:val="0"/>
      <w:spacing w:after="0" w:line="240" w:lineRule="auto"/>
      <w:ind w:left="624" w:right="680"/>
    </w:pPr>
    <w:rPr>
      <w:rFonts w:ascii="Courier New" w:eastAsia="Times New Roman" w:hAnsi="Courier New" w:cs="Times New Roman"/>
      <w:color w:val="000000"/>
      <w:sz w:val="20"/>
      <w:szCs w:val="20"/>
      <w:lang w:eastAsia="tr-TR"/>
    </w:rPr>
  </w:style>
  <w:style w:type="character" w:customStyle="1" w:styleId="AltbilgiChar">
    <w:name w:val="Altbilgi Char"/>
    <w:basedOn w:val="VarsaylanParagrafYazTipi"/>
    <w:link w:val="Altbilgi"/>
    <w:uiPriority w:val="99"/>
    <w:rsid w:val="00446F08"/>
    <w:rPr>
      <w:rFonts w:ascii="Courier New" w:eastAsia="Times New Roman" w:hAnsi="Courier New" w:cs="Times New Roman"/>
      <w:color w:val="000000"/>
      <w:sz w:val="20"/>
      <w:szCs w:val="20"/>
      <w:lang w:eastAsia="tr-TR"/>
    </w:rPr>
  </w:style>
  <w:style w:type="character" w:styleId="AklamaBavurusu">
    <w:name w:val="annotation reference"/>
    <w:basedOn w:val="VarsaylanParagrafYazTipi"/>
    <w:uiPriority w:val="99"/>
    <w:semiHidden/>
    <w:unhideWhenUsed/>
    <w:rsid w:val="00446F08"/>
    <w:rPr>
      <w:rFonts w:cs="Times New Roman"/>
      <w:sz w:val="16"/>
      <w:szCs w:val="16"/>
    </w:rPr>
  </w:style>
  <w:style w:type="paragraph" w:styleId="AklamaMetni">
    <w:name w:val="annotation text"/>
    <w:basedOn w:val="Normal"/>
    <w:link w:val="AklamaMetniChar"/>
    <w:uiPriority w:val="99"/>
    <w:semiHidden/>
    <w:unhideWhenUsed/>
    <w:rsid w:val="00446F08"/>
    <w:pPr>
      <w:autoSpaceDE w:val="0"/>
      <w:autoSpaceDN w:val="0"/>
      <w:adjustRightInd w:val="0"/>
      <w:spacing w:after="0" w:line="240" w:lineRule="auto"/>
      <w:ind w:left="624" w:right="680"/>
    </w:pPr>
    <w:rPr>
      <w:rFonts w:ascii="Courier New" w:eastAsia="Times New Roman" w:hAnsi="Courier New" w:cs="Times New Roman"/>
      <w:color w:val="000000"/>
      <w:sz w:val="20"/>
      <w:szCs w:val="20"/>
      <w:lang w:eastAsia="tr-TR"/>
    </w:rPr>
  </w:style>
  <w:style w:type="character" w:customStyle="1" w:styleId="AklamaMetniChar">
    <w:name w:val="Açıklama Metni Char"/>
    <w:basedOn w:val="VarsaylanParagrafYazTipi"/>
    <w:link w:val="AklamaMetni"/>
    <w:uiPriority w:val="99"/>
    <w:semiHidden/>
    <w:rsid w:val="00446F08"/>
    <w:rPr>
      <w:rFonts w:ascii="Courier New" w:eastAsia="Times New Roman" w:hAnsi="Courier New" w:cs="Times New Roman"/>
      <w:color w:val="000000"/>
      <w:sz w:val="20"/>
      <w:szCs w:val="20"/>
      <w:lang w:eastAsia="tr-TR"/>
    </w:rPr>
  </w:style>
  <w:style w:type="paragraph" w:styleId="AklamaKonusu">
    <w:name w:val="annotation subject"/>
    <w:basedOn w:val="AklamaMetni"/>
    <w:next w:val="AklamaMetni"/>
    <w:link w:val="AklamaKonusuChar"/>
    <w:uiPriority w:val="99"/>
    <w:semiHidden/>
    <w:unhideWhenUsed/>
    <w:rsid w:val="00446F08"/>
    <w:rPr>
      <w:b/>
      <w:bCs/>
    </w:rPr>
  </w:style>
  <w:style w:type="character" w:customStyle="1" w:styleId="AklamaKonusuChar">
    <w:name w:val="Açıklama Konusu Char"/>
    <w:basedOn w:val="AklamaMetniChar"/>
    <w:link w:val="AklamaKonusu"/>
    <w:uiPriority w:val="99"/>
    <w:semiHidden/>
    <w:rsid w:val="00446F08"/>
    <w:rPr>
      <w:rFonts w:ascii="Courier New" w:eastAsia="Times New Roman" w:hAnsi="Courier New" w:cs="Times New Roman"/>
      <w:b/>
      <w:bCs/>
      <w:color w:val="000000"/>
      <w:sz w:val="20"/>
      <w:szCs w:val="20"/>
      <w:lang w:eastAsia="tr-TR"/>
    </w:rPr>
  </w:style>
  <w:style w:type="paragraph" w:styleId="DipnotMetni">
    <w:name w:val="footnote text"/>
    <w:basedOn w:val="Normal"/>
    <w:link w:val="DipnotMetniChar"/>
    <w:uiPriority w:val="99"/>
    <w:unhideWhenUsed/>
    <w:rsid w:val="00446F08"/>
    <w:pPr>
      <w:autoSpaceDE w:val="0"/>
      <w:autoSpaceDN w:val="0"/>
      <w:adjustRightInd w:val="0"/>
      <w:spacing w:after="0" w:line="240" w:lineRule="auto"/>
      <w:ind w:left="624" w:right="680"/>
    </w:pPr>
    <w:rPr>
      <w:rFonts w:ascii="Courier New" w:eastAsia="Times New Roman" w:hAnsi="Courier New" w:cs="Times New Roman"/>
      <w:color w:val="000000"/>
      <w:sz w:val="20"/>
      <w:szCs w:val="20"/>
      <w:lang w:eastAsia="tr-TR"/>
    </w:rPr>
  </w:style>
  <w:style w:type="character" w:customStyle="1" w:styleId="DipnotMetniChar">
    <w:name w:val="Dipnot Metni Char"/>
    <w:basedOn w:val="VarsaylanParagrafYazTipi"/>
    <w:link w:val="DipnotMetni"/>
    <w:uiPriority w:val="99"/>
    <w:rsid w:val="00446F08"/>
    <w:rPr>
      <w:rFonts w:ascii="Courier New" w:eastAsia="Times New Roman" w:hAnsi="Courier New" w:cs="Times New Roman"/>
      <w:color w:val="000000"/>
      <w:sz w:val="20"/>
      <w:szCs w:val="20"/>
      <w:lang w:eastAsia="tr-TR"/>
    </w:rPr>
  </w:style>
  <w:style w:type="character" w:styleId="DipnotBavurusu">
    <w:name w:val="footnote reference"/>
    <w:semiHidden/>
    <w:rsid w:val="00446F08"/>
    <w:rPr>
      <w:rFonts w:cs="Times New Roman"/>
      <w:vertAlign w:val="superscript"/>
    </w:rPr>
  </w:style>
  <w:style w:type="numbering" w:customStyle="1" w:styleId="ListeYok21">
    <w:name w:val="Liste Yok21"/>
    <w:next w:val="ListeYok"/>
    <w:uiPriority w:val="99"/>
    <w:semiHidden/>
    <w:unhideWhenUsed/>
    <w:rsid w:val="00446F08"/>
  </w:style>
  <w:style w:type="numbering" w:customStyle="1" w:styleId="ListeYok3">
    <w:name w:val="Liste Yok3"/>
    <w:next w:val="ListeYok"/>
    <w:uiPriority w:val="99"/>
    <w:semiHidden/>
    <w:unhideWhenUsed/>
    <w:rsid w:val="00446F08"/>
  </w:style>
  <w:style w:type="table" w:customStyle="1" w:styleId="AkListe1">
    <w:name w:val="Açık Liste1"/>
    <w:basedOn w:val="NormalTablo"/>
    <w:next w:val="AkListe"/>
    <w:uiPriority w:val="61"/>
    <w:rsid w:val="00446F0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NormalWeb">
    <w:name w:val="Normal (Web)"/>
    <w:basedOn w:val="Normal"/>
    <w:uiPriority w:val="99"/>
    <w:semiHidden/>
    <w:unhideWhenUsed/>
    <w:rsid w:val="00446F08"/>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ListeYok4">
    <w:name w:val="Liste Yok4"/>
    <w:next w:val="ListeYok"/>
    <w:uiPriority w:val="99"/>
    <w:semiHidden/>
    <w:unhideWhenUsed/>
    <w:rsid w:val="00446F08"/>
  </w:style>
  <w:style w:type="table" w:customStyle="1" w:styleId="AkGlgeleme1">
    <w:name w:val="Açık Gölgeleme1"/>
    <w:basedOn w:val="NormalTablo"/>
    <w:next w:val="AkGlgeleme"/>
    <w:uiPriority w:val="60"/>
    <w:rsid w:val="00446F0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ListeYok5">
    <w:name w:val="Liste Yok5"/>
    <w:next w:val="ListeYok"/>
    <w:uiPriority w:val="99"/>
    <w:semiHidden/>
    <w:unhideWhenUsed/>
    <w:rsid w:val="00446F08"/>
  </w:style>
  <w:style w:type="numbering" w:customStyle="1" w:styleId="ListeYok111">
    <w:name w:val="Liste Yok111"/>
    <w:next w:val="ListeYok"/>
    <w:uiPriority w:val="99"/>
    <w:semiHidden/>
    <w:unhideWhenUsed/>
    <w:rsid w:val="00446F08"/>
  </w:style>
  <w:style w:type="numbering" w:customStyle="1" w:styleId="ListeYok211">
    <w:name w:val="Liste Yok211"/>
    <w:next w:val="ListeYok"/>
    <w:uiPriority w:val="99"/>
    <w:semiHidden/>
    <w:unhideWhenUsed/>
    <w:rsid w:val="00446F08"/>
  </w:style>
  <w:style w:type="numbering" w:customStyle="1" w:styleId="ListeYok31">
    <w:name w:val="Liste Yok31"/>
    <w:next w:val="ListeYok"/>
    <w:uiPriority w:val="99"/>
    <w:semiHidden/>
    <w:unhideWhenUsed/>
    <w:rsid w:val="00446F08"/>
  </w:style>
  <w:style w:type="table" w:customStyle="1" w:styleId="AkListe2">
    <w:name w:val="Açık Liste2"/>
    <w:basedOn w:val="NormalTablo"/>
    <w:next w:val="AkListe"/>
    <w:uiPriority w:val="61"/>
    <w:rsid w:val="00446F0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AkListe11">
    <w:name w:val="Açık Liste11"/>
    <w:basedOn w:val="NormalTablo"/>
    <w:next w:val="AkListe"/>
    <w:uiPriority w:val="61"/>
    <w:rsid w:val="00446F0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ListeYok41">
    <w:name w:val="Liste Yok41"/>
    <w:next w:val="ListeYok"/>
    <w:uiPriority w:val="99"/>
    <w:semiHidden/>
    <w:unhideWhenUsed/>
    <w:rsid w:val="00446F08"/>
  </w:style>
  <w:style w:type="paragraph" w:customStyle="1" w:styleId="Balk11">
    <w:name w:val="Başlık 11"/>
    <w:basedOn w:val="Normal"/>
    <w:next w:val="Normal"/>
    <w:uiPriority w:val="9"/>
    <w:qFormat/>
    <w:rsid w:val="00446F08"/>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lang w:val="en-US"/>
    </w:rPr>
  </w:style>
  <w:style w:type="paragraph" w:customStyle="1" w:styleId="Balk21">
    <w:name w:val="Başlık 21"/>
    <w:basedOn w:val="Normal"/>
    <w:next w:val="Normal"/>
    <w:uiPriority w:val="9"/>
    <w:semiHidden/>
    <w:unhideWhenUsed/>
    <w:qFormat/>
    <w:rsid w:val="00446F08"/>
    <w:pPr>
      <w:keepNext/>
      <w:tabs>
        <w:tab w:val="num" w:pos="1440"/>
      </w:tabs>
      <w:spacing w:before="240" w:after="60" w:line="240" w:lineRule="auto"/>
      <w:ind w:left="1440" w:hanging="720"/>
      <w:outlineLvl w:val="1"/>
    </w:pPr>
    <w:rPr>
      <w:rFonts w:ascii="Cambria" w:eastAsia="Times New Roman" w:hAnsi="Cambria" w:cs="Times New Roman"/>
      <w:b/>
      <w:bCs/>
      <w:i/>
      <w:iCs/>
      <w:sz w:val="28"/>
      <w:szCs w:val="28"/>
      <w:lang w:val="en-US"/>
    </w:rPr>
  </w:style>
  <w:style w:type="paragraph" w:customStyle="1" w:styleId="Balk31">
    <w:name w:val="Başlık 31"/>
    <w:basedOn w:val="Normal"/>
    <w:next w:val="Normal"/>
    <w:uiPriority w:val="9"/>
    <w:semiHidden/>
    <w:unhideWhenUsed/>
    <w:qFormat/>
    <w:rsid w:val="00446F08"/>
    <w:pPr>
      <w:keepNext/>
      <w:tabs>
        <w:tab w:val="num" w:pos="2160"/>
      </w:tabs>
      <w:spacing w:before="240" w:after="60" w:line="240" w:lineRule="auto"/>
      <w:ind w:left="2160" w:hanging="720"/>
      <w:outlineLvl w:val="2"/>
    </w:pPr>
    <w:rPr>
      <w:rFonts w:ascii="Cambria" w:eastAsia="Times New Roman" w:hAnsi="Cambria" w:cs="Times New Roman"/>
      <w:b/>
      <w:bCs/>
      <w:sz w:val="26"/>
      <w:szCs w:val="26"/>
      <w:lang w:val="en-US"/>
    </w:rPr>
  </w:style>
  <w:style w:type="paragraph" w:customStyle="1" w:styleId="Balk41">
    <w:name w:val="Başlık 41"/>
    <w:basedOn w:val="Normal"/>
    <w:next w:val="Normal"/>
    <w:uiPriority w:val="9"/>
    <w:semiHidden/>
    <w:unhideWhenUsed/>
    <w:qFormat/>
    <w:rsid w:val="00446F08"/>
    <w:pPr>
      <w:keepNext/>
      <w:tabs>
        <w:tab w:val="num" w:pos="2880"/>
      </w:tabs>
      <w:spacing w:before="240" w:after="60" w:line="240" w:lineRule="auto"/>
      <w:ind w:left="2880" w:hanging="720"/>
      <w:outlineLvl w:val="3"/>
    </w:pPr>
    <w:rPr>
      <w:rFonts w:eastAsia="Times New Roman"/>
      <w:b/>
      <w:bCs/>
      <w:sz w:val="28"/>
      <w:szCs w:val="28"/>
      <w:lang w:val="en-US"/>
    </w:rPr>
  </w:style>
  <w:style w:type="paragraph" w:customStyle="1" w:styleId="Balk51">
    <w:name w:val="Başlık 51"/>
    <w:basedOn w:val="Normal"/>
    <w:next w:val="Normal"/>
    <w:uiPriority w:val="9"/>
    <w:semiHidden/>
    <w:unhideWhenUsed/>
    <w:qFormat/>
    <w:rsid w:val="00446F08"/>
    <w:pPr>
      <w:tabs>
        <w:tab w:val="num" w:pos="3600"/>
      </w:tabs>
      <w:spacing w:before="240" w:after="60" w:line="240" w:lineRule="auto"/>
      <w:ind w:left="3600" w:hanging="720"/>
      <w:outlineLvl w:val="4"/>
    </w:pPr>
    <w:rPr>
      <w:rFonts w:eastAsia="Times New Roman"/>
      <w:b/>
      <w:bCs/>
      <w:i/>
      <w:iCs/>
      <w:sz w:val="26"/>
      <w:szCs w:val="26"/>
      <w:lang w:val="en-US"/>
    </w:rPr>
  </w:style>
  <w:style w:type="paragraph" w:customStyle="1" w:styleId="Balk71">
    <w:name w:val="Başlık 71"/>
    <w:basedOn w:val="Normal"/>
    <w:next w:val="Normal"/>
    <w:uiPriority w:val="9"/>
    <w:semiHidden/>
    <w:unhideWhenUsed/>
    <w:qFormat/>
    <w:rsid w:val="00446F08"/>
    <w:pPr>
      <w:tabs>
        <w:tab w:val="num" w:pos="5040"/>
      </w:tabs>
      <w:spacing w:before="240" w:after="60" w:line="240" w:lineRule="auto"/>
      <w:ind w:left="5040" w:hanging="720"/>
      <w:outlineLvl w:val="6"/>
    </w:pPr>
    <w:rPr>
      <w:rFonts w:eastAsia="Times New Roman"/>
      <w:sz w:val="24"/>
      <w:szCs w:val="24"/>
      <w:lang w:val="en-US"/>
    </w:rPr>
  </w:style>
  <w:style w:type="paragraph" w:customStyle="1" w:styleId="Balk81">
    <w:name w:val="Başlık 81"/>
    <w:basedOn w:val="Normal"/>
    <w:next w:val="Normal"/>
    <w:uiPriority w:val="9"/>
    <w:semiHidden/>
    <w:unhideWhenUsed/>
    <w:qFormat/>
    <w:rsid w:val="00446F08"/>
    <w:pPr>
      <w:tabs>
        <w:tab w:val="num" w:pos="5760"/>
      </w:tabs>
      <w:spacing w:before="240" w:after="60" w:line="240" w:lineRule="auto"/>
      <w:ind w:left="5760" w:hanging="720"/>
      <w:outlineLvl w:val="7"/>
    </w:pPr>
    <w:rPr>
      <w:rFonts w:eastAsia="Times New Roman"/>
      <w:i/>
      <w:iCs/>
      <w:sz w:val="24"/>
      <w:szCs w:val="24"/>
      <w:lang w:val="en-US"/>
    </w:rPr>
  </w:style>
  <w:style w:type="paragraph" w:customStyle="1" w:styleId="Balk91">
    <w:name w:val="Başlık 91"/>
    <w:basedOn w:val="Normal"/>
    <w:next w:val="Normal"/>
    <w:uiPriority w:val="9"/>
    <w:semiHidden/>
    <w:unhideWhenUsed/>
    <w:qFormat/>
    <w:rsid w:val="00446F08"/>
    <w:pPr>
      <w:tabs>
        <w:tab w:val="num" w:pos="6480"/>
      </w:tabs>
      <w:spacing w:before="240" w:after="60" w:line="240" w:lineRule="auto"/>
      <w:ind w:left="6480" w:hanging="720"/>
      <w:outlineLvl w:val="8"/>
    </w:pPr>
    <w:rPr>
      <w:rFonts w:ascii="Cambria" w:eastAsia="Times New Roman" w:hAnsi="Cambria" w:cs="Times New Roman"/>
      <w:lang w:val="en-US"/>
    </w:rPr>
  </w:style>
  <w:style w:type="character" w:customStyle="1" w:styleId="Balk1Char1">
    <w:name w:val="Başlık 1 Char1"/>
    <w:basedOn w:val="VarsaylanParagrafYazTipi"/>
    <w:uiPriority w:val="9"/>
    <w:rsid w:val="00446F08"/>
    <w:rPr>
      <w:rFonts w:ascii="Calibri Light" w:eastAsia="Times New Roman" w:hAnsi="Calibri Light" w:cs="Times New Roman"/>
      <w:b/>
      <w:bCs/>
      <w:color w:val="2F5496"/>
      <w:sz w:val="28"/>
      <w:szCs w:val="28"/>
    </w:rPr>
  </w:style>
  <w:style w:type="character" w:customStyle="1" w:styleId="Balk2Char1">
    <w:name w:val="Başlık 2 Char1"/>
    <w:basedOn w:val="VarsaylanParagrafYazTipi"/>
    <w:uiPriority w:val="9"/>
    <w:semiHidden/>
    <w:rsid w:val="00446F08"/>
    <w:rPr>
      <w:rFonts w:ascii="Calibri Light" w:eastAsia="Times New Roman" w:hAnsi="Calibri Light" w:cs="Times New Roman"/>
      <w:b/>
      <w:bCs/>
      <w:color w:val="4472C4"/>
      <w:sz w:val="26"/>
      <w:szCs w:val="26"/>
    </w:rPr>
  </w:style>
  <w:style w:type="character" w:customStyle="1" w:styleId="Balk3Char1">
    <w:name w:val="Başlık 3 Char1"/>
    <w:basedOn w:val="VarsaylanParagrafYazTipi"/>
    <w:uiPriority w:val="9"/>
    <w:semiHidden/>
    <w:rsid w:val="00446F08"/>
    <w:rPr>
      <w:rFonts w:ascii="Calibri Light" w:eastAsia="Times New Roman" w:hAnsi="Calibri Light" w:cs="Times New Roman"/>
      <w:b/>
      <w:bCs/>
      <w:color w:val="4472C4"/>
    </w:rPr>
  </w:style>
  <w:style w:type="character" w:customStyle="1" w:styleId="Balk4Char1">
    <w:name w:val="Başlık 4 Char1"/>
    <w:basedOn w:val="VarsaylanParagrafYazTipi"/>
    <w:uiPriority w:val="9"/>
    <w:semiHidden/>
    <w:rsid w:val="00446F08"/>
    <w:rPr>
      <w:rFonts w:ascii="Calibri Light" w:eastAsia="Times New Roman" w:hAnsi="Calibri Light" w:cs="Times New Roman"/>
      <w:b/>
      <w:bCs/>
      <w:i/>
      <w:iCs/>
      <w:color w:val="4472C4"/>
    </w:rPr>
  </w:style>
  <w:style w:type="character" w:customStyle="1" w:styleId="Balk5Char1">
    <w:name w:val="Başlık 5 Char1"/>
    <w:basedOn w:val="VarsaylanParagrafYazTipi"/>
    <w:uiPriority w:val="9"/>
    <w:semiHidden/>
    <w:rsid w:val="00446F08"/>
    <w:rPr>
      <w:rFonts w:ascii="Calibri Light" w:eastAsia="Times New Roman" w:hAnsi="Calibri Light" w:cs="Times New Roman"/>
      <w:color w:val="1F3763"/>
    </w:rPr>
  </w:style>
  <w:style w:type="character" w:customStyle="1" w:styleId="Balk7Char1">
    <w:name w:val="Başlık 7 Char1"/>
    <w:basedOn w:val="VarsaylanParagrafYazTipi"/>
    <w:uiPriority w:val="9"/>
    <w:semiHidden/>
    <w:rsid w:val="00446F08"/>
    <w:rPr>
      <w:rFonts w:ascii="Calibri Light" w:eastAsia="Times New Roman" w:hAnsi="Calibri Light" w:cs="Times New Roman"/>
      <w:i/>
      <w:iCs/>
      <w:color w:val="404040"/>
    </w:rPr>
  </w:style>
  <w:style w:type="character" w:customStyle="1" w:styleId="Balk8Char1">
    <w:name w:val="Başlık 8 Char1"/>
    <w:basedOn w:val="VarsaylanParagrafYazTipi"/>
    <w:uiPriority w:val="9"/>
    <w:semiHidden/>
    <w:rsid w:val="00446F08"/>
    <w:rPr>
      <w:rFonts w:ascii="Calibri Light" w:eastAsia="Times New Roman" w:hAnsi="Calibri Light" w:cs="Times New Roman"/>
      <w:color w:val="404040"/>
      <w:sz w:val="20"/>
      <w:szCs w:val="20"/>
    </w:rPr>
  </w:style>
  <w:style w:type="character" w:customStyle="1" w:styleId="Balk9Char1">
    <w:name w:val="Başlık 9 Char1"/>
    <w:basedOn w:val="VarsaylanParagrafYazTipi"/>
    <w:uiPriority w:val="9"/>
    <w:semiHidden/>
    <w:rsid w:val="00446F08"/>
    <w:rPr>
      <w:rFonts w:ascii="Calibri Light" w:eastAsia="Times New Roman" w:hAnsi="Calibri Light" w:cs="Times New Roman"/>
      <w:i/>
      <w:iCs/>
      <w:color w:val="404040"/>
      <w:sz w:val="20"/>
      <w:szCs w:val="20"/>
    </w:rPr>
  </w:style>
  <w:style w:type="numbering" w:customStyle="1" w:styleId="ListeYok6">
    <w:name w:val="Liste Yok6"/>
    <w:next w:val="ListeYok"/>
    <w:uiPriority w:val="99"/>
    <w:semiHidden/>
    <w:unhideWhenUsed/>
    <w:rsid w:val="00446F08"/>
  </w:style>
  <w:style w:type="table" w:customStyle="1" w:styleId="TabloKlavuzu2">
    <w:name w:val="Tablo Kılavuzu2"/>
    <w:basedOn w:val="NormalTablo"/>
    <w:next w:val="TabloKlavuzu"/>
    <w:uiPriority w:val="39"/>
    <w:rsid w:val="00446F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446F08"/>
    <w:rPr>
      <w:rFonts w:ascii="Calibri" w:eastAsia="Calibri" w:hAnsi="Calibri" w:cs="Calibri"/>
      <w:lang w:eastAsia="tr-TR"/>
    </w:rPr>
  </w:style>
  <w:style w:type="character" w:styleId="zlenenKpr">
    <w:name w:val="FollowedHyperlink"/>
    <w:basedOn w:val="VarsaylanParagrafYazTipi"/>
    <w:uiPriority w:val="99"/>
    <w:semiHidden/>
    <w:unhideWhenUsed/>
    <w:rsid w:val="00446F08"/>
    <w:rPr>
      <w:color w:val="800080"/>
      <w:u w:val="single"/>
    </w:rPr>
  </w:style>
  <w:style w:type="paragraph" w:customStyle="1" w:styleId="xl65">
    <w:name w:val="xl65"/>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tr-TR"/>
    </w:rPr>
  </w:style>
  <w:style w:type="paragraph" w:customStyle="1" w:styleId="xl66">
    <w:name w:val="xl66"/>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tr-TR"/>
    </w:rPr>
  </w:style>
  <w:style w:type="paragraph" w:customStyle="1" w:styleId="xl67">
    <w:name w:val="xl67"/>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tr-TR"/>
    </w:rPr>
  </w:style>
  <w:style w:type="paragraph" w:customStyle="1" w:styleId="xl68">
    <w:name w:val="xl68"/>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69">
    <w:name w:val="xl69"/>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0">
    <w:name w:val="xl70"/>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1">
    <w:name w:val="xl71"/>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2">
    <w:name w:val="xl72"/>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3">
    <w:name w:val="xl73"/>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4">
    <w:name w:val="xl74"/>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5">
    <w:name w:val="xl75"/>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6">
    <w:name w:val="xl76"/>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7">
    <w:name w:val="xl77"/>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78">
    <w:name w:val="xl78"/>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79">
    <w:name w:val="xl79"/>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80">
    <w:name w:val="xl80"/>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xl81">
    <w:name w:val="xl81"/>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82">
    <w:name w:val="xl82"/>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3">
    <w:name w:val="xl83"/>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4">
    <w:name w:val="xl84"/>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5">
    <w:name w:val="xl85"/>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86">
    <w:name w:val="xl86"/>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87">
    <w:name w:val="xl87"/>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88">
    <w:name w:val="xl88"/>
    <w:basedOn w:val="Normal"/>
    <w:rsid w:val="00446F0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89">
    <w:name w:val="xl89"/>
    <w:basedOn w:val="Normal"/>
    <w:rsid w:val="00446F0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90">
    <w:name w:val="xl90"/>
    <w:basedOn w:val="Normal"/>
    <w:rsid w:val="00446F0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91">
    <w:name w:val="xl91"/>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92">
    <w:name w:val="xl92"/>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93">
    <w:name w:val="xl93"/>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94">
    <w:name w:val="xl94"/>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95">
    <w:name w:val="xl95"/>
    <w:basedOn w:val="Normal"/>
    <w:rsid w:val="00446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6">
    <w:name w:val="xl96"/>
    <w:basedOn w:val="Normal"/>
    <w:rsid w:val="00446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7">
    <w:name w:val="xl97"/>
    <w:basedOn w:val="Normal"/>
    <w:rsid w:val="00446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8">
    <w:name w:val="xl98"/>
    <w:basedOn w:val="Normal"/>
    <w:rsid w:val="00446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99">
    <w:name w:val="xl99"/>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00">
    <w:name w:val="xl100"/>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font5">
    <w:name w:val="font5"/>
    <w:basedOn w:val="Normal"/>
    <w:rsid w:val="00446F08"/>
    <w:pP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font6">
    <w:name w:val="font6"/>
    <w:basedOn w:val="Normal"/>
    <w:rsid w:val="00446F08"/>
    <w:pPr>
      <w:spacing w:before="100" w:beforeAutospacing="1" w:after="100" w:afterAutospacing="1" w:line="240" w:lineRule="auto"/>
    </w:pPr>
    <w:rPr>
      <w:rFonts w:ascii="Times New Roman" w:eastAsia="Times New Roman" w:hAnsi="Times New Roman" w:cs="Times New Roman"/>
      <w:sz w:val="20"/>
      <w:szCs w:val="20"/>
      <w:lang w:eastAsia="tr-TR"/>
    </w:rPr>
  </w:style>
  <w:style w:type="paragraph" w:customStyle="1" w:styleId="font7">
    <w:name w:val="font7"/>
    <w:basedOn w:val="Normal"/>
    <w:rsid w:val="00446F08"/>
    <w:pPr>
      <w:spacing w:before="100" w:beforeAutospacing="1" w:after="100" w:afterAutospacing="1" w:line="240" w:lineRule="auto"/>
    </w:pPr>
    <w:rPr>
      <w:rFonts w:ascii="Times New Roman" w:eastAsia="Times New Roman" w:hAnsi="Times New Roman" w:cs="Times New Roman"/>
      <w:sz w:val="18"/>
      <w:szCs w:val="18"/>
      <w:lang w:eastAsia="tr-TR"/>
    </w:rPr>
  </w:style>
  <w:style w:type="paragraph" w:customStyle="1" w:styleId="font8">
    <w:name w:val="font8"/>
    <w:basedOn w:val="Normal"/>
    <w:rsid w:val="00446F08"/>
    <w:pPr>
      <w:spacing w:before="100" w:beforeAutospacing="1" w:after="100" w:afterAutospacing="1" w:line="240" w:lineRule="auto"/>
    </w:pPr>
    <w:rPr>
      <w:rFonts w:ascii="Times New Roman" w:eastAsia="Times New Roman" w:hAnsi="Times New Roman" w:cs="Times New Roman"/>
      <w:sz w:val="18"/>
      <w:szCs w:val="18"/>
      <w:lang w:eastAsia="tr-TR"/>
    </w:rPr>
  </w:style>
  <w:style w:type="paragraph" w:customStyle="1" w:styleId="font9">
    <w:name w:val="font9"/>
    <w:basedOn w:val="Normal"/>
    <w:rsid w:val="00446F08"/>
    <w:pPr>
      <w:spacing w:before="100" w:beforeAutospacing="1" w:after="100" w:afterAutospacing="1" w:line="240" w:lineRule="auto"/>
    </w:pPr>
    <w:rPr>
      <w:rFonts w:ascii="Times New Roman" w:eastAsia="Times New Roman" w:hAnsi="Times New Roman" w:cs="Times New Roman"/>
      <w:b/>
      <w:bCs/>
      <w:color w:val="000000"/>
      <w:sz w:val="20"/>
      <w:szCs w:val="20"/>
      <w:lang w:eastAsia="tr-TR"/>
    </w:rPr>
  </w:style>
  <w:style w:type="paragraph" w:customStyle="1" w:styleId="xl101">
    <w:name w:val="xl101"/>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02">
    <w:name w:val="xl102"/>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03">
    <w:name w:val="xl103"/>
    <w:basedOn w:val="Normal"/>
    <w:rsid w:val="00446F08"/>
    <w:pPr>
      <w:pBdr>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04">
    <w:name w:val="xl104"/>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top"/>
    </w:pPr>
    <w:rPr>
      <w:rFonts w:ascii="Times New Roman" w:eastAsia="Times New Roman" w:hAnsi="Times New Roman" w:cs="Times New Roman"/>
      <w:sz w:val="18"/>
      <w:szCs w:val="18"/>
      <w:lang w:eastAsia="tr-TR"/>
    </w:rPr>
  </w:style>
  <w:style w:type="paragraph" w:customStyle="1" w:styleId="xl105">
    <w:name w:val="xl105"/>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06">
    <w:name w:val="xl106"/>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07">
    <w:name w:val="xl107"/>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08">
    <w:name w:val="xl108"/>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09">
    <w:name w:val="xl109"/>
    <w:basedOn w:val="Normal"/>
    <w:rsid w:val="00446F0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0">
    <w:name w:val="xl110"/>
    <w:basedOn w:val="Normal"/>
    <w:rsid w:val="00446F0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1">
    <w:name w:val="xl111"/>
    <w:basedOn w:val="Normal"/>
    <w:rsid w:val="00446F0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2">
    <w:name w:val="xl112"/>
    <w:basedOn w:val="Normal"/>
    <w:rsid w:val="00446F08"/>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3">
    <w:name w:val="xl113"/>
    <w:basedOn w:val="Normal"/>
    <w:rsid w:val="00446F08"/>
    <w:pPr>
      <w:pBdr>
        <w:top w:val="single" w:sz="4"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14">
    <w:name w:val="xl114"/>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15">
    <w:name w:val="xl115"/>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16">
    <w:name w:val="xl116"/>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7">
    <w:name w:val="xl117"/>
    <w:basedOn w:val="Normal"/>
    <w:rsid w:val="00446F0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8">
    <w:name w:val="xl118"/>
    <w:basedOn w:val="Normal"/>
    <w:rsid w:val="00446F0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19">
    <w:name w:val="xl119"/>
    <w:basedOn w:val="Normal"/>
    <w:rsid w:val="00446F08"/>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0">
    <w:name w:val="xl120"/>
    <w:basedOn w:val="Normal"/>
    <w:rsid w:val="00446F08"/>
    <w:pPr>
      <w:pBdr>
        <w:top w:val="single" w:sz="4" w:space="0" w:color="auto"/>
        <w:left w:val="single" w:sz="4" w:space="0" w:color="auto"/>
        <w:right w:val="single" w:sz="4" w:space="0" w:color="auto"/>
      </w:pBdr>
      <w:shd w:val="clear" w:color="000000" w:fill="EEECE1"/>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21">
    <w:name w:val="xl121"/>
    <w:basedOn w:val="Normal"/>
    <w:rsid w:val="00446F0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22">
    <w:name w:val="xl122"/>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3">
    <w:name w:val="xl123"/>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4">
    <w:name w:val="xl124"/>
    <w:basedOn w:val="Normal"/>
    <w:rsid w:val="00446F08"/>
    <w:pPr>
      <w:pBdr>
        <w:top w:val="single" w:sz="4" w:space="0" w:color="auto"/>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5">
    <w:name w:val="xl125"/>
    <w:basedOn w:val="Normal"/>
    <w:rsid w:val="00446F08"/>
    <w:pPr>
      <w:pBdr>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6">
    <w:name w:val="xl126"/>
    <w:basedOn w:val="Normal"/>
    <w:rsid w:val="00446F08"/>
    <w:pPr>
      <w:pBdr>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7">
    <w:name w:val="xl127"/>
    <w:basedOn w:val="Normal"/>
    <w:rsid w:val="00446F0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28">
    <w:name w:val="xl128"/>
    <w:basedOn w:val="Normal"/>
    <w:rsid w:val="00446F0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29">
    <w:name w:val="xl129"/>
    <w:basedOn w:val="Normal"/>
    <w:rsid w:val="00446F0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30">
    <w:name w:val="xl130"/>
    <w:basedOn w:val="Normal"/>
    <w:rsid w:val="00446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31">
    <w:name w:val="xl131"/>
    <w:basedOn w:val="Normal"/>
    <w:rsid w:val="00446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32">
    <w:name w:val="xl132"/>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3">
    <w:name w:val="xl133"/>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4">
    <w:name w:val="xl134"/>
    <w:basedOn w:val="Normal"/>
    <w:rsid w:val="00446F08"/>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5">
    <w:name w:val="xl135"/>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tr-TR"/>
    </w:rPr>
  </w:style>
  <w:style w:type="paragraph" w:customStyle="1" w:styleId="xl136">
    <w:name w:val="xl136"/>
    <w:basedOn w:val="Normal"/>
    <w:rsid w:val="00446F08"/>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37">
    <w:name w:val="xl137"/>
    <w:basedOn w:val="Normal"/>
    <w:rsid w:val="00446F0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38">
    <w:name w:val="xl138"/>
    <w:basedOn w:val="Normal"/>
    <w:rsid w:val="00446F08"/>
    <w:pPr>
      <w:pBdr>
        <w:left w:val="single" w:sz="4" w:space="0" w:color="auto"/>
        <w:right w:val="single" w:sz="4" w:space="0" w:color="auto"/>
      </w:pBdr>
      <w:shd w:val="clear" w:color="000000" w:fill="EEECE1"/>
      <w:spacing w:before="100" w:beforeAutospacing="1" w:after="100" w:afterAutospacing="1" w:line="240" w:lineRule="auto"/>
      <w:jc w:val="center"/>
    </w:pPr>
    <w:rPr>
      <w:rFonts w:ascii="Times New Roman" w:eastAsia="Times New Roman" w:hAnsi="Times New Roman" w:cs="Times New Roman"/>
      <w:sz w:val="20"/>
      <w:szCs w:val="20"/>
      <w:lang w:eastAsia="tr-TR"/>
    </w:rPr>
  </w:style>
  <w:style w:type="paragraph" w:customStyle="1" w:styleId="xl139">
    <w:name w:val="xl139"/>
    <w:basedOn w:val="Normal"/>
    <w:rsid w:val="00446F08"/>
    <w:pPr>
      <w:pBdr>
        <w:top w:val="single" w:sz="4" w:space="0" w:color="auto"/>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0">
    <w:name w:val="xl140"/>
    <w:basedOn w:val="Normal"/>
    <w:rsid w:val="00446F08"/>
    <w:pPr>
      <w:pBdr>
        <w:left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1">
    <w:name w:val="xl141"/>
    <w:basedOn w:val="Normal"/>
    <w:rsid w:val="00446F08"/>
    <w:pPr>
      <w:pBdr>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2">
    <w:name w:val="xl142"/>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143">
    <w:name w:val="xl143"/>
    <w:basedOn w:val="Normal"/>
    <w:rsid w:val="00446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144">
    <w:name w:val="xl144"/>
    <w:basedOn w:val="Normal"/>
    <w:rsid w:val="00446F0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tr-TR"/>
    </w:rPr>
  </w:style>
  <w:style w:type="paragraph" w:customStyle="1" w:styleId="xl145">
    <w:name w:val="xl145"/>
    <w:basedOn w:val="Normal"/>
    <w:rsid w:val="00446F08"/>
    <w:pPr>
      <w:pBdr>
        <w:top w:val="single" w:sz="4" w:space="0" w:color="auto"/>
        <w:left w:val="single" w:sz="4" w:space="0" w:color="auto"/>
        <w:bottom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tr-TR"/>
    </w:rPr>
  </w:style>
  <w:style w:type="paragraph" w:customStyle="1" w:styleId="xl146">
    <w:name w:val="xl146"/>
    <w:basedOn w:val="Normal"/>
    <w:rsid w:val="00446F08"/>
    <w:pPr>
      <w:pBdr>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tr-TR"/>
    </w:rPr>
  </w:style>
  <w:style w:type="paragraph" w:customStyle="1" w:styleId="xl147">
    <w:name w:val="xl147"/>
    <w:basedOn w:val="Normal"/>
    <w:rsid w:val="00446F08"/>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paragraph" w:customStyle="1" w:styleId="xl148">
    <w:name w:val="xl148"/>
    <w:basedOn w:val="Normal"/>
    <w:rsid w:val="00446F08"/>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paragraph" w:customStyle="1" w:styleId="xl149">
    <w:name w:val="xl149"/>
    <w:basedOn w:val="Normal"/>
    <w:rsid w:val="00446F0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paragraph" w:customStyle="1" w:styleId="xl63">
    <w:name w:val="xl63"/>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tr-TR"/>
    </w:rPr>
  </w:style>
  <w:style w:type="paragraph" w:customStyle="1" w:styleId="xl64">
    <w:name w:val="xl64"/>
    <w:basedOn w:val="Normal"/>
    <w:rsid w:val="00446F0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tr-TR"/>
    </w:rPr>
  </w:style>
  <w:style w:type="paragraph" w:customStyle="1" w:styleId="xl150">
    <w:name w:val="xl150"/>
    <w:basedOn w:val="Normal"/>
    <w:rsid w:val="00446F0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tr-TR"/>
    </w:rPr>
  </w:style>
  <w:style w:type="table" w:customStyle="1" w:styleId="AkGlgeleme-Vurgu11">
    <w:name w:val="Açık Gölgeleme - Vurgu 11"/>
    <w:basedOn w:val="NormalTablo"/>
    <w:next w:val="AkGlgeleme-Vurgu1"/>
    <w:uiPriority w:val="60"/>
    <w:rsid w:val="00446F08"/>
    <w:pPr>
      <w:spacing w:after="0" w:line="240" w:lineRule="auto"/>
    </w:pPr>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AkGlgeleme-Vurgu61">
    <w:name w:val="Açık Gölgeleme - Vurgu 61"/>
    <w:basedOn w:val="NormalTablo"/>
    <w:next w:val="AkGlgeleme-Vurgu6"/>
    <w:uiPriority w:val="60"/>
    <w:rsid w:val="00446F08"/>
    <w:pPr>
      <w:spacing w:after="0" w:line="240" w:lineRule="auto"/>
    </w:pPr>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character" w:customStyle="1" w:styleId="alt-edited">
    <w:name w:val="alt-edited"/>
    <w:basedOn w:val="VarsaylanParagrafYazTipi"/>
    <w:rsid w:val="00446F08"/>
  </w:style>
  <w:style w:type="table" w:styleId="AkListe">
    <w:name w:val="Light List"/>
    <w:basedOn w:val="NormalTablo"/>
    <w:uiPriority w:val="61"/>
    <w:semiHidden/>
    <w:unhideWhenUsed/>
    <w:rsid w:val="00446F0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kGlgeleme">
    <w:name w:val="Light Shading"/>
    <w:basedOn w:val="NormalTablo"/>
    <w:uiPriority w:val="60"/>
    <w:unhideWhenUsed/>
    <w:rsid w:val="00446F0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unhideWhenUsed/>
    <w:rsid w:val="00446F0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6">
    <w:name w:val="Light Shading Accent 6"/>
    <w:basedOn w:val="NormalTablo"/>
    <w:uiPriority w:val="60"/>
    <w:unhideWhenUsed/>
    <w:rsid w:val="00446F08"/>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ListeYok7">
    <w:name w:val="Liste Yok7"/>
    <w:next w:val="ListeYok"/>
    <w:uiPriority w:val="99"/>
    <w:semiHidden/>
    <w:unhideWhenUsed/>
    <w:rsid w:val="00446F08"/>
  </w:style>
  <w:style w:type="paragraph" w:styleId="T1">
    <w:name w:val="toc 1"/>
    <w:basedOn w:val="Normal"/>
    <w:next w:val="Normal"/>
    <w:autoRedefine/>
    <w:uiPriority w:val="39"/>
    <w:rsid w:val="0064749D"/>
    <w:pPr>
      <w:spacing w:before="360" w:after="0"/>
    </w:pPr>
    <w:rPr>
      <w:rFonts w:asciiTheme="majorHAnsi" w:hAnsiTheme="majorHAnsi"/>
      <w:b/>
      <w:bCs/>
      <w:caps/>
      <w:sz w:val="24"/>
      <w:szCs w:val="24"/>
    </w:rPr>
  </w:style>
  <w:style w:type="paragraph" w:styleId="ResimYazs">
    <w:name w:val="caption"/>
    <w:basedOn w:val="Normal"/>
    <w:next w:val="Normal"/>
    <w:uiPriority w:val="35"/>
    <w:unhideWhenUsed/>
    <w:qFormat/>
    <w:rsid w:val="00BD1FFB"/>
    <w:pPr>
      <w:spacing w:line="240" w:lineRule="auto"/>
    </w:pPr>
    <w:rPr>
      <w:i/>
      <w:iCs/>
      <w:color w:val="1F497D" w:themeColor="text2"/>
      <w:sz w:val="18"/>
      <w:szCs w:val="18"/>
    </w:rPr>
  </w:style>
  <w:style w:type="paragraph" w:styleId="ekillerTablosu">
    <w:name w:val="table of figures"/>
    <w:basedOn w:val="Normal"/>
    <w:next w:val="Normal"/>
    <w:uiPriority w:val="99"/>
    <w:unhideWhenUsed/>
    <w:rsid w:val="000179C2"/>
    <w:pPr>
      <w:spacing w:after="0"/>
    </w:pPr>
  </w:style>
  <w:style w:type="paragraph" w:styleId="T2">
    <w:name w:val="toc 2"/>
    <w:basedOn w:val="Normal"/>
    <w:next w:val="Normal"/>
    <w:autoRedefine/>
    <w:uiPriority w:val="39"/>
    <w:unhideWhenUsed/>
    <w:rsid w:val="00D804DD"/>
    <w:pPr>
      <w:tabs>
        <w:tab w:val="right" w:leader="dot" w:pos="8494"/>
      </w:tabs>
      <w:spacing w:after="0" w:line="360" w:lineRule="auto"/>
      <w:ind w:firstLine="284"/>
    </w:pPr>
    <w:rPr>
      <w:bCs/>
      <w:sz w:val="20"/>
      <w:szCs w:val="20"/>
    </w:rPr>
  </w:style>
  <w:style w:type="paragraph" w:styleId="T3">
    <w:name w:val="toc 3"/>
    <w:basedOn w:val="Normal"/>
    <w:next w:val="Normal"/>
    <w:autoRedefine/>
    <w:uiPriority w:val="39"/>
    <w:unhideWhenUsed/>
    <w:rsid w:val="00D804DD"/>
    <w:pPr>
      <w:tabs>
        <w:tab w:val="right" w:leader="dot" w:pos="8494"/>
      </w:tabs>
      <w:spacing w:after="0" w:line="360" w:lineRule="auto"/>
      <w:ind w:left="220" w:firstLine="631"/>
    </w:pPr>
    <w:rPr>
      <w:sz w:val="20"/>
      <w:szCs w:val="20"/>
    </w:rPr>
  </w:style>
  <w:style w:type="paragraph" w:styleId="T4">
    <w:name w:val="toc 4"/>
    <w:basedOn w:val="Normal"/>
    <w:next w:val="Normal"/>
    <w:autoRedefine/>
    <w:uiPriority w:val="39"/>
    <w:unhideWhenUsed/>
    <w:rsid w:val="00E405C5"/>
    <w:pPr>
      <w:spacing w:after="0"/>
      <w:ind w:left="440"/>
    </w:pPr>
    <w:rPr>
      <w:sz w:val="20"/>
      <w:szCs w:val="20"/>
    </w:rPr>
  </w:style>
  <w:style w:type="paragraph" w:styleId="T5">
    <w:name w:val="toc 5"/>
    <w:basedOn w:val="Normal"/>
    <w:next w:val="Normal"/>
    <w:autoRedefine/>
    <w:uiPriority w:val="39"/>
    <w:unhideWhenUsed/>
    <w:rsid w:val="00E405C5"/>
    <w:pPr>
      <w:spacing w:after="0"/>
      <w:ind w:left="660"/>
    </w:pPr>
    <w:rPr>
      <w:sz w:val="20"/>
      <w:szCs w:val="20"/>
    </w:rPr>
  </w:style>
  <w:style w:type="paragraph" w:styleId="T6">
    <w:name w:val="toc 6"/>
    <w:basedOn w:val="Normal"/>
    <w:next w:val="Normal"/>
    <w:autoRedefine/>
    <w:uiPriority w:val="39"/>
    <w:unhideWhenUsed/>
    <w:rsid w:val="00E405C5"/>
    <w:pPr>
      <w:spacing w:after="0"/>
      <w:ind w:left="880"/>
    </w:pPr>
    <w:rPr>
      <w:sz w:val="20"/>
      <w:szCs w:val="20"/>
    </w:rPr>
  </w:style>
  <w:style w:type="paragraph" w:styleId="T7">
    <w:name w:val="toc 7"/>
    <w:basedOn w:val="Normal"/>
    <w:next w:val="Normal"/>
    <w:autoRedefine/>
    <w:uiPriority w:val="39"/>
    <w:unhideWhenUsed/>
    <w:rsid w:val="00E405C5"/>
    <w:pPr>
      <w:spacing w:after="0"/>
      <w:ind w:left="1100"/>
    </w:pPr>
    <w:rPr>
      <w:sz w:val="20"/>
      <w:szCs w:val="20"/>
    </w:rPr>
  </w:style>
  <w:style w:type="paragraph" w:styleId="T8">
    <w:name w:val="toc 8"/>
    <w:basedOn w:val="Normal"/>
    <w:next w:val="Normal"/>
    <w:autoRedefine/>
    <w:uiPriority w:val="39"/>
    <w:unhideWhenUsed/>
    <w:rsid w:val="00E405C5"/>
    <w:pPr>
      <w:spacing w:after="0"/>
      <w:ind w:left="1320"/>
    </w:pPr>
    <w:rPr>
      <w:sz w:val="20"/>
      <w:szCs w:val="20"/>
    </w:rPr>
  </w:style>
  <w:style w:type="paragraph" w:styleId="T9">
    <w:name w:val="toc 9"/>
    <w:basedOn w:val="Normal"/>
    <w:next w:val="Normal"/>
    <w:autoRedefine/>
    <w:uiPriority w:val="39"/>
    <w:unhideWhenUsed/>
    <w:rsid w:val="00E405C5"/>
    <w:pPr>
      <w:spacing w:after="0"/>
      <w:ind w:left="154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186660">
      <w:bodyDiv w:val="1"/>
      <w:marLeft w:val="0"/>
      <w:marRight w:val="0"/>
      <w:marTop w:val="0"/>
      <w:marBottom w:val="0"/>
      <w:divBdr>
        <w:top w:val="none" w:sz="0" w:space="0" w:color="auto"/>
        <w:left w:val="none" w:sz="0" w:space="0" w:color="auto"/>
        <w:bottom w:val="none" w:sz="0" w:space="0" w:color="auto"/>
        <w:right w:val="none" w:sz="0" w:space="0" w:color="auto"/>
      </w:divBdr>
    </w:div>
    <w:div w:id="105200069">
      <w:bodyDiv w:val="1"/>
      <w:marLeft w:val="0"/>
      <w:marRight w:val="0"/>
      <w:marTop w:val="0"/>
      <w:marBottom w:val="0"/>
      <w:divBdr>
        <w:top w:val="none" w:sz="0" w:space="0" w:color="auto"/>
        <w:left w:val="none" w:sz="0" w:space="0" w:color="auto"/>
        <w:bottom w:val="none" w:sz="0" w:space="0" w:color="auto"/>
        <w:right w:val="none" w:sz="0" w:space="0" w:color="auto"/>
      </w:divBdr>
    </w:div>
    <w:div w:id="193274036">
      <w:bodyDiv w:val="1"/>
      <w:marLeft w:val="0"/>
      <w:marRight w:val="0"/>
      <w:marTop w:val="0"/>
      <w:marBottom w:val="0"/>
      <w:divBdr>
        <w:top w:val="none" w:sz="0" w:space="0" w:color="auto"/>
        <w:left w:val="none" w:sz="0" w:space="0" w:color="auto"/>
        <w:bottom w:val="none" w:sz="0" w:space="0" w:color="auto"/>
        <w:right w:val="none" w:sz="0" w:space="0" w:color="auto"/>
      </w:divBdr>
    </w:div>
    <w:div w:id="316154831">
      <w:bodyDiv w:val="1"/>
      <w:marLeft w:val="0"/>
      <w:marRight w:val="0"/>
      <w:marTop w:val="0"/>
      <w:marBottom w:val="0"/>
      <w:divBdr>
        <w:top w:val="none" w:sz="0" w:space="0" w:color="auto"/>
        <w:left w:val="none" w:sz="0" w:space="0" w:color="auto"/>
        <w:bottom w:val="none" w:sz="0" w:space="0" w:color="auto"/>
        <w:right w:val="none" w:sz="0" w:space="0" w:color="auto"/>
      </w:divBdr>
    </w:div>
    <w:div w:id="1062366616">
      <w:bodyDiv w:val="1"/>
      <w:marLeft w:val="0"/>
      <w:marRight w:val="0"/>
      <w:marTop w:val="0"/>
      <w:marBottom w:val="0"/>
      <w:divBdr>
        <w:top w:val="none" w:sz="0" w:space="0" w:color="auto"/>
        <w:left w:val="none" w:sz="0" w:space="0" w:color="auto"/>
        <w:bottom w:val="none" w:sz="0" w:space="0" w:color="auto"/>
        <w:right w:val="none" w:sz="0" w:space="0" w:color="auto"/>
      </w:divBdr>
    </w:div>
    <w:div w:id="1247347806">
      <w:bodyDiv w:val="1"/>
      <w:marLeft w:val="0"/>
      <w:marRight w:val="0"/>
      <w:marTop w:val="0"/>
      <w:marBottom w:val="0"/>
      <w:divBdr>
        <w:top w:val="none" w:sz="0" w:space="0" w:color="auto"/>
        <w:left w:val="none" w:sz="0" w:space="0" w:color="auto"/>
        <w:bottom w:val="none" w:sz="0" w:space="0" w:color="auto"/>
        <w:right w:val="none" w:sz="0" w:space="0" w:color="auto"/>
      </w:divBdr>
    </w:div>
    <w:div w:id="1332443061">
      <w:bodyDiv w:val="1"/>
      <w:marLeft w:val="0"/>
      <w:marRight w:val="0"/>
      <w:marTop w:val="0"/>
      <w:marBottom w:val="0"/>
      <w:divBdr>
        <w:top w:val="none" w:sz="0" w:space="0" w:color="auto"/>
        <w:left w:val="none" w:sz="0" w:space="0" w:color="auto"/>
        <w:bottom w:val="none" w:sz="0" w:space="0" w:color="auto"/>
        <w:right w:val="none" w:sz="0" w:space="0" w:color="auto"/>
      </w:divBdr>
    </w:div>
    <w:div w:id="1403989478">
      <w:bodyDiv w:val="1"/>
      <w:marLeft w:val="0"/>
      <w:marRight w:val="0"/>
      <w:marTop w:val="0"/>
      <w:marBottom w:val="0"/>
      <w:divBdr>
        <w:top w:val="none" w:sz="0" w:space="0" w:color="auto"/>
        <w:left w:val="none" w:sz="0" w:space="0" w:color="auto"/>
        <w:bottom w:val="none" w:sz="0" w:space="0" w:color="auto"/>
        <w:right w:val="none" w:sz="0" w:space="0" w:color="auto"/>
      </w:divBdr>
    </w:div>
    <w:div w:id="1847594862">
      <w:bodyDiv w:val="1"/>
      <w:marLeft w:val="0"/>
      <w:marRight w:val="0"/>
      <w:marTop w:val="0"/>
      <w:marBottom w:val="0"/>
      <w:divBdr>
        <w:top w:val="none" w:sz="0" w:space="0" w:color="auto"/>
        <w:left w:val="none" w:sz="0" w:space="0" w:color="auto"/>
        <w:bottom w:val="none" w:sz="0" w:space="0" w:color="auto"/>
        <w:right w:val="none" w:sz="0" w:space="0" w:color="auto"/>
      </w:divBdr>
    </w:div>
    <w:div w:id="1909074833">
      <w:bodyDiv w:val="1"/>
      <w:marLeft w:val="0"/>
      <w:marRight w:val="0"/>
      <w:marTop w:val="0"/>
      <w:marBottom w:val="0"/>
      <w:divBdr>
        <w:top w:val="none" w:sz="0" w:space="0" w:color="auto"/>
        <w:left w:val="none" w:sz="0" w:space="0" w:color="auto"/>
        <w:bottom w:val="none" w:sz="0" w:space="0" w:color="auto"/>
        <w:right w:val="none" w:sz="0" w:space="0" w:color="auto"/>
      </w:divBdr>
    </w:div>
    <w:div w:id="1938364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2.xml"/><Relationship Id="rId117" Type="http://schemas.openxmlformats.org/officeDocument/2006/relationships/image" Target="media/image59.jpg"/><Relationship Id="rId21" Type="http://schemas.microsoft.com/office/2007/relationships/diagramDrawing" Target="diagrams/drawing1.xml"/><Relationship Id="rId42" Type="http://schemas.openxmlformats.org/officeDocument/2006/relationships/image" Target="media/image9.png"/><Relationship Id="rId47" Type="http://schemas.openxmlformats.org/officeDocument/2006/relationships/hyperlink" Target="https://are.berkeley.edu/esadoulet/wp-content/uploads/2018/10/Disaster-Risk-Ferdi.pdf" TargetMode="External"/><Relationship Id="rId63" Type="http://schemas.openxmlformats.org/officeDocument/2006/relationships/hyperlink" Target="https://www.emdat.be/Glossary" TargetMode="External"/><Relationship Id="rId68" Type="http://schemas.openxmlformats.org/officeDocument/2006/relationships/hyperlink" Target="https://www.who.int/hac/techguidance/ems/natprofiles/en/" TargetMode="External"/><Relationship Id="rId84" Type="http://schemas.openxmlformats.org/officeDocument/2006/relationships/image" Target="media/image26.jpg"/><Relationship Id="rId89" Type="http://schemas.openxmlformats.org/officeDocument/2006/relationships/image" Target="media/image31.jpg"/><Relationship Id="rId112" Type="http://schemas.openxmlformats.org/officeDocument/2006/relationships/image" Target="media/image54.jpg"/><Relationship Id="rId16" Type="http://schemas.openxmlformats.org/officeDocument/2006/relationships/image" Target="media/image4.jpeg"/><Relationship Id="rId107" Type="http://schemas.openxmlformats.org/officeDocument/2006/relationships/image" Target="media/image49.jpg"/><Relationship Id="rId11" Type="http://schemas.openxmlformats.org/officeDocument/2006/relationships/image" Target="media/image2.png"/><Relationship Id="rId32" Type="http://schemas.openxmlformats.org/officeDocument/2006/relationships/diagramColors" Target="diagrams/colors3.xml"/><Relationship Id="rId37" Type="http://schemas.openxmlformats.org/officeDocument/2006/relationships/hyperlink" Target="https://onlinelibrary.wiley.com/doi/full/10.1111/j.1468-5973.2008.00529.x?casa_token=SRKVezs0R4EAAAAA%3ASY_sQrT6ze1pldh4F7uDJ_-72A6ZgAdpBxmwvBpOcU9Gh0qKkUrbWejQT6dom_YkdxvDQ-zMd9EQBorp" TargetMode="External"/><Relationship Id="rId53" Type="http://schemas.openxmlformats.org/officeDocument/2006/relationships/hyperlink" Target="https://training.fema.gov/emiweb/downloads/is10_unit3.doc" TargetMode="External"/><Relationship Id="rId58" Type="http://schemas.openxmlformats.org/officeDocument/2006/relationships/hyperlink" Target="https://personel.omu.edu.tr/docs/ders_dokumanlari/8763_54569_1871.pdf" TargetMode="External"/><Relationship Id="rId74" Type="http://schemas.openxmlformats.org/officeDocument/2006/relationships/image" Target="media/image16.jpg"/><Relationship Id="rId79" Type="http://schemas.openxmlformats.org/officeDocument/2006/relationships/image" Target="media/image21.jpg"/><Relationship Id="rId102" Type="http://schemas.openxmlformats.org/officeDocument/2006/relationships/image" Target="media/image44.jpg"/><Relationship Id="rId5" Type="http://schemas.openxmlformats.org/officeDocument/2006/relationships/settings" Target="settings.xml"/><Relationship Id="rId61" Type="http://schemas.openxmlformats.org/officeDocument/2006/relationships/hyperlink" Target="https://www.resilientcity.org/index.cfm?id=11449" TargetMode="External"/><Relationship Id="rId82" Type="http://schemas.openxmlformats.org/officeDocument/2006/relationships/image" Target="media/image24.jpg"/><Relationship Id="rId90" Type="http://schemas.openxmlformats.org/officeDocument/2006/relationships/image" Target="media/image32.jpg"/><Relationship Id="rId95" Type="http://schemas.openxmlformats.org/officeDocument/2006/relationships/image" Target="media/image37.jpg"/><Relationship Id="rId19" Type="http://schemas.openxmlformats.org/officeDocument/2006/relationships/diagramQuickStyle" Target="diagrams/quickStyle1.xml"/><Relationship Id="rId14" Type="http://schemas.openxmlformats.org/officeDocument/2006/relationships/hyperlink" Target="https://www.sciencedirect.com/topics/social-sciences/building-activity" TargetMode="External"/><Relationship Id="rId22" Type="http://schemas.openxmlformats.org/officeDocument/2006/relationships/hyperlink" Target="https://www.nature.com/articles/s41599-018-0074-z" TargetMode="External"/><Relationship Id="rId27" Type="http://schemas.microsoft.com/office/2007/relationships/diagramDrawing" Target="diagrams/drawing2.xml"/><Relationship Id="rId30" Type="http://schemas.openxmlformats.org/officeDocument/2006/relationships/diagramLayout" Target="diagrams/layout3.xml"/><Relationship Id="rId35" Type="http://schemas.openxmlformats.org/officeDocument/2006/relationships/oleObject" Target="embeddings/oleObject1.bin"/><Relationship Id="rId43" Type="http://schemas.openxmlformats.org/officeDocument/2006/relationships/image" Target="media/image10.png"/><Relationship Id="rId48" Type="http://schemas.openxmlformats.org/officeDocument/2006/relationships/hyperlink" Target="https://www.collinsdictionary.com/dictionary/english/event" TargetMode="External"/><Relationship Id="rId56" Type="http://schemas.openxmlformats.org/officeDocument/2006/relationships/hyperlink" Target="https://www.jisc.ac.uk/guides/records-management/vital-records" TargetMode="External"/><Relationship Id="rId64" Type="http://schemas.openxmlformats.org/officeDocument/2006/relationships/hyperlink" Target="https://www.rockefellerfoundation.org/wp-content/uploads/City-Resilience-Framework-2015.pdf" TargetMode="External"/><Relationship Id="rId69" Type="http://schemas.openxmlformats.org/officeDocument/2006/relationships/image" Target="media/image11.jpg"/><Relationship Id="rId77" Type="http://schemas.openxmlformats.org/officeDocument/2006/relationships/image" Target="media/image19.jpg"/><Relationship Id="rId100" Type="http://schemas.openxmlformats.org/officeDocument/2006/relationships/image" Target="media/image42.jpg"/><Relationship Id="rId105" Type="http://schemas.openxmlformats.org/officeDocument/2006/relationships/image" Target="media/image47.jpg"/><Relationship Id="rId113" Type="http://schemas.openxmlformats.org/officeDocument/2006/relationships/image" Target="media/image55.jpg"/><Relationship Id="rId118" Type="http://schemas.openxmlformats.org/officeDocument/2006/relationships/image" Target="media/image60.jpg"/><Relationship Id="rId8" Type="http://schemas.openxmlformats.org/officeDocument/2006/relationships/endnotes" Target="endnotes.xml"/><Relationship Id="rId51" Type="http://schemas.openxmlformats.org/officeDocument/2006/relationships/hyperlink" Target="https://www.fema.gov/txt/media/factsheets/2009/npd_natl_plan_scenario.txt" TargetMode="External"/><Relationship Id="rId72" Type="http://schemas.openxmlformats.org/officeDocument/2006/relationships/image" Target="media/image14.jpg"/><Relationship Id="rId80" Type="http://schemas.openxmlformats.org/officeDocument/2006/relationships/image" Target="media/image22.jpeg"/><Relationship Id="rId85" Type="http://schemas.openxmlformats.org/officeDocument/2006/relationships/image" Target="media/image27.jpg"/><Relationship Id="rId93" Type="http://schemas.openxmlformats.org/officeDocument/2006/relationships/image" Target="media/image35.jpg"/><Relationship Id="rId98" Type="http://schemas.openxmlformats.org/officeDocument/2006/relationships/image" Target="media/image40.jp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sciencedirect.com/topics/social-sciences/building-activity" TargetMode="External"/><Relationship Id="rId17" Type="http://schemas.openxmlformats.org/officeDocument/2006/relationships/diagramData" Target="diagrams/data1.xml"/><Relationship Id="rId25" Type="http://schemas.openxmlformats.org/officeDocument/2006/relationships/diagramQuickStyle" Target="diagrams/quickStyle2.xml"/><Relationship Id="rId33" Type="http://schemas.microsoft.com/office/2007/relationships/diagramDrawing" Target="diagrams/drawing3.xml"/><Relationship Id="rId38" Type="http://schemas.openxmlformats.org/officeDocument/2006/relationships/hyperlink" Target="https://www.sciencedirect.com/topics/social-sciences/building-activity" TargetMode="External"/><Relationship Id="rId46" Type="http://schemas.openxmlformats.org/officeDocument/2006/relationships/hyperlink" Target="https://www.bexar.org/694/Five-Phases" TargetMode="External"/><Relationship Id="rId59" Type="http://schemas.openxmlformats.org/officeDocument/2006/relationships/hyperlink" Target="https://www.preventionweb.net/publications/view/39357" TargetMode="External"/><Relationship Id="rId67" Type="http://schemas.openxmlformats.org/officeDocument/2006/relationships/hyperlink" Target="https://www.dhs.gov/xlibrary/assets/NIPP_Plan.pdf" TargetMode="External"/><Relationship Id="rId103" Type="http://schemas.openxmlformats.org/officeDocument/2006/relationships/image" Target="media/image45.jpg"/><Relationship Id="rId108" Type="http://schemas.openxmlformats.org/officeDocument/2006/relationships/image" Target="media/image50.jpg"/><Relationship Id="rId116" Type="http://schemas.openxmlformats.org/officeDocument/2006/relationships/image" Target="media/image58.jpg"/><Relationship Id="rId20" Type="http://schemas.openxmlformats.org/officeDocument/2006/relationships/diagramColors" Target="diagrams/colors1.xml"/><Relationship Id="rId41" Type="http://schemas.openxmlformats.org/officeDocument/2006/relationships/image" Target="media/image8.png"/><Relationship Id="rId54" Type="http://schemas.openxmlformats.org/officeDocument/2006/relationships/hyperlink" Target="https://www.agrilinks.org/sites/default/files/resource/files/FTF%20Learning_Agenda_Community_Resilience_Oct%202013.pdf" TargetMode="External"/><Relationship Id="rId62" Type="http://schemas.openxmlformats.org/officeDocument/2006/relationships/hyperlink" Target="https://www.preventionweb.net/publications/view/41430" TargetMode="External"/><Relationship Id="rId70" Type="http://schemas.openxmlformats.org/officeDocument/2006/relationships/image" Target="media/image12.jpg"/><Relationship Id="rId75" Type="http://schemas.openxmlformats.org/officeDocument/2006/relationships/image" Target="media/image17.jpg"/><Relationship Id="rId83" Type="http://schemas.openxmlformats.org/officeDocument/2006/relationships/image" Target="media/image25.jpg"/><Relationship Id="rId88" Type="http://schemas.openxmlformats.org/officeDocument/2006/relationships/image" Target="media/image30.jpg"/><Relationship Id="rId91" Type="http://schemas.openxmlformats.org/officeDocument/2006/relationships/image" Target="media/image33.jpg"/><Relationship Id="rId96" Type="http://schemas.openxmlformats.org/officeDocument/2006/relationships/image" Target="media/image38.jpg"/><Relationship Id="rId111" Type="http://schemas.openxmlformats.org/officeDocument/2006/relationships/image" Target="media/image53.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diagramData" Target="diagrams/data2.xml"/><Relationship Id="rId28" Type="http://schemas.openxmlformats.org/officeDocument/2006/relationships/hyperlink" Target="https://www.sciencedirect.com/topics/social-sciences/building-activity" TargetMode="External"/><Relationship Id="rId36" Type="http://schemas.openxmlformats.org/officeDocument/2006/relationships/hyperlink" Target="http://www.resalliance.org" TargetMode="External"/><Relationship Id="rId49" Type="http://schemas.openxmlformats.org/officeDocument/2006/relationships/hyperlink" Target="https://www.cisa.gov/critical-infrastructure-sectors" TargetMode="External"/><Relationship Id="rId57" Type="http://schemas.openxmlformats.org/officeDocument/2006/relationships/hyperlink" Target="https://www.stlouisco.com/LawandPublicSafety/EmergencyManagement/TheFivePhasesofEmergencyManagement" TargetMode="External"/><Relationship Id="rId106" Type="http://schemas.openxmlformats.org/officeDocument/2006/relationships/image" Target="media/image48.jpg"/><Relationship Id="rId114" Type="http://schemas.openxmlformats.org/officeDocument/2006/relationships/image" Target="media/image56.jpg"/><Relationship Id="rId119" Type="http://schemas.openxmlformats.org/officeDocument/2006/relationships/image" Target="media/image61.jpeg"/><Relationship Id="rId10" Type="http://schemas.openxmlformats.org/officeDocument/2006/relationships/image" Target="media/image1.png"/><Relationship Id="rId31" Type="http://schemas.openxmlformats.org/officeDocument/2006/relationships/diagramQuickStyle" Target="diagrams/quickStyle3.xml"/><Relationship Id="rId44" Type="http://schemas.openxmlformats.org/officeDocument/2006/relationships/hyperlink" Target="https://www.afad.gov.tr/kurumlar/afad.gov.tr/e_Kutuphane/Planlar/AFAD-2019_2023-STRATEJIK-PLAN.pdf" TargetMode="External"/><Relationship Id="rId52" Type="http://schemas.openxmlformats.org/officeDocument/2006/relationships/hyperlink" Target="https://www.fema.gov/media-library-data/1466085676217-a14e229a461adfa574a5d03041a6297c/FEMA-CRI-Draft-Concept-Paper-508_Jun_2016.pdf" TargetMode="External"/><Relationship Id="rId60" Type="http://schemas.openxmlformats.org/officeDocument/2006/relationships/hyperlink" Target="https://www.undp.org/content/dam/undp/library/Environment%20and%20Energy/Climate%20Strategies/PDNA%20Volume%20A%20FINAL%2012th%20Review_March%202015.pdf" TargetMode="External"/><Relationship Id="rId65" Type="http://schemas.openxmlformats.org/officeDocument/2006/relationships/hyperlink" Target="https://sozluk.gov.tr/" TargetMode="External"/><Relationship Id="rId73" Type="http://schemas.openxmlformats.org/officeDocument/2006/relationships/image" Target="media/image15.jpg"/><Relationship Id="rId78" Type="http://schemas.openxmlformats.org/officeDocument/2006/relationships/image" Target="media/image20.jpg"/><Relationship Id="rId81" Type="http://schemas.openxmlformats.org/officeDocument/2006/relationships/image" Target="media/image23.jpg"/><Relationship Id="rId86" Type="http://schemas.openxmlformats.org/officeDocument/2006/relationships/image" Target="media/image28.jpg"/><Relationship Id="rId94" Type="http://schemas.openxmlformats.org/officeDocument/2006/relationships/image" Target="media/image36.jpg"/><Relationship Id="rId99" Type="http://schemas.openxmlformats.org/officeDocument/2006/relationships/image" Target="media/image41.jpg"/><Relationship Id="rId101" Type="http://schemas.openxmlformats.org/officeDocument/2006/relationships/image" Target="media/image43.jpg"/><Relationship Id="rId12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1.xml"/><Relationship Id="rId18" Type="http://schemas.openxmlformats.org/officeDocument/2006/relationships/diagramLayout" Target="diagrams/layout1.xml"/><Relationship Id="rId39" Type="http://schemas.openxmlformats.org/officeDocument/2006/relationships/image" Target="media/image6.jpeg"/><Relationship Id="rId109" Type="http://schemas.openxmlformats.org/officeDocument/2006/relationships/image" Target="media/image51.jpg"/><Relationship Id="rId34" Type="http://schemas.openxmlformats.org/officeDocument/2006/relationships/image" Target="media/image5.png"/><Relationship Id="rId50" Type="http://schemas.openxmlformats.org/officeDocument/2006/relationships/hyperlink" Target="https://www.unisdr.org/campaign/resilientcities/toolkit/article/disaster-resilience-scorecard-for-cities" TargetMode="External"/><Relationship Id="rId55" Type="http://schemas.openxmlformats.org/officeDocument/2006/relationships/hyperlink" Target="https://www.imf.org/~/media/Files/Publications/PP/2019/PPEA2019020.ashx" TargetMode="External"/><Relationship Id="rId76" Type="http://schemas.openxmlformats.org/officeDocument/2006/relationships/image" Target="media/image18.jpg"/><Relationship Id="rId97" Type="http://schemas.openxmlformats.org/officeDocument/2006/relationships/image" Target="media/image39.jpg"/><Relationship Id="rId104" Type="http://schemas.openxmlformats.org/officeDocument/2006/relationships/image" Target="media/image46.jpg"/><Relationship Id="rId120" Type="http://schemas.openxmlformats.org/officeDocument/2006/relationships/image" Target="media/image62.jpeg"/><Relationship Id="rId7" Type="http://schemas.openxmlformats.org/officeDocument/2006/relationships/footnotes" Target="footnotes.xml"/><Relationship Id="rId71" Type="http://schemas.openxmlformats.org/officeDocument/2006/relationships/image" Target="media/image13.jpg"/><Relationship Id="rId92" Type="http://schemas.openxmlformats.org/officeDocument/2006/relationships/image" Target="media/image34.jpg"/><Relationship Id="rId2" Type="http://schemas.openxmlformats.org/officeDocument/2006/relationships/numbering" Target="numbering.xml"/><Relationship Id="rId29" Type="http://schemas.openxmlformats.org/officeDocument/2006/relationships/diagramData" Target="diagrams/data3.xml"/><Relationship Id="rId24" Type="http://schemas.openxmlformats.org/officeDocument/2006/relationships/diagramLayout" Target="diagrams/layout2.xml"/><Relationship Id="rId40" Type="http://schemas.openxmlformats.org/officeDocument/2006/relationships/image" Target="media/image7.jpeg"/><Relationship Id="rId45" Type="http://schemas.openxmlformats.org/officeDocument/2006/relationships/hyperlink" Target="https://www.afad.gov.tr/aciklamali-afet-yonetimi-terimleri-sozlugu" TargetMode="External"/><Relationship Id="rId66" Type="http://schemas.openxmlformats.org/officeDocument/2006/relationships/hyperlink" Target="https://www.unisdr.org/we/inform/publications/7817" TargetMode="External"/><Relationship Id="rId87" Type="http://schemas.openxmlformats.org/officeDocument/2006/relationships/image" Target="media/image29.jpg"/><Relationship Id="rId110" Type="http://schemas.openxmlformats.org/officeDocument/2006/relationships/image" Target="media/image52.jpg"/><Relationship Id="rId115" Type="http://schemas.openxmlformats.org/officeDocument/2006/relationships/image" Target="media/image57.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D41E250-005B-49BF-B591-6683D4BC75E4}" type="doc">
      <dgm:prSet loTypeId="urn:microsoft.com/office/officeart/2005/8/layout/radial5" loCatId="cycle" qsTypeId="urn:microsoft.com/office/officeart/2005/8/quickstyle/simple1" qsCatId="simple" csTypeId="urn:microsoft.com/office/officeart/2005/8/colors/accent1_2" csCatId="accent1" phldr="1"/>
      <dgm:spPr/>
      <dgm:t>
        <a:bodyPr/>
        <a:lstStyle/>
        <a:p>
          <a:endParaRPr lang="tr-TR"/>
        </a:p>
      </dgm:t>
    </dgm:pt>
    <dgm:pt modelId="{14479871-7A39-4AB0-ABD9-5D8D3E185309}">
      <dgm:prSet phldrT="[Metin]"/>
      <dgm:spPr/>
      <dgm:t>
        <a:bodyPr/>
        <a:lstStyle/>
        <a:p>
          <a:r>
            <a:rPr lang="tr-TR"/>
            <a:t>Kentsel Sistem</a:t>
          </a:r>
        </a:p>
      </dgm:t>
    </dgm:pt>
    <dgm:pt modelId="{EDDA0896-15FB-4E1E-B428-C2EC58CB6A4C}" type="parTrans" cxnId="{33392B4A-A074-41D1-AE56-4F4D30214453}">
      <dgm:prSet/>
      <dgm:spPr/>
      <dgm:t>
        <a:bodyPr/>
        <a:lstStyle/>
        <a:p>
          <a:endParaRPr lang="tr-TR"/>
        </a:p>
      </dgm:t>
    </dgm:pt>
    <dgm:pt modelId="{57CD2A60-D5F6-482D-93AB-EFB8AEA02C63}" type="sibTrans" cxnId="{33392B4A-A074-41D1-AE56-4F4D30214453}">
      <dgm:prSet/>
      <dgm:spPr/>
      <dgm:t>
        <a:bodyPr/>
        <a:lstStyle/>
        <a:p>
          <a:endParaRPr lang="tr-TR"/>
        </a:p>
      </dgm:t>
    </dgm:pt>
    <dgm:pt modelId="{C162DE44-62B8-475F-AB17-809B816CE653}">
      <dgm:prSet phldrT="[Metin]"/>
      <dgm:spPr/>
      <dgm:t>
        <a:bodyPr/>
        <a:lstStyle/>
        <a:p>
          <a:r>
            <a:rPr lang="tr-TR"/>
            <a:t>Yapılar</a:t>
          </a:r>
        </a:p>
      </dgm:t>
    </dgm:pt>
    <dgm:pt modelId="{C531C02F-28DB-4E3D-B5EE-AABF279B2464}" type="parTrans" cxnId="{693FF7B2-4AA1-4DEC-B4DB-49BF4CFE3DB7}">
      <dgm:prSet/>
      <dgm:spPr/>
      <dgm:t>
        <a:bodyPr/>
        <a:lstStyle/>
        <a:p>
          <a:endParaRPr lang="tr-TR"/>
        </a:p>
      </dgm:t>
    </dgm:pt>
    <dgm:pt modelId="{2526732F-5440-4BBD-8FEF-F369E8E9E1FD}" type="sibTrans" cxnId="{693FF7B2-4AA1-4DEC-B4DB-49BF4CFE3DB7}">
      <dgm:prSet/>
      <dgm:spPr/>
      <dgm:t>
        <a:bodyPr/>
        <a:lstStyle/>
        <a:p>
          <a:endParaRPr lang="tr-TR"/>
        </a:p>
      </dgm:t>
    </dgm:pt>
    <dgm:pt modelId="{B898766A-A191-4E43-B541-D012F860A0D4}">
      <dgm:prSet phldrT="[Metin]"/>
      <dgm:spPr/>
      <dgm:t>
        <a:bodyPr/>
        <a:lstStyle/>
        <a:p>
          <a:r>
            <a:rPr lang="tr-TR"/>
            <a:t>Açık Alanlar</a:t>
          </a:r>
        </a:p>
      </dgm:t>
    </dgm:pt>
    <dgm:pt modelId="{F7C84CC7-8862-45A9-9360-19D7DE17EADE}" type="parTrans" cxnId="{2E99526F-6B59-4EAC-B193-E518EC88564A}">
      <dgm:prSet/>
      <dgm:spPr/>
      <dgm:t>
        <a:bodyPr/>
        <a:lstStyle/>
        <a:p>
          <a:endParaRPr lang="tr-TR"/>
        </a:p>
      </dgm:t>
    </dgm:pt>
    <dgm:pt modelId="{2AC5869A-4B01-42D6-B5BF-B54B1F4AE632}" type="sibTrans" cxnId="{2E99526F-6B59-4EAC-B193-E518EC88564A}">
      <dgm:prSet/>
      <dgm:spPr/>
      <dgm:t>
        <a:bodyPr/>
        <a:lstStyle/>
        <a:p>
          <a:endParaRPr lang="tr-TR"/>
        </a:p>
      </dgm:t>
    </dgm:pt>
    <dgm:pt modelId="{F3DBD898-22F3-4001-AF49-4FFD4E035AF7}">
      <dgm:prSet phldrT="[Metin]"/>
      <dgm:spPr/>
      <dgm:t>
        <a:bodyPr/>
        <a:lstStyle/>
        <a:p>
          <a:r>
            <a:rPr lang="tr-TR"/>
            <a:t>Altyapılar</a:t>
          </a:r>
        </a:p>
      </dgm:t>
    </dgm:pt>
    <dgm:pt modelId="{648A73ED-696E-49F8-AC7A-5647E367EB52}" type="parTrans" cxnId="{9966110F-39E7-4092-A3EC-05B2323FDE70}">
      <dgm:prSet/>
      <dgm:spPr/>
      <dgm:t>
        <a:bodyPr/>
        <a:lstStyle/>
        <a:p>
          <a:endParaRPr lang="tr-TR"/>
        </a:p>
      </dgm:t>
    </dgm:pt>
    <dgm:pt modelId="{49076559-7660-44B3-BCDC-4B18DD6A5E72}" type="sibTrans" cxnId="{9966110F-39E7-4092-A3EC-05B2323FDE70}">
      <dgm:prSet/>
      <dgm:spPr/>
      <dgm:t>
        <a:bodyPr/>
        <a:lstStyle/>
        <a:p>
          <a:endParaRPr lang="tr-TR"/>
        </a:p>
      </dgm:t>
    </dgm:pt>
    <dgm:pt modelId="{0640E5FC-73D4-48B6-A2EA-335E6E9509B0}">
      <dgm:prSet phldrT="[Metin]"/>
      <dgm:spPr/>
      <dgm:t>
        <a:bodyPr/>
        <a:lstStyle/>
        <a:p>
          <a:r>
            <a:rPr lang="tr-TR"/>
            <a:t>Topluluklar</a:t>
          </a:r>
        </a:p>
      </dgm:t>
    </dgm:pt>
    <dgm:pt modelId="{25DC2845-0113-4218-AA97-ADF918C2B5F2}" type="parTrans" cxnId="{93E00F16-E774-4495-A2D6-4F15EA370FFC}">
      <dgm:prSet/>
      <dgm:spPr/>
      <dgm:t>
        <a:bodyPr/>
        <a:lstStyle/>
        <a:p>
          <a:endParaRPr lang="tr-TR"/>
        </a:p>
      </dgm:t>
    </dgm:pt>
    <dgm:pt modelId="{A960E8CE-986C-4134-B58A-F2CE3AFA3FAA}" type="sibTrans" cxnId="{93E00F16-E774-4495-A2D6-4F15EA370FFC}">
      <dgm:prSet/>
      <dgm:spPr/>
      <dgm:t>
        <a:bodyPr/>
        <a:lstStyle/>
        <a:p>
          <a:endParaRPr lang="tr-TR"/>
        </a:p>
      </dgm:t>
    </dgm:pt>
    <dgm:pt modelId="{BE28B19E-3493-41A0-9735-7C901467941A}" type="pres">
      <dgm:prSet presAssocID="{0D41E250-005B-49BF-B591-6683D4BC75E4}" presName="Name0" presStyleCnt="0">
        <dgm:presLayoutVars>
          <dgm:chMax val="1"/>
          <dgm:dir/>
          <dgm:animLvl val="ctr"/>
          <dgm:resizeHandles val="exact"/>
        </dgm:presLayoutVars>
      </dgm:prSet>
      <dgm:spPr/>
      <dgm:t>
        <a:bodyPr/>
        <a:lstStyle/>
        <a:p>
          <a:endParaRPr lang="tr-TR"/>
        </a:p>
      </dgm:t>
    </dgm:pt>
    <dgm:pt modelId="{D542322A-F4C7-43E6-8D76-1EFE905F2B96}" type="pres">
      <dgm:prSet presAssocID="{14479871-7A39-4AB0-ABD9-5D8D3E185309}" presName="centerShape" presStyleLbl="node0" presStyleIdx="0" presStyleCnt="1" custScaleX="110443" custScaleY="110396"/>
      <dgm:spPr/>
      <dgm:t>
        <a:bodyPr/>
        <a:lstStyle/>
        <a:p>
          <a:endParaRPr lang="tr-TR"/>
        </a:p>
      </dgm:t>
    </dgm:pt>
    <dgm:pt modelId="{8FA67CC2-0632-46FE-BCCD-7CA6B3EFADD2}" type="pres">
      <dgm:prSet presAssocID="{C531C02F-28DB-4E3D-B5EE-AABF279B2464}" presName="parTrans" presStyleLbl="sibTrans2D1" presStyleIdx="0" presStyleCnt="4"/>
      <dgm:spPr/>
      <dgm:t>
        <a:bodyPr/>
        <a:lstStyle/>
        <a:p>
          <a:endParaRPr lang="tr-TR"/>
        </a:p>
      </dgm:t>
    </dgm:pt>
    <dgm:pt modelId="{E5905204-25A1-4531-88E4-D8FF3286E5F7}" type="pres">
      <dgm:prSet presAssocID="{C531C02F-28DB-4E3D-B5EE-AABF279B2464}" presName="connectorText" presStyleLbl="sibTrans2D1" presStyleIdx="0" presStyleCnt="4"/>
      <dgm:spPr/>
      <dgm:t>
        <a:bodyPr/>
        <a:lstStyle/>
        <a:p>
          <a:endParaRPr lang="tr-TR"/>
        </a:p>
      </dgm:t>
    </dgm:pt>
    <dgm:pt modelId="{D75D883F-6C1F-47A6-918F-CE118B64F5F0}" type="pres">
      <dgm:prSet presAssocID="{C162DE44-62B8-475F-AB17-809B816CE653}" presName="node" presStyleLbl="node1" presStyleIdx="0" presStyleCnt="4" custScaleX="110443" custScaleY="110396" custRadScaleRad="96664">
        <dgm:presLayoutVars>
          <dgm:bulletEnabled val="1"/>
        </dgm:presLayoutVars>
      </dgm:prSet>
      <dgm:spPr/>
      <dgm:t>
        <a:bodyPr/>
        <a:lstStyle/>
        <a:p>
          <a:endParaRPr lang="tr-TR"/>
        </a:p>
      </dgm:t>
    </dgm:pt>
    <dgm:pt modelId="{CE95AB3D-16A4-4FF3-8D27-514952C36E5B}" type="pres">
      <dgm:prSet presAssocID="{F7C84CC7-8862-45A9-9360-19D7DE17EADE}" presName="parTrans" presStyleLbl="sibTrans2D1" presStyleIdx="1" presStyleCnt="4"/>
      <dgm:spPr/>
      <dgm:t>
        <a:bodyPr/>
        <a:lstStyle/>
        <a:p>
          <a:endParaRPr lang="tr-TR"/>
        </a:p>
      </dgm:t>
    </dgm:pt>
    <dgm:pt modelId="{29B6D06A-0F03-4507-BE21-60E0B768D68C}" type="pres">
      <dgm:prSet presAssocID="{F7C84CC7-8862-45A9-9360-19D7DE17EADE}" presName="connectorText" presStyleLbl="sibTrans2D1" presStyleIdx="1" presStyleCnt="4"/>
      <dgm:spPr/>
      <dgm:t>
        <a:bodyPr/>
        <a:lstStyle/>
        <a:p>
          <a:endParaRPr lang="tr-TR"/>
        </a:p>
      </dgm:t>
    </dgm:pt>
    <dgm:pt modelId="{C7280102-FB05-475F-A14B-DC3015062C62}" type="pres">
      <dgm:prSet presAssocID="{B898766A-A191-4E43-B541-D012F860A0D4}" presName="node" presStyleLbl="node1" presStyleIdx="1" presStyleCnt="4" custScaleX="110443" custScaleY="110396">
        <dgm:presLayoutVars>
          <dgm:bulletEnabled val="1"/>
        </dgm:presLayoutVars>
      </dgm:prSet>
      <dgm:spPr/>
      <dgm:t>
        <a:bodyPr/>
        <a:lstStyle/>
        <a:p>
          <a:endParaRPr lang="tr-TR"/>
        </a:p>
      </dgm:t>
    </dgm:pt>
    <dgm:pt modelId="{32782C35-84F1-4A24-B922-B75DCAE20E66}" type="pres">
      <dgm:prSet presAssocID="{648A73ED-696E-49F8-AC7A-5647E367EB52}" presName="parTrans" presStyleLbl="sibTrans2D1" presStyleIdx="2" presStyleCnt="4"/>
      <dgm:spPr/>
      <dgm:t>
        <a:bodyPr/>
        <a:lstStyle/>
        <a:p>
          <a:endParaRPr lang="tr-TR"/>
        </a:p>
      </dgm:t>
    </dgm:pt>
    <dgm:pt modelId="{8F3D184B-9F74-46E5-9DB4-29F255FAE1CD}" type="pres">
      <dgm:prSet presAssocID="{648A73ED-696E-49F8-AC7A-5647E367EB52}" presName="connectorText" presStyleLbl="sibTrans2D1" presStyleIdx="2" presStyleCnt="4"/>
      <dgm:spPr/>
      <dgm:t>
        <a:bodyPr/>
        <a:lstStyle/>
        <a:p>
          <a:endParaRPr lang="tr-TR"/>
        </a:p>
      </dgm:t>
    </dgm:pt>
    <dgm:pt modelId="{4577BE5B-C1D5-421D-A23E-585F094A4456}" type="pres">
      <dgm:prSet presAssocID="{F3DBD898-22F3-4001-AF49-4FFD4E035AF7}" presName="node" presStyleLbl="node1" presStyleIdx="2" presStyleCnt="4" custScaleX="110443" custScaleY="110396" custRadScaleRad="96108">
        <dgm:presLayoutVars>
          <dgm:bulletEnabled val="1"/>
        </dgm:presLayoutVars>
      </dgm:prSet>
      <dgm:spPr/>
      <dgm:t>
        <a:bodyPr/>
        <a:lstStyle/>
        <a:p>
          <a:endParaRPr lang="tr-TR"/>
        </a:p>
      </dgm:t>
    </dgm:pt>
    <dgm:pt modelId="{8D39AFF1-F880-482C-9757-8BB8868ECD15}" type="pres">
      <dgm:prSet presAssocID="{25DC2845-0113-4218-AA97-ADF918C2B5F2}" presName="parTrans" presStyleLbl="sibTrans2D1" presStyleIdx="3" presStyleCnt="4"/>
      <dgm:spPr/>
      <dgm:t>
        <a:bodyPr/>
        <a:lstStyle/>
        <a:p>
          <a:endParaRPr lang="tr-TR"/>
        </a:p>
      </dgm:t>
    </dgm:pt>
    <dgm:pt modelId="{0F57C70A-0226-4C16-9300-3CD47B67C981}" type="pres">
      <dgm:prSet presAssocID="{25DC2845-0113-4218-AA97-ADF918C2B5F2}" presName="connectorText" presStyleLbl="sibTrans2D1" presStyleIdx="3" presStyleCnt="4"/>
      <dgm:spPr/>
      <dgm:t>
        <a:bodyPr/>
        <a:lstStyle/>
        <a:p>
          <a:endParaRPr lang="tr-TR"/>
        </a:p>
      </dgm:t>
    </dgm:pt>
    <dgm:pt modelId="{96130526-60D6-4455-9889-EEC215FBCA30}" type="pres">
      <dgm:prSet presAssocID="{0640E5FC-73D4-48B6-A2EA-335E6E9509B0}" presName="node" presStyleLbl="node1" presStyleIdx="3" presStyleCnt="4" custScaleX="110443" custScaleY="110396">
        <dgm:presLayoutVars>
          <dgm:bulletEnabled val="1"/>
        </dgm:presLayoutVars>
      </dgm:prSet>
      <dgm:spPr/>
      <dgm:t>
        <a:bodyPr/>
        <a:lstStyle/>
        <a:p>
          <a:endParaRPr lang="tr-TR"/>
        </a:p>
      </dgm:t>
    </dgm:pt>
  </dgm:ptLst>
  <dgm:cxnLst>
    <dgm:cxn modelId="{1780943C-AB4A-4079-9D8B-00B4319C0DD6}" type="presOf" srcId="{F7C84CC7-8862-45A9-9360-19D7DE17EADE}" destId="{29B6D06A-0F03-4507-BE21-60E0B768D68C}" srcOrd="1" destOrd="0" presId="urn:microsoft.com/office/officeart/2005/8/layout/radial5"/>
    <dgm:cxn modelId="{37533993-43B4-4FA8-B60C-DBCD29C16B73}" type="presOf" srcId="{0D41E250-005B-49BF-B591-6683D4BC75E4}" destId="{BE28B19E-3493-41A0-9735-7C901467941A}" srcOrd="0" destOrd="0" presId="urn:microsoft.com/office/officeart/2005/8/layout/radial5"/>
    <dgm:cxn modelId="{93E00F16-E774-4495-A2D6-4F15EA370FFC}" srcId="{14479871-7A39-4AB0-ABD9-5D8D3E185309}" destId="{0640E5FC-73D4-48B6-A2EA-335E6E9509B0}" srcOrd="3" destOrd="0" parTransId="{25DC2845-0113-4218-AA97-ADF918C2B5F2}" sibTransId="{A960E8CE-986C-4134-B58A-F2CE3AFA3FAA}"/>
    <dgm:cxn modelId="{C15534F6-4AEE-4864-8E6F-8582F1C614EC}" type="presOf" srcId="{648A73ED-696E-49F8-AC7A-5647E367EB52}" destId="{32782C35-84F1-4A24-B922-B75DCAE20E66}" srcOrd="0" destOrd="0" presId="urn:microsoft.com/office/officeart/2005/8/layout/radial5"/>
    <dgm:cxn modelId="{E379F115-E1AE-49FE-852C-C09A9D5DC434}" type="presOf" srcId="{B898766A-A191-4E43-B541-D012F860A0D4}" destId="{C7280102-FB05-475F-A14B-DC3015062C62}" srcOrd="0" destOrd="0" presId="urn:microsoft.com/office/officeart/2005/8/layout/radial5"/>
    <dgm:cxn modelId="{2E99526F-6B59-4EAC-B193-E518EC88564A}" srcId="{14479871-7A39-4AB0-ABD9-5D8D3E185309}" destId="{B898766A-A191-4E43-B541-D012F860A0D4}" srcOrd="1" destOrd="0" parTransId="{F7C84CC7-8862-45A9-9360-19D7DE17EADE}" sibTransId="{2AC5869A-4B01-42D6-B5BF-B54B1F4AE632}"/>
    <dgm:cxn modelId="{33392B4A-A074-41D1-AE56-4F4D30214453}" srcId="{0D41E250-005B-49BF-B591-6683D4BC75E4}" destId="{14479871-7A39-4AB0-ABD9-5D8D3E185309}" srcOrd="0" destOrd="0" parTransId="{EDDA0896-15FB-4E1E-B428-C2EC58CB6A4C}" sibTransId="{57CD2A60-D5F6-482D-93AB-EFB8AEA02C63}"/>
    <dgm:cxn modelId="{69ED1DBD-A63A-4879-8405-75DFDB7A8225}" type="presOf" srcId="{C162DE44-62B8-475F-AB17-809B816CE653}" destId="{D75D883F-6C1F-47A6-918F-CE118B64F5F0}" srcOrd="0" destOrd="0" presId="urn:microsoft.com/office/officeart/2005/8/layout/radial5"/>
    <dgm:cxn modelId="{9966110F-39E7-4092-A3EC-05B2323FDE70}" srcId="{14479871-7A39-4AB0-ABD9-5D8D3E185309}" destId="{F3DBD898-22F3-4001-AF49-4FFD4E035AF7}" srcOrd="2" destOrd="0" parTransId="{648A73ED-696E-49F8-AC7A-5647E367EB52}" sibTransId="{49076559-7660-44B3-BCDC-4B18DD6A5E72}"/>
    <dgm:cxn modelId="{986B919D-D501-4677-A5EE-454BC6A89444}" type="presOf" srcId="{648A73ED-696E-49F8-AC7A-5647E367EB52}" destId="{8F3D184B-9F74-46E5-9DB4-29F255FAE1CD}" srcOrd="1" destOrd="0" presId="urn:microsoft.com/office/officeart/2005/8/layout/radial5"/>
    <dgm:cxn modelId="{FF3D68B4-4F56-46EA-955D-4FE9B102EFBF}" type="presOf" srcId="{F7C84CC7-8862-45A9-9360-19D7DE17EADE}" destId="{CE95AB3D-16A4-4FF3-8D27-514952C36E5B}" srcOrd="0" destOrd="0" presId="urn:microsoft.com/office/officeart/2005/8/layout/radial5"/>
    <dgm:cxn modelId="{EFB42D96-0788-4B49-968E-D434A6A875E9}" type="presOf" srcId="{25DC2845-0113-4218-AA97-ADF918C2B5F2}" destId="{8D39AFF1-F880-482C-9757-8BB8868ECD15}" srcOrd="0" destOrd="0" presId="urn:microsoft.com/office/officeart/2005/8/layout/radial5"/>
    <dgm:cxn modelId="{190CF978-75CD-4CAD-A411-0B7739BA2812}" type="presOf" srcId="{F3DBD898-22F3-4001-AF49-4FFD4E035AF7}" destId="{4577BE5B-C1D5-421D-A23E-585F094A4456}" srcOrd="0" destOrd="0" presId="urn:microsoft.com/office/officeart/2005/8/layout/radial5"/>
    <dgm:cxn modelId="{5836B81D-EAC2-4965-B34A-BBFA77EB107C}" type="presOf" srcId="{C531C02F-28DB-4E3D-B5EE-AABF279B2464}" destId="{E5905204-25A1-4531-88E4-D8FF3286E5F7}" srcOrd="1" destOrd="0" presId="urn:microsoft.com/office/officeart/2005/8/layout/radial5"/>
    <dgm:cxn modelId="{0F8893CC-D211-4516-B62F-6389D40E521D}" type="presOf" srcId="{0640E5FC-73D4-48B6-A2EA-335E6E9509B0}" destId="{96130526-60D6-4455-9889-EEC215FBCA30}" srcOrd="0" destOrd="0" presId="urn:microsoft.com/office/officeart/2005/8/layout/radial5"/>
    <dgm:cxn modelId="{5C8B5A36-52CD-4DF3-B450-3A484379E991}" type="presOf" srcId="{C531C02F-28DB-4E3D-B5EE-AABF279B2464}" destId="{8FA67CC2-0632-46FE-BCCD-7CA6B3EFADD2}" srcOrd="0" destOrd="0" presId="urn:microsoft.com/office/officeart/2005/8/layout/radial5"/>
    <dgm:cxn modelId="{C58DE9E3-8921-473E-A652-5B32D3B3A086}" type="presOf" srcId="{25DC2845-0113-4218-AA97-ADF918C2B5F2}" destId="{0F57C70A-0226-4C16-9300-3CD47B67C981}" srcOrd="1" destOrd="0" presId="urn:microsoft.com/office/officeart/2005/8/layout/radial5"/>
    <dgm:cxn modelId="{621185F8-90F3-418D-A5F4-4F2033FFDD6E}" type="presOf" srcId="{14479871-7A39-4AB0-ABD9-5D8D3E185309}" destId="{D542322A-F4C7-43E6-8D76-1EFE905F2B96}" srcOrd="0" destOrd="0" presId="urn:microsoft.com/office/officeart/2005/8/layout/radial5"/>
    <dgm:cxn modelId="{693FF7B2-4AA1-4DEC-B4DB-49BF4CFE3DB7}" srcId="{14479871-7A39-4AB0-ABD9-5D8D3E185309}" destId="{C162DE44-62B8-475F-AB17-809B816CE653}" srcOrd="0" destOrd="0" parTransId="{C531C02F-28DB-4E3D-B5EE-AABF279B2464}" sibTransId="{2526732F-5440-4BBD-8FEF-F369E8E9E1FD}"/>
    <dgm:cxn modelId="{73875239-A0A5-4901-801F-1216FE198555}" type="presParOf" srcId="{BE28B19E-3493-41A0-9735-7C901467941A}" destId="{D542322A-F4C7-43E6-8D76-1EFE905F2B96}" srcOrd="0" destOrd="0" presId="urn:microsoft.com/office/officeart/2005/8/layout/radial5"/>
    <dgm:cxn modelId="{E7D35761-ADBE-480B-9C71-E92C5FBE9A3B}" type="presParOf" srcId="{BE28B19E-3493-41A0-9735-7C901467941A}" destId="{8FA67CC2-0632-46FE-BCCD-7CA6B3EFADD2}" srcOrd="1" destOrd="0" presId="urn:microsoft.com/office/officeart/2005/8/layout/radial5"/>
    <dgm:cxn modelId="{DF55AAFF-8311-45F9-9BE3-1CB900A96A6D}" type="presParOf" srcId="{8FA67CC2-0632-46FE-BCCD-7CA6B3EFADD2}" destId="{E5905204-25A1-4531-88E4-D8FF3286E5F7}" srcOrd="0" destOrd="0" presId="urn:microsoft.com/office/officeart/2005/8/layout/radial5"/>
    <dgm:cxn modelId="{0A6E08D1-4BF9-4DB2-824D-E1B0164E4C35}" type="presParOf" srcId="{BE28B19E-3493-41A0-9735-7C901467941A}" destId="{D75D883F-6C1F-47A6-918F-CE118B64F5F0}" srcOrd="2" destOrd="0" presId="urn:microsoft.com/office/officeart/2005/8/layout/radial5"/>
    <dgm:cxn modelId="{CDFFB111-262F-4295-90BF-83CA9A354870}" type="presParOf" srcId="{BE28B19E-3493-41A0-9735-7C901467941A}" destId="{CE95AB3D-16A4-4FF3-8D27-514952C36E5B}" srcOrd="3" destOrd="0" presId="urn:microsoft.com/office/officeart/2005/8/layout/radial5"/>
    <dgm:cxn modelId="{38CCA89B-591F-418B-A094-CF0E7843614B}" type="presParOf" srcId="{CE95AB3D-16A4-4FF3-8D27-514952C36E5B}" destId="{29B6D06A-0F03-4507-BE21-60E0B768D68C}" srcOrd="0" destOrd="0" presId="urn:microsoft.com/office/officeart/2005/8/layout/radial5"/>
    <dgm:cxn modelId="{FCC37B72-DCAC-4E01-BEFF-3B370B14D988}" type="presParOf" srcId="{BE28B19E-3493-41A0-9735-7C901467941A}" destId="{C7280102-FB05-475F-A14B-DC3015062C62}" srcOrd="4" destOrd="0" presId="urn:microsoft.com/office/officeart/2005/8/layout/radial5"/>
    <dgm:cxn modelId="{A6D5230F-BCB4-42B4-88BD-9895DEAE14D3}" type="presParOf" srcId="{BE28B19E-3493-41A0-9735-7C901467941A}" destId="{32782C35-84F1-4A24-B922-B75DCAE20E66}" srcOrd="5" destOrd="0" presId="urn:microsoft.com/office/officeart/2005/8/layout/radial5"/>
    <dgm:cxn modelId="{D9F5AE16-80FD-4B95-AAEB-180B47806BB9}" type="presParOf" srcId="{32782C35-84F1-4A24-B922-B75DCAE20E66}" destId="{8F3D184B-9F74-46E5-9DB4-29F255FAE1CD}" srcOrd="0" destOrd="0" presId="urn:microsoft.com/office/officeart/2005/8/layout/radial5"/>
    <dgm:cxn modelId="{7AD01D6A-8A2A-4576-9347-9686C6600299}" type="presParOf" srcId="{BE28B19E-3493-41A0-9735-7C901467941A}" destId="{4577BE5B-C1D5-421D-A23E-585F094A4456}" srcOrd="6" destOrd="0" presId="urn:microsoft.com/office/officeart/2005/8/layout/radial5"/>
    <dgm:cxn modelId="{BA2C429B-C01A-4D85-B21E-E9973195B657}" type="presParOf" srcId="{BE28B19E-3493-41A0-9735-7C901467941A}" destId="{8D39AFF1-F880-482C-9757-8BB8868ECD15}" srcOrd="7" destOrd="0" presId="urn:microsoft.com/office/officeart/2005/8/layout/radial5"/>
    <dgm:cxn modelId="{2B0B21B3-B7B2-41A9-8D9A-A752534A0EAB}" type="presParOf" srcId="{8D39AFF1-F880-482C-9757-8BB8868ECD15}" destId="{0F57C70A-0226-4C16-9300-3CD47B67C981}" srcOrd="0" destOrd="0" presId="urn:microsoft.com/office/officeart/2005/8/layout/radial5"/>
    <dgm:cxn modelId="{1D9E01A9-CA51-43FF-A4E1-80728B3AFEEA}" type="presParOf" srcId="{BE28B19E-3493-41A0-9735-7C901467941A}" destId="{96130526-60D6-4455-9889-EEC215FBCA30}" srcOrd="8" destOrd="0" presId="urn:microsoft.com/office/officeart/2005/8/layout/radial5"/>
  </dgm:cxnLst>
  <dgm:bg/>
  <dgm:whole>
    <a:ln>
      <a:solidFill>
        <a:schemeClr val="tx1"/>
      </a:solidFill>
    </a:ln>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9290B3A-F5EB-4BB0-AD87-C44F21711F34}" type="doc">
      <dgm:prSet loTypeId="urn:microsoft.com/office/officeart/2005/8/layout/pyramid1" loCatId="pyramid" qsTypeId="urn:microsoft.com/office/officeart/2005/8/quickstyle/simple1" qsCatId="simple" csTypeId="urn:microsoft.com/office/officeart/2005/8/colors/accent1_2" csCatId="accent1" phldr="1"/>
      <dgm:spPr/>
    </dgm:pt>
    <dgm:pt modelId="{A6B2493A-5426-4306-90D6-E2920C43841B}">
      <dgm:prSet custT="1"/>
      <dgm:spPr/>
      <dgm:t>
        <a:bodyPr/>
        <a:lstStyle/>
        <a:p>
          <a:pPr marR="0" algn="ctr" rtl="0"/>
          <a:r>
            <a:rPr lang="tr-TR" sz="1200" b="1" i="0" u="none" strike="noStrike" baseline="0">
              <a:latin typeface="Times New Roman"/>
            </a:rPr>
            <a:t>İndex</a:t>
          </a:r>
          <a:endParaRPr lang="tr-TR" sz="1200"/>
        </a:p>
      </dgm:t>
    </dgm:pt>
    <dgm:pt modelId="{6D4F291C-F820-4CAE-BB12-6A9241FE23D4}" type="parTrans" cxnId="{E6227BC3-7CB7-45DD-BA4D-D5820985FF9E}">
      <dgm:prSet/>
      <dgm:spPr/>
      <dgm:t>
        <a:bodyPr/>
        <a:lstStyle/>
        <a:p>
          <a:endParaRPr lang="tr-TR"/>
        </a:p>
      </dgm:t>
    </dgm:pt>
    <dgm:pt modelId="{86460FB8-EE20-4891-AF41-0A159491375D}" type="sibTrans" cxnId="{E6227BC3-7CB7-45DD-BA4D-D5820985FF9E}">
      <dgm:prSet/>
      <dgm:spPr/>
      <dgm:t>
        <a:bodyPr/>
        <a:lstStyle/>
        <a:p>
          <a:endParaRPr lang="tr-TR"/>
        </a:p>
      </dgm:t>
    </dgm:pt>
    <dgm:pt modelId="{E48849E4-9C29-494A-A770-9A5A4D505DE9}">
      <dgm:prSet custT="1"/>
      <dgm:spPr/>
      <dgm:t>
        <a:bodyPr/>
        <a:lstStyle/>
        <a:p>
          <a:pPr marR="0" algn="ctr" rtl="0"/>
          <a:r>
            <a:rPr lang="tr-TR" sz="1200" b="1" i="0" u="none" strike="noStrike" baseline="0">
              <a:latin typeface="Times New Roman"/>
            </a:rPr>
            <a:t>Ölçüt</a:t>
          </a:r>
          <a:endParaRPr lang="tr-TR" sz="1200"/>
        </a:p>
      </dgm:t>
    </dgm:pt>
    <dgm:pt modelId="{CC0CC282-D936-42F5-8314-EDE3C3DAEAA8}" type="parTrans" cxnId="{0B9B3030-4596-45FC-8157-6A727931C20C}">
      <dgm:prSet/>
      <dgm:spPr/>
      <dgm:t>
        <a:bodyPr/>
        <a:lstStyle/>
        <a:p>
          <a:endParaRPr lang="tr-TR"/>
        </a:p>
      </dgm:t>
    </dgm:pt>
    <dgm:pt modelId="{3FB0DE31-11DE-4828-A2F9-DCD404C9DF51}" type="sibTrans" cxnId="{0B9B3030-4596-45FC-8157-6A727931C20C}">
      <dgm:prSet/>
      <dgm:spPr/>
      <dgm:t>
        <a:bodyPr/>
        <a:lstStyle/>
        <a:p>
          <a:endParaRPr lang="tr-TR"/>
        </a:p>
      </dgm:t>
    </dgm:pt>
    <dgm:pt modelId="{23982A83-B112-4481-BC0E-AB840DE37D81}">
      <dgm:prSet custT="1"/>
      <dgm:spPr/>
      <dgm:t>
        <a:bodyPr/>
        <a:lstStyle/>
        <a:p>
          <a:pPr marR="0" algn="ctr" rtl="0"/>
          <a:r>
            <a:rPr lang="tr-TR" sz="1200" b="1" i="0" u="none" strike="noStrike" baseline="0">
              <a:latin typeface="Times New Roman"/>
            </a:rPr>
            <a:t>İstatistik</a:t>
          </a:r>
          <a:endParaRPr lang="tr-TR" sz="1200"/>
        </a:p>
      </dgm:t>
    </dgm:pt>
    <dgm:pt modelId="{13675C21-27EF-4D0A-8AAB-60C3DD23A3E6}" type="parTrans" cxnId="{DA628883-98F0-433B-9B86-BBC6B513F8A9}">
      <dgm:prSet/>
      <dgm:spPr/>
      <dgm:t>
        <a:bodyPr/>
        <a:lstStyle/>
        <a:p>
          <a:endParaRPr lang="tr-TR"/>
        </a:p>
      </dgm:t>
    </dgm:pt>
    <dgm:pt modelId="{9C029576-BBD3-4D11-9CC7-8813D30C9615}" type="sibTrans" cxnId="{DA628883-98F0-433B-9B86-BBC6B513F8A9}">
      <dgm:prSet/>
      <dgm:spPr/>
      <dgm:t>
        <a:bodyPr/>
        <a:lstStyle/>
        <a:p>
          <a:endParaRPr lang="tr-TR"/>
        </a:p>
      </dgm:t>
    </dgm:pt>
    <dgm:pt modelId="{7A1B5B1B-6837-4D65-88A3-E66954F6AF69}">
      <dgm:prSet custT="1"/>
      <dgm:spPr/>
      <dgm:t>
        <a:bodyPr/>
        <a:lstStyle/>
        <a:p>
          <a:pPr marR="0" algn="ctr" rtl="0"/>
          <a:r>
            <a:rPr lang="tr-TR" sz="1200" b="1" i="0" u="none" strike="noStrike" baseline="0">
              <a:latin typeface="Times New Roman"/>
            </a:rPr>
            <a:t>Veri</a:t>
          </a:r>
          <a:endParaRPr lang="tr-TR" sz="1200"/>
        </a:p>
      </dgm:t>
    </dgm:pt>
    <dgm:pt modelId="{7416AF8D-7C2F-4767-A6BE-54DC8684321D}" type="parTrans" cxnId="{0D2586F7-14AB-48B0-9293-6B9E868EA6EA}">
      <dgm:prSet/>
      <dgm:spPr/>
      <dgm:t>
        <a:bodyPr/>
        <a:lstStyle/>
        <a:p>
          <a:endParaRPr lang="tr-TR"/>
        </a:p>
      </dgm:t>
    </dgm:pt>
    <dgm:pt modelId="{3E283A7F-06C0-4832-A49A-E4CA307A1A5D}" type="sibTrans" cxnId="{0D2586F7-14AB-48B0-9293-6B9E868EA6EA}">
      <dgm:prSet/>
      <dgm:spPr/>
      <dgm:t>
        <a:bodyPr/>
        <a:lstStyle/>
        <a:p>
          <a:endParaRPr lang="tr-TR"/>
        </a:p>
      </dgm:t>
    </dgm:pt>
    <dgm:pt modelId="{3DC9604A-72C0-484E-9E9E-70C19026730F}" type="pres">
      <dgm:prSet presAssocID="{49290B3A-F5EB-4BB0-AD87-C44F21711F34}" presName="Name0" presStyleCnt="0">
        <dgm:presLayoutVars>
          <dgm:dir/>
          <dgm:animLvl val="lvl"/>
          <dgm:resizeHandles val="exact"/>
        </dgm:presLayoutVars>
      </dgm:prSet>
      <dgm:spPr/>
    </dgm:pt>
    <dgm:pt modelId="{85F7262C-1BEA-47EB-941C-D475F095FAB9}" type="pres">
      <dgm:prSet presAssocID="{A6B2493A-5426-4306-90D6-E2920C43841B}" presName="Name8" presStyleCnt="0"/>
      <dgm:spPr/>
    </dgm:pt>
    <dgm:pt modelId="{DBF8102D-AF1E-48E4-83A9-4EF4CE0FFEF2}" type="pres">
      <dgm:prSet presAssocID="{A6B2493A-5426-4306-90D6-E2920C43841B}" presName="level" presStyleLbl="node1" presStyleIdx="0" presStyleCnt="4" custScaleX="79443">
        <dgm:presLayoutVars>
          <dgm:chMax val="1"/>
          <dgm:bulletEnabled val="1"/>
        </dgm:presLayoutVars>
      </dgm:prSet>
      <dgm:spPr/>
      <dgm:t>
        <a:bodyPr/>
        <a:lstStyle/>
        <a:p>
          <a:endParaRPr lang="tr-TR"/>
        </a:p>
      </dgm:t>
    </dgm:pt>
    <dgm:pt modelId="{B84569FA-74C2-4909-AE7A-A032522CC37C}" type="pres">
      <dgm:prSet presAssocID="{A6B2493A-5426-4306-90D6-E2920C43841B}" presName="levelTx" presStyleLbl="revTx" presStyleIdx="0" presStyleCnt="0">
        <dgm:presLayoutVars>
          <dgm:chMax val="1"/>
          <dgm:bulletEnabled val="1"/>
        </dgm:presLayoutVars>
      </dgm:prSet>
      <dgm:spPr/>
      <dgm:t>
        <a:bodyPr/>
        <a:lstStyle/>
        <a:p>
          <a:endParaRPr lang="tr-TR"/>
        </a:p>
      </dgm:t>
    </dgm:pt>
    <dgm:pt modelId="{B8E60745-5A57-4720-A5BB-00A5E177216F}" type="pres">
      <dgm:prSet presAssocID="{E48849E4-9C29-494A-A770-9A5A4D505DE9}" presName="Name8" presStyleCnt="0"/>
      <dgm:spPr/>
    </dgm:pt>
    <dgm:pt modelId="{534544DC-02EA-4DED-8352-FC76DF42F20F}" type="pres">
      <dgm:prSet presAssocID="{E48849E4-9C29-494A-A770-9A5A4D505DE9}" presName="level" presStyleLbl="node1" presStyleIdx="1" presStyleCnt="4" custScaleX="79444" custLinFactNeighborY="2602">
        <dgm:presLayoutVars>
          <dgm:chMax val="1"/>
          <dgm:bulletEnabled val="1"/>
        </dgm:presLayoutVars>
      </dgm:prSet>
      <dgm:spPr/>
      <dgm:t>
        <a:bodyPr/>
        <a:lstStyle/>
        <a:p>
          <a:endParaRPr lang="tr-TR"/>
        </a:p>
      </dgm:t>
    </dgm:pt>
    <dgm:pt modelId="{6587236A-1F8B-4E8C-92C2-078DC3EAFD4B}" type="pres">
      <dgm:prSet presAssocID="{E48849E4-9C29-494A-A770-9A5A4D505DE9}" presName="levelTx" presStyleLbl="revTx" presStyleIdx="0" presStyleCnt="0">
        <dgm:presLayoutVars>
          <dgm:chMax val="1"/>
          <dgm:bulletEnabled val="1"/>
        </dgm:presLayoutVars>
      </dgm:prSet>
      <dgm:spPr/>
      <dgm:t>
        <a:bodyPr/>
        <a:lstStyle/>
        <a:p>
          <a:endParaRPr lang="tr-TR"/>
        </a:p>
      </dgm:t>
    </dgm:pt>
    <dgm:pt modelId="{000F14B2-2789-4C63-BAFB-293B61335D2F}" type="pres">
      <dgm:prSet presAssocID="{23982A83-B112-4481-BC0E-AB840DE37D81}" presName="Name8" presStyleCnt="0"/>
      <dgm:spPr/>
    </dgm:pt>
    <dgm:pt modelId="{AB145691-9423-4F15-98CE-FF9EA571797B}" type="pres">
      <dgm:prSet presAssocID="{23982A83-B112-4481-BC0E-AB840DE37D81}" presName="level" presStyleLbl="node1" presStyleIdx="2" presStyleCnt="4" custScaleX="80081" custScaleY="89608" custLinFactNeighborX="-11" custLinFactNeighborY="4007">
        <dgm:presLayoutVars>
          <dgm:chMax val="1"/>
          <dgm:bulletEnabled val="1"/>
        </dgm:presLayoutVars>
      </dgm:prSet>
      <dgm:spPr/>
      <dgm:t>
        <a:bodyPr/>
        <a:lstStyle/>
        <a:p>
          <a:endParaRPr lang="tr-TR"/>
        </a:p>
      </dgm:t>
    </dgm:pt>
    <dgm:pt modelId="{4231E679-B701-472F-9018-A42D55B0CF50}" type="pres">
      <dgm:prSet presAssocID="{23982A83-B112-4481-BC0E-AB840DE37D81}" presName="levelTx" presStyleLbl="revTx" presStyleIdx="0" presStyleCnt="0">
        <dgm:presLayoutVars>
          <dgm:chMax val="1"/>
          <dgm:bulletEnabled val="1"/>
        </dgm:presLayoutVars>
      </dgm:prSet>
      <dgm:spPr/>
      <dgm:t>
        <a:bodyPr/>
        <a:lstStyle/>
        <a:p>
          <a:endParaRPr lang="tr-TR"/>
        </a:p>
      </dgm:t>
    </dgm:pt>
    <dgm:pt modelId="{5103053A-AF74-4494-8A99-EC685B97DE78}" type="pres">
      <dgm:prSet presAssocID="{7A1B5B1B-6837-4D65-88A3-E66954F6AF69}" presName="Name8" presStyleCnt="0"/>
      <dgm:spPr/>
    </dgm:pt>
    <dgm:pt modelId="{4BCEF344-EE45-4301-B80D-FD329CD58E7D}" type="pres">
      <dgm:prSet presAssocID="{7A1B5B1B-6837-4D65-88A3-E66954F6AF69}" presName="level" presStyleLbl="node1" presStyleIdx="3" presStyleCnt="4" custScaleX="79444" custLinFactNeighborX="-1176" custLinFactNeighborY="15">
        <dgm:presLayoutVars>
          <dgm:chMax val="1"/>
          <dgm:bulletEnabled val="1"/>
        </dgm:presLayoutVars>
      </dgm:prSet>
      <dgm:spPr/>
      <dgm:t>
        <a:bodyPr/>
        <a:lstStyle/>
        <a:p>
          <a:endParaRPr lang="tr-TR"/>
        </a:p>
      </dgm:t>
    </dgm:pt>
    <dgm:pt modelId="{1533AA3F-AE1E-438E-8725-2EA7AEDACF02}" type="pres">
      <dgm:prSet presAssocID="{7A1B5B1B-6837-4D65-88A3-E66954F6AF69}" presName="levelTx" presStyleLbl="revTx" presStyleIdx="0" presStyleCnt="0">
        <dgm:presLayoutVars>
          <dgm:chMax val="1"/>
          <dgm:bulletEnabled val="1"/>
        </dgm:presLayoutVars>
      </dgm:prSet>
      <dgm:spPr/>
      <dgm:t>
        <a:bodyPr/>
        <a:lstStyle/>
        <a:p>
          <a:endParaRPr lang="tr-TR"/>
        </a:p>
      </dgm:t>
    </dgm:pt>
  </dgm:ptLst>
  <dgm:cxnLst>
    <dgm:cxn modelId="{265BD79D-F206-4B76-928C-D8168CD6C88C}" type="presOf" srcId="{23982A83-B112-4481-BC0E-AB840DE37D81}" destId="{AB145691-9423-4F15-98CE-FF9EA571797B}" srcOrd="0" destOrd="0" presId="urn:microsoft.com/office/officeart/2005/8/layout/pyramid1"/>
    <dgm:cxn modelId="{202F640C-06CE-4282-B588-CAC0CECD80FE}" type="presOf" srcId="{7A1B5B1B-6837-4D65-88A3-E66954F6AF69}" destId="{4BCEF344-EE45-4301-B80D-FD329CD58E7D}" srcOrd="0" destOrd="0" presId="urn:microsoft.com/office/officeart/2005/8/layout/pyramid1"/>
    <dgm:cxn modelId="{E6227BC3-7CB7-45DD-BA4D-D5820985FF9E}" srcId="{49290B3A-F5EB-4BB0-AD87-C44F21711F34}" destId="{A6B2493A-5426-4306-90D6-E2920C43841B}" srcOrd="0" destOrd="0" parTransId="{6D4F291C-F820-4CAE-BB12-6A9241FE23D4}" sibTransId="{86460FB8-EE20-4891-AF41-0A159491375D}"/>
    <dgm:cxn modelId="{78DACCCC-CEC5-4C37-B3F0-2F4C52A4AD42}" type="presOf" srcId="{49290B3A-F5EB-4BB0-AD87-C44F21711F34}" destId="{3DC9604A-72C0-484E-9E9E-70C19026730F}" srcOrd="0" destOrd="0" presId="urn:microsoft.com/office/officeart/2005/8/layout/pyramid1"/>
    <dgm:cxn modelId="{0B9B3030-4596-45FC-8157-6A727931C20C}" srcId="{49290B3A-F5EB-4BB0-AD87-C44F21711F34}" destId="{E48849E4-9C29-494A-A770-9A5A4D505DE9}" srcOrd="1" destOrd="0" parTransId="{CC0CC282-D936-42F5-8314-EDE3C3DAEAA8}" sibTransId="{3FB0DE31-11DE-4828-A2F9-DCD404C9DF51}"/>
    <dgm:cxn modelId="{DA628883-98F0-433B-9B86-BBC6B513F8A9}" srcId="{49290B3A-F5EB-4BB0-AD87-C44F21711F34}" destId="{23982A83-B112-4481-BC0E-AB840DE37D81}" srcOrd="2" destOrd="0" parTransId="{13675C21-27EF-4D0A-8AAB-60C3DD23A3E6}" sibTransId="{9C029576-BBD3-4D11-9CC7-8813D30C9615}"/>
    <dgm:cxn modelId="{507258F4-BD2B-43CF-9E87-138D48A27CDE}" type="presOf" srcId="{A6B2493A-5426-4306-90D6-E2920C43841B}" destId="{DBF8102D-AF1E-48E4-83A9-4EF4CE0FFEF2}" srcOrd="0" destOrd="0" presId="urn:microsoft.com/office/officeart/2005/8/layout/pyramid1"/>
    <dgm:cxn modelId="{CC5DAC46-C722-4DC9-BD68-DD9DCB6F418F}" type="presOf" srcId="{A6B2493A-5426-4306-90D6-E2920C43841B}" destId="{B84569FA-74C2-4909-AE7A-A032522CC37C}" srcOrd="1" destOrd="0" presId="urn:microsoft.com/office/officeart/2005/8/layout/pyramid1"/>
    <dgm:cxn modelId="{0D2586F7-14AB-48B0-9293-6B9E868EA6EA}" srcId="{49290B3A-F5EB-4BB0-AD87-C44F21711F34}" destId="{7A1B5B1B-6837-4D65-88A3-E66954F6AF69}" srcOrd="3" destOrd="0" parTransId="{7416AF8D-7C2F-4767-A6BE-54DC8684321D}" sibTransId="{3E283A7F-06C0-4832-A49A-E4CA307A1A5D}"/>
    <dgm:cxn modelId="{483272F8-97CF-4BB3-A70A-317A7F81CD85}" type="presOf" srcId="{E48849E4-9C29-494A-A770-9A5A4D505DE9}" destId="{534544DC-02EA-4DED-8352-FC76DF42F20F}" srcOrd="0" destOrd="0" presId="urn:microsoft.com/office/officeart/2005/8/layout/pyramid1"/>
    <dgm:cxn modelId="{1DF4AC6B-14D4-4EB7-A77D-022049223A70}" type="presOf" srcId="{E48849E4-9C29-494A-A770-9A5A4D505DE9}" destId="{6587236A-1F8B-4E8C-92C2-078DC3EAFD4B}" srcOrd="1" destOrd="0" presId="urn:microsoft.com/office/officeart/2005/8/layout/pyramid1"/>
    <dgm:cxn modelId="{0CAED6A6-1F30-4A26-B205-20449DB17C0A}" type="presOf" srcId="{23982A83-B112-4481-BC0E-AB840DE37D81}" destId="{4231E679-B701-472F-9018-A42D55B0CF50}" srcOrd="1" destOrd="0" presId="urn:microsoft.com/office/officeart/2005/8/layout/pyramid1"/>
    <dgm:cxn modelId="{A25C8242-2AB6-4962-9909-D27765FAC511}" type="presOf" srcId="{7A1B5B1B-6837-4D65-88A3-E66954F6AF69}" destId="{1533AA3F-AE1E-438E-8725-2EA7AEDACF02}" srcOrd="1" destOrd="0" presId="urn:microsoft.com/office/officeart/2005/8/layout/pyramid1"/>
    <dgm:cxn modelId="{3846159F-F390-416A-AFCA-EED9561C5A1D}" type="presParOf" srcId="{3DC9604A-72C0-484E-9E9E-70C19026730F}" destId="{85F7262C-1BEA-47EB-941C-D475F095FAB9}" srcOrd="0" destOrd="0" presId="urn:microsoft.com/office/officeart/2005/8/layout/pyramid1"/>
    <dgm:cxn modelId="{EB987E97-AB7D-4FED-9F79-D4DED1D1AE5F}" type="presParOf" srcId="{85F7262C-1BEA-47EB-941C-D475F095FAB9}" destId="{DBF8102D-AF1E-48E4-83A9-4EF4CE0FFEF2}" srcOrd="0" destOrd="0" presId="urn:microsoft.com/office/officeart/2005/8/layout/pyramid1"/>
    <dgm:cxn modelId="{7F1B0AE8-D5AC-409A-816C-631C5EBFE368}" type="presParOf" srcId="{85F7262C-1BEA-47EB-941C-D475F095FAB9}" destId="{B84569FA-74C2-4909-AE7A-A032522CC37C}" srcOrd="1" destOrd="0" presId="urn:microsoft.com/office/officeart/2005/8/layout/pyramid1"/>
    <dgm:cxn modelId="{E8050998-23E2-46EB-9356-F36B07D8D685}" type="presParOf" srcId="{3DC9604A-72C0-484E-9E9E-70C19026730F}" destId="{B8E60745-5A57-4720-A5BB-00A5E177216F}" srcOrd="1" destOrd="0" presId="urn:microsoft.com/office/officeart/2005/8/layout/pyramid1"/>
    <dgm:cxn modelId="{B86E00DE-2330-47BE-9A60-8AB8DE5C9693}" type="presParOf" srcId="{B8E60745-5A57-4720-A5BB-00A5E177216F}" destId="{534544DC-02EA-4DED-8352-FC76DF42F20F}" srcOrd="0" destOrd="0" presId="urn:microsoft.com/office/officeart/2005/8/layout/pyramid1"/>
    <dgm:cxn modelId="{BA43321B-D348-4D5A-8184-E765373C776F}" type="presParOf" srcId="{B8E60745-5A57-4720-A5BB-00A5E177216F}" destId="{6587236A-1F8B-4E8C-92C2-078DC3EAFD4B}" srcOrd="1" destOrd="0" presId="urn:microsoft.com/office/officeart/2005/8/layout/pyramid1"/>
    <dgm:cxn modelId="{121FE92E-6A2F-402D-84B2-89594876F554}" type="presParOf" srcId="{3DC9604A-72C0-484E-9E9E-70C19026730F}" destId="{000F14B2-2789-4C63-BAFB-293B61335D2F}" srcOrd="2" destOrd="0" presId="urn:microsoft.com/office/officeart/2005/8/layout/pyramid1"/>
    <dgm:cxn modelId="{309FF4B2-A8EE-47AD-ACA5-C1B7C70CC9A2}" type="presParOf" srcId="{000F14B2-2789-4C63-BAFB-293B61335D2F}" destId="{AB145691-9423-4F15-98CE-FF9EA571797B}" srcOrd="0" destOrd="0" presId="urn:microsoft.com/office/officeart/2005/8/layout/pyramid1"/>
    <dgm:cxn modelId="{4B9913B1-9CF7-4CD6-8008-5B34B3B5F244}" type="presParOf" srcId="{000F14B2-2789-4C63-BAFB-293B61335D2F}" destId="{4231E679-B701-472F-9018-A42D55B0CF50}" srcOrd="1" destOrd="0" presId="urn:microsoft.com/office/officeart/2005/8/layout/pyramid1"/>
    <dgm:cxn modelId="{6E112013-7E41-4D46-935D-42A4FBC72FB1}" type="presParOf" srcId="{3DC9604A-72C0-484E-9E9E-70C19026730F}" destId="{5103053A-AF74-4494-8A99-EC685B97DE78}" srcOrd="3" destOrd="0" presId="urn:microsoft.com/office/officeart/2005/8/layout/pyramid1"/>
    <dgm:cxn modelId="{8FAE67B6-515F-498B-9095-7D40999CE911}" type="presParOf" srcId="{5103053A-AF74-4494-8A99-EC685B97DE78}" destId="{4BCEF344-EE45-4301-B80D-FD329CD58E7D}" srcOrd="0" destOrd="0" presId="urn:microsoft.com/office/officeart/2005/8/layout/pyramid1"/>
    <dgm:cxn modelId="{2EC1CB65-31FB-49DB-BB7C-4FFD8E2BB021}" type="presParOf" srcId="{5103053A-AF74-4494-8A99-EC685B97DE78}" destId="{1533AA3F-AE1E-438E-8725-2EA7AEDACF02}" srcOrd="1" destOrd="0" presId="urn:microsoft.com/office/officeart/2005/8/layout/pyramid1"/>
  </dgm:cxnLst>
  <dgm:bg/>
  <dgm:whole>
    <a:ln>
      <a:solidFill>
        <a:schemeClr val="tx1"/>
      </a:solidFill>
    </a:ln>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3CC4827-A6A8-4E6C-997C-46EC8AEE160D}"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tr-TR"/>
        </a:p>
      </dgm:t>
    </dgm:pt>
    <dgm:pt modelId="{D26FB01D-8848-45FF-BC4E-8826CE3AAD48}">
      <dgm:prSet phldrT="[Metin]"/>
      <dgm:spPr>
        <a:xfrm>
          <a:off x="2059156" y="1403"/>
          <a:ext cx="1198214" cy="54861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tr-TR">
              <a:solidFill>
                <a:sysClr val="window" lastClr="FFFFFF"/>
              </a:solidFill>
              <a:latin typeface="Calibri"/>
              <a:ea typeface="+mn-ea"/>
              <a:cs typeface="+mn-cs"/>
            </a:rPr>
            <a:t>Sınırlı imar kapasitesi</a:t>
          </a:r>
        </a:p>
      </dgm:t>
    </dgm:pt>
    <dgm:pt modelId="{2FA8CC02-FB52-42A3-9647-C372C1E51630}" type="parTrans" cxnId="{B744FD8A-DE1A-47A8-B4D6-578572D86F7C}">
      <dgm:prSet/>
      <dgm:spPr/>
      <dgm:t>
        <a:bodyPr/>
        <a:lstStyle/>
        <a:p>
          <a:pPr algn="ctr"/>
          <a:endParaRPr lang="tr-TR"/>
        </a:p>
      </dgm:t>
    </dgm:pt>
    <dgm:pt modelId="{014C3876-5582-456D-86D8-950538FA4814}" type="sibTrans" cxnId="{B744FD8A-DE1A-47A8-B4D6-578572D86F7C}">
      <dgm:prSet/>
      <dgm:spPr>
        <a:xfrm>
          <a:off x="2442895" y="416436"/>
          <a:ext cx="2195469" cy="2195469"/>
        </a:xfrm>
        <a:noFill/>
        <a:ln w="6350" cap="flat" cmpd="sng" algn="ctr">
          <a:solidFill>
            <a:srgbClr val="5B9BD5">
              <a:hueOff val="0"/>
              <a:satOff val="0"/>
              <a:lumOff val="0"/>
              <a:alphaOff val="0"/>
            </a:srgbClr>
          </a:solidFill>
          <a:prstDash val="solid"/>
          <a:miter lim="800000"/>
          <a:tailEnd type="arrow"/>
        </a:ln>
        <a:effectLst/>
      </dgm:spPr>
      <dgm:t>
        <a:bodyPr/>
        <a:lstStyle/>
        <a:p>
          <a:pPr algn="ctr"/>
          <a:endParaRPr lang="tr-TR"/>
        </a:p>
      </dgm:t>
    </dgm:pt>
    <dgm:pt modelId="{3E73BADC-8012-4BA9-9B06-766C161AFF7C}">
      <dgm:prSet phldrT="[Metin]"/>
      <dgm:spPr>
        <a:xfrm>
          <a:off x="3648004" y="682282"/>
          <a:ext cx="1402492" cy="54861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tr-TR">
              <a:solidFill>
                <a:sysClr val="window" lastClr="FFFFFF"/>
              </a:solidFill>
              <a:latin typeface="Calibri"/>
              <a:ea typeface="+mn-ea"/>
              <a:cs typeface="+mn-cs"/>
            </a:rPr>
            <a:t>uzun yeniden yapılanma dönemi</a:t>
          </a:r>
        </a:p>
      </dgm:t>
    </dgm:pt>
    <dgm:pt modelId="{D5CAB880-1850-4DEB-839D-2A1BE3AECC3D}" type="parTrans" cxnId="{0E3AC391-CDC9-4BB2-8955-DE4791CD4191}">
      <dgm:prSet/>
      <dgm:spPr/>
      <dgm:t>
        <a:bodyPr/>
        <a:lstStyle/>
        <a:p>
          <a:pPr algn="ctr"/>
          <a:endParaRPr lang="tr-TR"/>
        </a:p>
      </dgm:t>
    </dgm:pt>
    <dgm:pt modelId="{B82C2F3C-C3E4-481D-B397-611B783540AA}" type="sibTrans" cxnId="{0E3AC391-CDC9-4BB2-8955-DE4791CD4191}">
      <dgm:prSet/>
      <dgm:spPr>
        <a:xfrm>
          <a:off x="2326081" y="-380360"/>
          <a:ext cx="2195469" cy="2195469"/>
        </a:xfrm>
        <a:noFill/>
        <a:ln w="6350" cap="flat" cmpd="sng" algn="ctr">
          <a:solidFill>
            <a:srgbClr val="5B9BD5">
              <a:hueOff val="0"/>
              <a:satOff val="0"/>
              <a:lumOff val="0"/>
              <a:alphaOff val="0"/>
            </a:srgbClr>
          </a:solidFill>
          <a:prstDash val="solid"/>
          <a:miter lim="800000"/>
          <a:tailEnd type="arrow"/>
        </a:ln>
        <a:effectLst/>
      </dgm:spPr>
      <dgm:t>
        <a:bodyPr/>
        <a:lstStyle/>
        <a:p>
          <a:pPr algn="ctr"/>
          <a:endParaRPr lang="tr-TR"/>
        </a:p>
      </dgm:t>
    </dgm:pt>
    <dgm:pt modelId="{DC03EB58-FC09-423A-81F0-198302B7CF0A}">
      <dgm:prSet phldrT="[Metin]"/>
      <dgm:spPr>
        <a:xfrm>
          <a:off x="3064747" y="1750286"/>
          <a:ext cx="1198214" cy="54861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tr-TR">
              <a:solidFill>
                <a:sysClr val="window" lastClr="FFFFFF"/>
              </a:solidFill>
              <a:latin typeface="Calibri"/>
              <a:ea typeface="+mn-ea"/>
              <a:cs typeface="+mn-cs"/>
            </a:rPr>
            <a:t>afetlerin büyük ekonomik maliyeti</a:t>
          </a:r>
        </a:p>
      </dgm:t>
    </dgm:pt>
    <dgm:pt modelId="{ECAADAF2-0472-4B00-BBA4-C3FCB4D5AD9D}" type="parTrans" cxnId="{3632EC45-CE1C-49C0-BB96-62FF5D4A63DB}">
      <dgm:prSet/>
      <dgm:spPr/>
      <dgm:t>
        <a:bodyPr/>
        <a:lstStyle/>
        <a:p>
          <a:pPr algn="ctr"/>
          <a:endParaRPr lang="tr-TR"/>
        </a:p>
      </dgm:t>
    </dgm:pt>
    <dgm:pt modelId="{A0F395BA-096A-4C3A-B4CE-053AAEB59135}" type="sibTrans" cxnId="{3632EC45-CE1C-49C0-BB96-62FF5D4A63DB}">
      <dgm:prSet/>
      <dgm:spPr>
        <a:xfrm>
          <a:off x="1582851" y="388917"/>
          <a:ext cx="2195469" cy="2195469"/>
        </a:xfrm>
        <a:noFill/>
        <a:ln w="6350" cap="flat" cmpd="sng" algn="ctr">
          <a:solidFill>
            <a:srgbClr val="5B9BD5">
              <a:hueOff val="0"/>
              <a:satOff val="0"/>
              <a:lumOff val="0"/>
              <a:alphaOff val="0"/>
            </a:srgbClr>
          </a:solidFill>
          <a:prstDash val="solid"/>
          <a:miter lim="800000"/>
          <a:tailEnd type="arrow"/>
        </a:ln>
        <a:effectLst/>
      </dgm:spPr>
      <dgm:t>
        <a:bodyPr/>
        <a:lstStyle/>
        <a:p>
          <a:pPr algn="ctr"/>
          <a:endParaRPr lang="tr-TR"/>
        </a:p>
      </dgm:t>
    </dgm:pt>
    <dgm:pt modelId="{A4BD95BE-4B3C-4ECB-B509-5A0426E2D11D}">
      <dgm:prSet phldrT="[Metin]"/>
      <dgm:spPr>
        <a:xfrm>
          <a:off x="977178" y="1714659"/>
          <a:ext cx="1381594" cy="54861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tr-TR">
              <a:solidFill>
                <a:sysClr val="window" lastClr="FFFFFF"/>
              </a:solidFill>
              <a:latin typeface="Calibri"/>
              <a:ea typeface="+mn-ea"/>
              <a:cs typeface="+mn-cs"/>
            </a:rPr>
            <a:t>sermaye ve altyapı birikim azalması </a:t>
          </a:r>
        </a:p>
      </dgm:t>
    </dgm:pt>
    <dgm:pt modelId="{62400B4F-BD31-46FF-87EE-19CDD87F7E3A}" type="parTrans" cxnId="{AD82574C-340D-4AC2-B575-530A72F601DA}">
      <dgm:prSet/>
      <dgm:spPr/>
      <dgm:t>
        <a:bodyPr/>
        <a:lstStyle/>
        <a:p>
          <a:pPr algn="ctr"/>
          <a:endParaRPr lang="tr-TR"/>
        </a:p>
      </dgm:t>
    </dgm:pt>
    <dgm:pt modelId="{F2A27CD9-779D-42ED-9865-4FD9B78B0D9C}" type="sibTrans" cxnId="{AD82574C-340D-4AC2-B575-530A72F601DA}">
      <dgm:prSet/>
      <dgm:spPr>
        <a:xfrm>
          <a:off x="859563" y="-399755"/>
          <a:ext cx="2195469" cy="2195469"/>
        </a:xfrm>
        <a:noFill/>
        <a:ln w="6350" cap="flat" cmpd="sng" algn="ctr">
          <a:solidFill>
            <a:srgbClr val="5B9BD5">
              <a:hueOff val="0"/>
              <a:satOff val="0"/>
              <a:lumOff val="0"/>
              <a:alphaOff val="0"/>
            </a:srgbClr>
          </a:solidFill>
          <a:prstDash val="solid"/>
          <a:miter lim="800000"/>
          <a:tailEnd type="arrow"/>
        </a:ln>
        <a:effectLst/>
      </dgm:spPr>
      <dgm:t>
        <a:bodyPr/>
        <a:lstStyle/>
        <a:p>
          <a:pPr algn="ctr"/>
          <a:endParaRPr lang="tr-TR"/>
        </a:p>
      </dgm:t>
    </dgm:pt>
    <dgm:pt modelId="{683C9E26-302B-484A-AA39-252179260379}">
      <dgm:prSet phldrT="[Metin]"/>
      <dgm:spPr>
        <a:xfrm>
          <a:off x="484196" y="766803"/>
          <a:ext cx="1198214" cy="54861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tr-TR">
              <a:solidFill>
                <a:sysClr val="window" lastClr="FFFFFF"/>
              </a:solidFill>
              <a:latin typeface="Calibri"/>
              <a:ea typeface="+mn-ea"/>
              <a:cs typeface="+mn-cs"/>
            </a:rPr>
            <a:t>Azalan ekonomik gelişme</a:t>
          </a:r>
        </a:p>
      </dgm:t>
    </dgm:pt>
    <dgm:pt modelId="{FCD3F64A-2961-4A75-AF75-E9EFF340166A}" type="parTrans" cxnId="{F1F3D329-672D-43E1-ADB7-8F53CA9CF1D9}">
      <dgm:prSet/>
      <dgm:spPr/>
      <dgm:t>
        <a:bodyPr/>
        <a:lstStyle/>
        <a:p>
          <a:pPr algn="ctr"/>
          <a:endParaRPr lang="tr-TR"/>
        </a:p>
      </dgm:t>
    </dgm:pt>
    <dgm:pt modelId="{A49EA875-B3B2-40D2-8945-807655B7B7C4}" type="sibTrans" cxnId="{F1F3D329-672D-43E1-ADB7-8F53CA9CF1D9}">
      <dgm:prSet/>
      <dgm:spPr>
        <a:xfrm>
          <a:off x="843783" y="447290"/>
          <a:ext cx="2195469" cy="2195469"/>
        </a:xfrm>
        <a:noFill/>
        <a:ln w="6350" cap="flat" cmpd="sng" algn="ctr">
          <a:solidFill>
            <a:srgbClr val="5B9BD5">
              <a:hueOff val="0"/>
              <a:satOff val="0"/>
              <a:lumOff val="0"/>
              <a:alphaOff val="0"/>
            </a:srgbClr>
          </a:solidFill>
          <a:prstDash val="solid"/>
          <a:miter lim="800000"/>
          <a:tailEnd type="arrow"/>
        </a:ln>
        <a:effectLst/>
      </dgm:spPr>
      <dgm:t>
        <a:bodyPr/>
        <a:lstStyle/>
        <a:p>
          <a:pPr algn="ctr"/>
          <a:endParaRPr lang="tr-TR"/>
        </a:p>
      </dgm:t>
    </dgm:pt>
    <dgm:pt modelId="{64D9C923-053B-4B6C-99B1-68F90E98CC0C}" type="pres">
      <dgm:prSet presAssocID="{F3CC4827-A6A8-4E6C-997C-46EC8AEE160D}" presName="cycle" presStyleCnt="0">
        <dgm:presLayoutVars>
          <dgm:dir/>
          <dgm:resizeHandles val="exact"/>
        </dgm:presLayoutVars>
      </dgm:prSet>
      <dgm:spPr/>
      <dgm:t>
        <a:bodyPr/>
        <a:lstStyle/>
        <a:p>
          <a:endParaRPr lang="tr-TR"/>
        </a:p>
      </dgm:t>
    </dgm:pt>
    <dgm:pt modelId="{2E0D0BDA-A6B6-41C1-A6A5-08BC5E6CEBD3}" type="pres">
      <dgm:prSet presAssocID="{D26FB01D-8848-45FF-BC4E-8826CE3AAD48}" presName="node" presStyleLbl="node1" presStyleIdx="0" presStyleCnt="5" custScaleX="141965">
        <dgm:presLayoutVars>
          <dgm:bulletEnabled val="1"/>
        </dgm:presLayoutVars>
      </dgm:prSet>
      <dgm:spPr>
        <a:prstGeom prst="roundRect">
          <a:avLst/>
        </a:prstGeom>
      </dgm:spPr>
      <dgm:t>
        <a:bodyPr/>
        <a:lstStyle/>
        <a:p>
          <a:endParaRPr lang="tr-TR"/>
        </a:p>
      </dgm:t>
    </dgm:pt>
    <dgm:pt modelId="{80E27CED-ED22-4460-A1FE-382735BB9EF9}" type="pres">
      <dgm:prSet presAssocID="{D26FB01D-8848-45FF-BC4E-8826CE3AAD48}" presName="spNode" presStyleCnt="0"/>
      <dgm:spPr/>
    </dgm:pt>
    <dgm:pt modelId="{10ABDB21-EA50-4939-BAB2-4842D0C484F6}" type="pres">
      <dgm:prSet presAssocID="{014C3876-5582-456D-86D8-950538FA4814}" presName="sibTrans" presStyleLbl="sibTrans1D1" presStyleIdx="0" presStyleCnt="5"/>
      <dgm:spPr>
        <a:custGeom>
          <a:avLst/>
          <a:gdLst/>
          <a:ahLst/>
          <a:cxnLst/>
          <a:rect l="0" t="0" r="0" b="0"/>
          <a:pathLst>
            <a:path>
              <a:moveTo>
                <a:pt x="1016370" y="3019"/>
              </a:moveTo>
              <a:arcTo wR="1097734" hR="1097734" stAng="15944960" swAng="2056489"/>
            </a:path>
          </a:pathLst>
        </a:custGeom>
      </dgm:spPr>
      <dgm:t>
        <a:bodyPr/>
        <a:lstStyle/>
        <a:p>
          <a:endParaRPr lang="tr-TR"/>
        </a:p>
      </dgm:t>
    </dgm:pt>
    <dgm:pt modelId="{652FA4B7-8EBA-4271-856E-092909F12349}" type="pres">
      <dgm:prSet presAssocID="{3E73BADC-8012-4BA9-9B06-766C161AFF7C}" presName="node" presStyleLbl="node1" presStyleIdx="1" presStyleCnt="5" custScaleX="166168" custRadScaleRad="158655" custRadScaleInc="17299">
        <dgm:presLayoutVars>
          <dgm:bulletEnabled val="1"/>
        </dgm:presLayoutVars>
      </dgm:prSet>
      <dgm:spPr>
        <a:prstGeom prst="roundRect">
          <a:avLst/>
        </a:prstGeom>
      </dgm:spPr>
      <dgm:t>
        <a:bodyPr/>
        <a:lstStyle/>
        <a:p>
          <a:endParaRPr lang="tr-TR"/>
        </a:p>
      </dgm:t>
    </dgm:pt>
    <dgm:pt modelId="{E8190E97-5C02-4587-8374-99B1A7B8F6E2}" type="pres">
      <dgm:prSet presAssocID="{3E73BADC-8012-4BA9-9B06-766C161AFF7C}" presName="spNode" presStyleCnt="0"/>
      <dgm:spPr/>
    </dgm:pt>
    <dgm:pt modelId="{69FB83C8-B0A3-4148-BE1B-E0A9D6A07466}" type="pres">
      <dgm:prSet presAssocID="{B82C2F3C-C3E4-481D-B397-611B783540AA}" presName="sibTrans" presStyleLbl="sibTrans1D1" presStyleIdx="1" presStyleCnt="5"/>
      <dgm:spPr>
        <a:custGeom>
          <a:avLst/>
          <a:gdLst/>
          <a:ahLst/>
          <a:cxnLst/>
          <a:rect l="0" t="0" r="0" b="0"/>
          <a:pathLst>
            <a:path>
              <a:moveTo>
                <a:pt x="1983964" y="1745514"/>
              </a:moveTo>
              <a:arcTo wR="1097734" hR="1097734" stAng="2169871" swAng="1546447"/>
            </a:path>
          </a:pathLst>
        </a:custGeom>
      </dgm:spPr>
      <dgm:t>
        <a:bodyPr/>
        <a:lstStyle/>
        <a:p>
          <a:endParaRPr lang="tr-TR"/>
        </a:p>
      </dgm:t>
    </dgm:pt>
    <dgm:pt modelId="{36B4DC87-EC2D-4A26-8ABF-4C69B0D5F20C}" type="pres">
      <dgm:prSet presAssocID="{DC03EB58-FC09-423A-81F0-198302B7CF0A}" presName="node" presStyleLbl="node1" presStyleIdx="2" presStyleCnt="5" custScaleX="141965" custRadScaleRad="109134" custRadScaleInc="-87816">
        <dgm:presLayoutVars>
          <dgm:bulletEnabled val="1"/>
        </dgm:presLayoutVars>
      </dgm:prSet>
      <dgm:spPr>
        <a:prstGeom prst="roundRect">
          <a:avLst/>
        </a:prstGeom>
      </dgm:spPr>
      <dgm:t>
        <a:bodyPr/>
        <a:lstStyle/>
        <a:p>
          <a:endParaRPr lang="tr-TR"/>
        </a:p>
      </dgm:t>
    </dgm:pt>
    <dgm:pt modelId="{F2F8224A-5CA2-45D7-9214-60FD075E865D}" type="pres">
      <dgm:prSet presAssocID="{DC03EB58-FC09-423A-81F0-198302B7CF0A}" presName="spNode" presStyleCnt="0"/>
      <dgm:spPr/>
    </dgm:pt>
    <dgm:pt modelId="{F2CC099B-3871-4CE4-8F2B-04E6BD5F5DEF}" type="pres">
      <dgm:prSet presAssocID="{A0F395BA-096A-4C3A-B4CE-053AAEB59135}" presName="sibTrans" presStyleLbl="sibTrans1D1" presStyleIdx="2" presStyleCnt="5"/>
      <dgm:spPr>
        <a:custGeom>
          <a:avLst/>
          <a:gdLst/>
          <a:ahLst/>
          <a:cxnLst/>
          <a:rect l="0" t="0" r="0" b="0"/>
          <a:pathLst>
            <a:path>
              <a:moveTo>
                <a:pt x="1586909" y="2080450"/>
              </a:moveTo>
              <a:arcTo wR="1097734" hR="1097734" stAng="3812213" swAng="3337309"/>
            </a:path>
          </a:pathLst>
        </a:custGeom>
      </dgm:spPr>
      <dgm:t>
        <a:bodyPr/>
        <a:lstStyle/>
        <a:p>
          <a:endParaRPr lang="tr-TR"/>
        </a:p>
      </dgm:t>
    </dgm:pt>
    <dgm:pt modelId="{9ED37B3D-56A2-4304-A3C9-CFCF14A4F5DF}" type="pres">
      <dgm:prSet presAssocID="{A4BD95BE-4B3C-4ECB-B509-5A0426E2D11D}" presName="node" presStyleLbl="node1" presStyleIdx="3" presStyleCnt="5" custScaleX="163692" custRadScaleRad="106218" custRadScaleInc="92236">
        <dgm:presLayoutVars>
          <dgm:bulletEnabled val="1"/>
        </dgm:presLayoutVars>
      </dgm:prSet>
      <dgm:spPr>
        <a:prstGeom prst="roundRect">
          <a:avLst/>
        </a:prstGeom>
      </dgm:spPr>
      <dgm:t>
        <a:bodyPr/>
        <a:lstStyle/>
        <a:p>
          <a:endParaRPr lang="tr-TR"/>
        </a:p>
      </dgm:t>
    </dgm:pt>
    <dgm:pt modelId="{314B717A-5251-4138-B926-05BD1B9299CF}" type="pres">
      <dgm:prSet presAssocID="{A4BD95BE-4B3C-4ECB-B509-5A0426E2D11D}" presName="spNode" presStyleCnt="0"/>
      <dgm:spPr/>
    </dgm:pt>
    <dgm:pt modelId="{E085C344-9900-4F50-9574-A05BEF704743}" type="pres">
      <dgm:prSet presAssocID="{F2A27CD9-779D-42ED-9865-4FD9B78B0D9C}" presName="sibTrans" presStyleLbl="sibTrans1D1" presStyleIdx="3" presStyleCnt="5"/>
      <dgm:spPr>
        <a:custGeom>
          <a:avLst/>
          <a:gdLst/>
          <a:ahLst/>
          <a:cxnLst/>
          <a:rect l="0" t="0" r="0" b="0"/>
          <a:pathLst>
            <a:path>
              <a:moveTo>
                <a:pt x="569178" y="2059841"/>
              </a:moveTo>
              <a:arcTo wR="1097734" hR="1097734" stAng="7126995" swAng="1221766"/>
            </a:path>
          </a:pathLst>
        </a:custGeom>
      </dgm:spPr>
      <dgm:t>
        <a:bodyPr/>
        <a:lstStyle/>
        <a:p>
          <a:endParaRPr lang="tr-TR"/>
        </a:p>
      </dgm:t>
    </dgm:pt>
    <dgm:pt modelId="{F69C0715-4D29-417F-9F76-4E412A007035}" type="pres">
      <dgm:prSet presAssocID="{683C9E26-302B-484A-AA39-252179260379}" presName="node" presStyleLbl="node1" presStyleIdx="4" presStyleCnt="5" custScaleX="141965" custRadScaleRad="146633" custRadScaleInc="-25353">
        <dgm:presLayoutVars>
          <dgm:bulletEnabled val="1"/>
        </dgm:presLayoutVars>
      </dgm:prSet>
      <dgm:spPr>
        <a:prstGeom prst="roundRect">
          <a:avLst/>
        </a:prstGeom>
      </dgm:spPr>
      <dgm:t>
        <a:bodyPr/>
        <a:lstStyle/>
        <a:p>
          <a:endParaRPr lang="tr-TR"/>
        </a:p>
      </dgm:t>
    </dgm:pt>
    <dgm:pt modelId="{6E848896-2119-40DD-B288-AECB73E62DA3}" type="pres">
      <dgm:prSet presAssocID="{683C9E26-302B-484A-AA39-252179260379}" presName="spNode" presStyleCnt="0"/>
      <dgm:spPr/>
    </dgm:pt>
    <dgm:pt modelId="{B8373F78-30B1-484B-B7C7-EDA9A45B36D6}" type="pres">
      <dgm:prSet presAssocID="{A49EA875-B3B2-40D2-8945-807655B7B7C4}" presName="sibTrans" presStyleLbl="sibTrans1D1" presStyleIdx="4" presStyleCnt="5"/>
      <dgm:spPr>
        <a:custGeom>
          <a:avLst/>
          <a:gdLst/>
          <a:ahLst/>
          <a:cxnLst/>
          <a:rect l="0" t="0" r="0" b="0"/>
          <a:pathLst>
            <a:path>
              <a:moveTo>
                <a:pt x="468343" y="198352"/>
              </a:moveTo>
              <a:arcTo wR="1097734" hR="1097734" stAng="14100932" swAng="1876148"/>
            </a:path>
          </a:pathLst>
        </a:custGeom>
      </dgm:spPr>
      <dgm:t>
        <a:bodyPr/>
        <a:lstStyle/>
        <a:p>
          <a:endParaRPr lang="tr-TR"/>
        </a:p>
      </dgm:t>
    </dgm:pt>
  </dgm:ptLst>
  <dgm:cxnLst>
    <dgm:cxn modelId="{0E3AC391-CDC9-4BB2-8955-DE4791CD4191}" srcId="{F3CC4827-A6A8-4E6C-997C-46EC8AEE160D}" destId="{3E73BADC-8012-4BA9-9B06-766C161AFF7C}" srcOrd="1" destOrd="0" parTransId="{D5CAB880-1850-4DEB-839D-2A1BE3AECC3D}" sibTransId="{B82C2F3C-C3E4-481D-B397-611B783540AA}"/>
    <dgm:cxn modelId="{BE9373B3-2E65-4C79-B25C-1FD8321AE9DE}" type="presOf" srcId="{683C9E26-302B-484A-AA39-252179260379}" destId="{F69C0715-4D29-417F-9F76-4E412A007035}" srcOrd="0" destOrd="0" presId="urn:microsoft.com/office/officeart/2005/8/layout/cycle5"/>
    <dgm:cxn modelId="{3632EC45-CE1C-49C0-BB96-62FF5D4A63DB}" srcId="{F3CC4827-A6A8-4E6C-997C-46EC8AEE160D}" destId="{DC03EB58-FC09-423A-81F0-198302B7CF0A}" srcOrd="2" destOrd="0" parTransId="{ECAADAF2-0472-4B00-BBA4-C3FCB4D5AD9D}" sibTransId="{A0F395BA-096A-4C3A-B4CE-053AAEB59135}"/>
    <dgm:cxn modelId="{4B5932B6-FB46-48F4-A265-E84D652384B0}" type="presOf" srcId="{DC03EB58-FC09-423A-81F0-198302B7CF0A}" destId="{36B4DC87-EC2D-4A26-8ABF-4C69B0D5F20C}" srcOrd="0" destOrd="0" presId="urn:microsoft.com/office/officeart/2005/8/layout/cycle5"/>
    <dgm:cxn modelId="{21AEAE39-FCC7-4243-BCE8-613C4DF7D056}" type="presOf" srcId="{F3CC4827-A6A8-4E6C-997C-46EC8AEE160D}" destId="{64D9C923-053B-4B6C-99B1-68F90E98CC0C}" srcOrd="0" destOrd="0" presId="urn:microsoft.com/office/officeart/2005/8/layout/cycle5"/>
    <dgm:cxn modelId="{E956D978-E48F-4B03-BEFC-47842ECD2D15}" type="presOf" srcId="{A49EA875-B3B2-40D2-8945-807655B7B7C4}" destId="{B8373F78-30B1-484B-B7C7-EDA9A45B36D6}" srcOrd="0" destOrd="0" presId="urn:microsoft.com/office/officeart/2005/8/layout/cycle5"/>
    <dgm:cxn modelId="{5590A4F0-5E17-456B-8544-56138F044AA7}" type="presOf" srcId="{014C3876-5582-456D-86D8-950538FA4814}" destId="{10ABDB21-EA50-4939-BAB2-4842D0C484F6}" srcOrd="0" destOrd="0" presId="urn:microsoft.com/office/officeart/2005/8/layout/cycle5"/>
    <dgm:cxn modelId="{0B4E2DEB-11A0-4888-BC60-6E2616D9E012}" type="presOf" srcId="{D26FB01D-8848-45FF-BC4E-8826CE3AAD48}" destId="{2E0D0BDA-A6B6-41C1-A6A5-08BC5E6CEBD3}" srcOrd="0" destOrd="0" presId="urn:microsoft.com/office/officeart/2005/8/layout/cycle5"/>
    <dgm:cxn modelId="{AD82574C-340D-4AC2-B575-530A72F601DA}" srcId="{F3CC4827-A6A8-4E6C-997C-46EC8AEE160D}" destId="{A4BD95BE-4B3C-4ECB-B509-5A0426E2D11D}" srcOrd="3" destOrd="0" parTransId="{62400B4F-BD31-46FF-87EE-19CDD87F7E3A}" sibTransId="{F2A27CD9-779D-42ED-9865-4FD9B78B0D9C}"/>
    <dgm:cxn modelId="{194A7856-9420-4DE5-9BFC-53A56EDB471B}" type="presOf" srcId="{3E73BADC-8012-4BA9-9B06-766C161AFF7C}" destId="{652FA4B7-8EBA-4271-856E-092909F12349}" srcOrd="0" destOrd="0" presId="urn:microsoft.com/office/officeart/2005/8/layout/cycle5"/>
    <dgm:cxn modelId="{B744FD8A-DE1A-47A8-B4D6-578572D86F7C}" srcId="{F3CC4827-A6A8-4E6C-997C-46EC8AEE160D}" destId="{D26FB01D-8848-45FF-BC4E-8826CE3AAD48}" srcOrd="0" destOrd="0" parTransId="{2FA8CC02-FB52-42A3-9647-C372C1E51630}" sibTransId="{014C3876-5582-456D-86D8-950538FA4814}"/>
    <dgm:cxn modelId="{6A964D59-B5C2-44D9-B078-7263BCC3AEC8}" type="presOf" srcId="{A4BD95BE-4B3C-4ECB-B509-5A0426E2D11D}" destId="{9ED37B3D-56A2-4304-A3C9-CFCF14A4F5DF}" srcOrd="0" destOrd="0" presId="urn:microsoft.com/office/officeart/2005/8/layout/cycle5"/>
    <dgm:cxn modelId="{9A2883CF-DF18-43D1-B601-62FFBB47BD3B}" type="presOf" srcId="{B82C2F3C-C3E4-481D-B397-611B783540AA}" destId="{69FB83C8-B0A3-4148-BE1B-E0A9D6A07466}" srcOrd="0" destOrd="0" presId="urn:microsoft.com/office/officeart/2005/8/layout/cycle5"/>
    <dgm:cxn modelId="{23801B9F-6209-4B49-B8B9-A1C99BC51402}" type="presOf" srcId="{F2A27CD9-779D-42ED-9865-4FD9B78B0D9C}" destId="{E085C344-9900-4F50-9574-A05BEF704743}" srcOrd="0" destOrd="0" presId="urn:microsoft.com/office/officeart/2005/8/layout/cycle5"/>
    <dgm:cxn modelId="{F1F3D329-672D-43E1-ADB7-8F53CA9CF1D9}" srcId="{F3CC4827-A6A8-4E6C-997C-46EC8AEE160D}" destId="{683C9E26-302B-484A-AA39-252179260379}" srcOrd="4" destOrd="0" parTransId="{FCD3F64A-2961-4A75-AF75-E9EFF340166A}" sibTransId="{A49EA875-B3B2-40D2-8945-807655B7B7C4}"/>
    <dgm:cxn modelId="{77408086-C1B4-4E74-B642-9BB512640D6E}" type="presOf" srcId="{A0F395BA-096A-4C3A-B4CE-053AAEB59135}" destId="{F2CC099B-3871-4CE4-8F2B-04E6BD5F5DEF}" srcOrd="0" destOrd="0" presId="urn:microsoft.com/office/officeart/2005/8/layout/cycle5"/>
    <dgm:cxn modelId="{15A13A31-8B51-43A6-8DFD-4468970EDA50}" type="presParOf" srcId="{64D9C923-053B-4B6C-99B1-68F90E98CC0C}" destId="{2E0D0BDA-A6B6-41C1-A6A5-08BC5E6CEBD3}" srcOrd="0" destOrd="0" presId="urn:microsoft.com/office/officeart/2005/8/layout/cycle5"/>
    <dgm:cxn modelId="{93209F71-17CF-420D-ACA4-99CF6D1BBC16}" type="presParOf" srcId="{64D9C923-053B-4B6C-99B1-68F90E98CC0C}" destId="{80E27CED-ED22-4460-A1FE-382735BB9EF9}" srcOrd="1" destOrd="0" presId="urn:microsoft.com/office/officeart/2005/8/layout/cycle5"/>
    <dgm:cxn modelId="{E4FA44AA-F982-466D-B17F-C7ACF5FEB6F5}" type="presParOf" srcId="{64D9C923-053B-4B6C-99B1-68F90E98CC0C}" destId="{10ABDB21-EA50-4939-BAB2-4842D0C484F6}" srcOrd="2" destOrd="0" presId="urn:microsoft.com/office/officeart/2005/8/layout/cycle5"/>
    <dgm:cxn modelId="{4620E66E-2A37-4264-B538-D204DD6DB288}" type="presParOf" srcId="{64D9C923-053B-4B6C-99B1-68F90E98CC0C}" destId="{652FA4B7-8EBA-4271-856E-092909F12349}" srcOrd="3" destOrd="0" presId="urn:microsoft.com/office/officeart/2005/8/layout/cycle5"/>
    <dgm:cxn modelId="{EBD69B1A-CCE2-46A2-B833-10FCB7690E54}" type="presParOf" srcId="{64D9C923-053B-4B6C-99B1-68F90E98CC0C}" destId="{E8190E97-5C02-4587-8374-99B1A7B8F6E2}" srcOrd="4" destOrd="0" presId="urn:microsoft.com/office/officeart/2005/8/layout/cycle5"/>
    <dgm:cxn modelId="{09553E72-63BB-4C58-9D38-C1E96D9E7FC8}" type="presParOf" srcId="{64D9C923-053B-4B6C-99B1-68F90E98CC0C}" destId="{69FB83C8-B0A3-4148-BE1B-E0A9D6A07466}" srcOrd="5" destOrd="0" presId="urn:microsoft.com/office/officeart/2005/8/layout/cycle5"/>
    <dgm:cxn modelId="{CE16ED95-FAF0-41A6-AC9C-D750F1F69454}" type="presParOf" srcId="{64D9C923-053B-4B6C-99B1-68F90E98CC0C}" destId="{36B4DC87-EC2D-4A26-8ABF-4C69B0D5F20C}" srcOrd="6" destOrd="0" presId="urn:microsoft.com/office/officeart/2005/8/layout/cycle5"/>
    <dgm:cxn modelId="{ED112FB4-B373-44BA-BDE6-7260A62A5E1F}" type="presParOf" srcId="{64D9C923-053B-4B6C-99B1-68F90E98CC0C}" destId="{F2F8224A-5CA2-45D7-9214-60FD075E865D}" srcOrd="7" destOrd="0" presId="urn:microsoft.com/office/officeart/2005/8/layout/cycle5"/>
    <dgm:cxn modelId="{B8C052F8-B60B-4DC3-892C-CD4B1EFE4DAB}" type="presParOf" srcId="{64D9C923-053B-4B6C-99B1-68F90E98CC0C}" destId="{F2CC099B-3871-4CE4-8F2B-04E6BD5F5DEF}" srcOrd="8" destOrd="0" presId="urn:microsoft.com/office/officeart/2005/8/layout/cycle5"/>
    <dgm:cxn modelId="{86087A84-4FAF-4ABA-8ACE-7FFC2A257183}" type="presParOf" srcId="{64D9C923-053B-4B6C-99B1-68F90E98CC0C}" destId="{9ED37B3D-56A2-4304-A3C9-CFCF14A4F5DF}" srcOrd="9" destOrd="0" presId="urn:microsoft.com/office/officeart/2005/8/layout/cycle5"/>
    <dgm:cxn modelId="{D7841B77-40C7-480A-9551-AB7DE1B5182F}" type="presParOf" srcId="{64D9C923-053B-4B6C-99B1-68F90E98CC0C}" destId="{314B717A-5251-4138-B926-05BD1B9299CF}" srcOrd="10" destOrd="0" presId="urn:microsoft.com/office/officeart/2005/8/layout/cycle5"/>
    <dgm:cxn modelId="{51B9278B-B455-46A8-92D0-660AC2619CFA}" type="presParOf" srcId="{64D9C923-053B-4B6C-99B1-68F90E98CC0C}" destId="{E085C344-9900-4F50-9574-A05BEF704743}" srcOrd="11" destOrd="0" presId="urn:microsoft.com/office/officeart/2005/8/layout/cycle5"/>
    <dgm:cxn modelId="{ABEF2026-AE5A-48C9-A029-C5CF5D435D0F}" type="presParOf" srcId="{64D9C923-053B-4B6C-99B1-68F90E98CC0C}" destId="{F69C0715-4D29-417F-9F76-4E412A007035}" srcOrd="12" destOrd="0" presId="urn:microsoft.com/office/officeart/2005/8/layout/cycle5"/>
    <dgm:cxn modelId="{053E5E97-56AB-44E4-965B-02A0897A31C3}" type="presParOf" srcId="{64D9C923-053B-4B6C-99B1-68F90E98CC0C}" destId="{6E848896-2119-40DD-B288-AECB73E62DA3}" srcOrd="13" destOrd="0" presId="urn:microsoft.com/office/officeart/2005/8/layout/cycle5"/>
    <dgm:cxn modelId="{D150648C-4DFF-445F-9861-892CB4DD76B8}" type="presParOf" srcId="{64D9C923-053B-4B6C-99B1-68F90E98CC0C}" destId="{B8373F78-30B1-484B-B7C7-EDA9A45B36D6}" srcOrd="14" destOrd="0" presId="urn:microsoft.com/office/officeart/2005/8/layout/cycle5"/>
  </dgm:cxnLst>
  <dgm:bg/>
  <dgm:whole>
    <a:ln>
      <a:solidFill>
        <a:schemeClr val="tx1"/>
      </a:solidFill>
    </a:ln>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542322A-F4C7-43E6-8D76-1EFE905F2B96}">
      <dsp:nvSpPr>
        <dsp:cNvPr id="0" name=""/>
        <dsp:cNvSpPr/>
      </dsp:nvSpPr>
      <dsp:spPr>
        <a:xfrm>
          <a:off x="2225228" y="997074"/>
          <a:ext cx="681102" cy="6808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tr-TR" sz="1100" kern="1200"/>
            <a:t>Kentsel Sistem</a:t>
          </a:r>
        </a:p>
      </dsp:txBody>
      <dsp:txXfrm>
        <a:off x="2324973" y="1096777"/>
        <a:ext cx="481612" cy="481406"/>
      </dsp:txXfrm>
    </dsp:sp>
    <dsp:sp modelId="{8FA67CC2-0632-46FE-BCCD-7CA6B3EFADD2}">
      <dsp:nvSpPr>
        <dsp:cNvPr id="0" name=""/>
        <dsp:cNvSpPr/>
      </dsp:nvSpPr>
      <dsp:spPr>
        <a:xfrm rot="16200000">
          <a:off x="2527550" y="822268"/>
          <a:ext cx="76458" cy="20967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tr-TR" sz="900" kern="1200"/>
        </a:p>
      </dsp:txBody>
      <dsp:txXfrm>
        <a:off x="2539019" y="875673"/>
        <a:ext cx="53521" cy="125806"/>
      </dsp:txXfrm>
    </dsp:sp>
    <dsp:sp modelId="{D75D883F-6C1F-47A6-918F-CE118B64F5F0}">
      <dsp:nvSpPr>
        <dsp:cNvPr id="0" name=""/>
        <dsp:cNvSpPr/>
      </dsp:nvSpPr>
      <dsp:spPr>
        <a:xfrm>
          <a:off x="2140090" y="1797"/>
          <a:ext cx="851378" cy="85101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kern="1200"/>
            <a:t>Yapılar</a:t>
          </a:r>
        </a:p>
      </dsp:txBody>
      <dsp:txXfrm>
        <a:off x="2264771" y="126425"/>
        <a:ext cx="602016" cy="601759"/>
      </dsp:txXfrm>
    </dsp:sp>
    <dsp:sp modelId="{CE95AB3D-16A4-4FF3-8D27-514952C36E5B}">
      <dsp:nvSpPr>
        <dsp:cNvPr id="0" name=""/>
        <dsp:cNvSpPr/>
      </dsp:nvSpPr>
      <dsp:spPr>
        <a:xfrm>
          <a:off x="2944906" y="1232641"/>
          <a:ext cx="92933" cy="20967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tr-TR" sz="900" kern="1200"/>
        </a:p>
      </dsp:txBody>
      <dsp:txXfrm>
        <a:off x="2944906" y="1274577"/>
        <a:ext cx="65053" cy="125806"/>
      </dsp:txXfrm>
    </dsp:sp>
    <dsp:sp modelId="{C7280102-FB05-475F-A14B-DC3015062C62}">
      <dsp:nvSpPr>
        <dsp:cNvPr id="0" name=""/>
        <dsp:cNvSpPr/>
      </dsp:nvSpPr>
      <dsp:spPr>
        <a:xfrm>
          <a:off x="3081676" y="911972"/>
          <a:ext cx="851378" cy="85101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kern="1200"/>
            <a:t>Açık Alanlar</a:t>
          </a:r>
        </a:p>
      </dsp:txBody>
      <dsp:txXfrm>
        <a:off x="3206357" y="1036600"/>
        <a:ext cx="602016" cy="601759"/>
      </dsp:txXfrm>
    </dsp:sp>
    <dsp:sp modelId="{32782C35-84F1-4A24-B922-B75DCAE20E66}">
      <dsp:nvSpPr>
        <dsp:cNvPr id="0" name=""/>
        <dsp:cNvSpPr/>
      </dsp:nvSpPr>
      <dsp:spPr>
        <a:xfrm rot="5400000">
          <a:off x="2528937" y="1640475"/>
          <a:ext cx="73683" cy="20967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tr-TR" sz="900" kern="1200"/>
        </a:p>
      </dsp:txBody>
      <dsp:txXfrm>
        <a:off x="2539990" y="1671359"/>
        <a:ext cx="51578" cy="125806"/>
      </dsp:txXfrm>
    </dsp:sp>
    <dsp:sp modelId="{4577BE5B-C1D5-421D-A23E-585F094A4456}">
      <dsp:nvSpPr>
        <dsp:cNvPr id="0" name=""/>
        <dsp:cNvSpPr/>
      </dsp:nvSpPr>
      <dsp:spPr>
        <a:xfrm>
          <a:off x="2140090" y="1816912"/>
          <a:ext cx="851378" cy="85101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kern="1200"/>
            <a:t>Altyapılar</a:t>
          </a:r>
        </a:p>
      </dsp:txBody>
      <dsp:txXfrm>
        <a:off x="2264771" y="1941540"/>
        <a:ext cx="602016" cy="601759"/>
      </dsp:txXfrm>
    </dsp:sp>
    <dsp:sp modelId="{8D39AFF1-F880-482C-9757-8BB8868ECD15}">
      <dsp:nvSpPr>
        <dsp:cNvPr id="0" name=""/>
        <dsp:cNvSpPr/>
      </dsp:nvSpPr>
      <dsp:spPr>
        <a:xfrm rot="10800000">
          <a:off x="2093718" y="1232641"/>
          <a:ext cx="92933" cy="20967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tr-TR" sz="900" kern="1200"/>
        </a:p>
      </dsp:txBody>
      <dsp:txXfrm rot="10800000">
        <a:off x="2121598" y="1274577"/>
        <a:ext cx="65053" cy="125806"/>
      </dsp:txXfrm>
    </dsp:sp>
    <dsp:sp modelId="{96130526-60D6-4455-9889-EEC215FBCA30}">
      <dsp:nvSpPr>
        <dsp:cNvPr id="0" name=""/>
        <dsp:cNvSpPr/>
      </dsp:nvSpPr>
      <dsp:spPr>
        <a:xfrm>
          <a:off x="1198504" y="911972"/>
          <a:ext cx="851378" cy="85101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tr-TR" sz="900" kern="1200"/>
            <a:t>Topluluklar</a:t>
          </a:r>
        </a:p>
      </dsp:txBody>
      <dsp:txXfrm>
        <a:off x="1323185" y="1036600"/>
        <a:ext cx="602016" cy="60175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F8102D-AF1E-48E4-83A9-4EF4CE0FFEF2}">
      <dsp:nvSpPr>
        <dsp:cNvPr id="0" name=""/>
        <dsp:cNvSpPr/>
      </dsp:nvSpPr>
      <dsp:spPr>
        <a:xfrm>
          <a:off x="1534182" y="0"/>
          <a:ext cx="785904" cy="583390"/>
        </a:xfrm>
        <a:prstGeom prst="trapezoid">
          <a:avLst>
            <a:gd name="adj" fmla="val 8478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R="0" lvl="0" algn="ctr" defTabSz="533400" rtl="0">
            <a:lnSpc>
              <a:spcPct val="90000"/>
            </a:lnSpc>
            <a:spcBef>
              <a:spcPct val="0"/>
            </a:spcBef>
            <a:spcAft>
              <a:spcPct val="35000"/>
            </a:spcAft>
          </a:pPr>
          <a:r>
            <a:rPr lang="tr-TR" sz="1200" b="1" i="0" u="none" strike="noStrike" kern="1200" baseline="0">
              <a:latin typeface="Times New Roman"/>
            </a:rPr>
            <a:t>İndex</a:t>
          </a:r>
          <a:endParaRPr lang="tr-TR" sz="1200" kern="1200"/>
        </a:p>
      </dsp:txBody>
      <dsp:txXfrm>
        <a:off x="1534182" y="0"/>
        <a:ext cx="785904" cy="583390"/>
      </dsp:txXfrm>
    </dsp:sp>
    <dsp:sp modelId="{534544DC-02EA-4DED-8352-FC76DF42F20F}">
      <dsp:nvSpPr>
        <dsp:cNvPr id="0" name=""/>
        <dsp:cNvSpPr/>
      </dsp:nvSpPr>
      <dsp:spPr>
        <a:xfrm>
          <a:off x="1141220" y="598570"/>
          <a:ext cx="1571828" cy="583390"/>
        </a:xfrm>
        <a:prstGeom prst="trapezoid">
          <a:avLst>
            <a:gd name="adj" fmla="val 8478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R="0" lvl="0" algn="ctr" defTabSz="533400" rtl="0">
            <a:lnSpc>
              <a:spcPct val="90000"/>
            </a:lnSpc>
            <a:spcBef>
              <a:spcPct val="0"/>
            </a:spcBef>
            <a:spcAft>
              <a:spcPct val="35000"/>
            </a:spcAft>
          </a:pPr>
          <a:r>
            <a:rPr lang="tr-TR" sz="1200" b="1" i="0" u="none" strike="noStrike" kern="1200" baseline="0">
              <a:latin typeface="Times New Roman"/>
            </a:rPr>
            <a:t>Ölçüt</a:t>
          </a:r>
          <a:endParaRPr lang="tr-TR" sz="1200" kern="1200"/>
        </a:p>
      </dsp:txBody>
      <dsp:txXfrm>
        <a:off x="1416290" y="598570"/>
        <a:ext cx="1021688" cy="583390"/>
      </dsp:txXfrm>
    </dsp:sp>
    <dsp:sp modelId="{AB145691-9423-4F15-98CE-FF9EA571797B}">
      <dsp:nvSpPr>
        <dsp:cNvPr id="0" name=""/>
        <dsp:cNvSpPr/>
      </dsp:nvSpPr>
      <dsp:spPr>
        <a:xfrm>
          <a:off x="779658" y="1190158"/>
          <a:ext cx="2294321" cy="522765"/>
        </a:xfrm>
        <a:prstGeom prst="trapezoid">
          <a:avLst>
            <a:gd name="adj" fmla="val 8478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R="0" lvl="0" algn="ctr" defTabSz="533400" rtl="0">
            <a:lnSpc>
              <a:spcPct val="90000"/>
            </a:lnSpc>
            <a:spcBef>
              <a:spcPct val="0"/>
            </a:spcBef>
            <a:spcAft>
              <a:spcPct val="35000"/>
            </a:spcAft>
          </a:pPr>
          <a:r>
            <a:rPr lang="tr-TR" sz="1200" b="1" i="0" u="none" strike="noStrike" kern="1200" baseline="0">
              <a:latin typeface="Times New Roman"/>
            </a:rPr>
            <a:t>İstatistik</a:t>
          </a:r>
          <a:endParaRPr lang="tr-TR" sz="1200" kern="1200"/>
        </a:p>
      </dsp:txBody>
      <dsp:txXfrm>
        <a:off x="1181164" y="1190158"/>
        <a:ext cx="1491308" cy="522765"/>
      </dsp:txXfrm>
    </dsp:sp>
    <dsp:sp modelId="{4BCEF344-EE45-4301-B80D-FD329CD58E7D}">
      <dsp:nvSpPr>
        <dsp:cNvPr id="0" name=""/>
        <dsp:cNvSpPr/>
      </dsp:nvSpPr>
      <dsp:spPr>
        <a:xfrm>
          <a:off x="350815" y="1689547"/>
          <a:ext cx="3061985" cy="583390"/>
        </a:xfrm>
        <a:prstGeom prst="trapezoid">
          <a:avLst>
            <a:gd name="adj" fmla="val 84786"/>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R="0" lvl="0" algn="ctr" defTabSz="533400" rtl="0">
            <a:lnSpc>
              <a:spcPct val="90000"/>
            </a:lnSpc>
            <a:spcBef>
              <a:spcPct val="0"/>
            </a:spcBef>
            <a:spcAft>
              <a:spcPct val="35000"/>
            </a:spcAft>
          </a:pPr>
          <a:r>
            <a:rPr lang="tr-TR" sz="1200" b="1" i="0" u="none" strike="noStrike" kern="1200" baseline="0">
              <a:latin typeface="Times New Roman"/>
            </a:rPr>
            <a:t>Veri</a:t>
          </a:r>
          <a:endParaRPr lang="tr-TR" sz="1200" kern="1200"/>
        </a:p>
      </dsp:txBody>
      <dsp:txXfrm>
        <a:off x="886663" y="1689547"/>
        <a:ext cx="1990290" cy="58339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0D0BDA-A6B6-41C1-A6A5-08BC5E6CEBD3}">
      <dsp:nvSpPr>
        <dsp:cNvPr id="0" name=""/>
        <dsp:cNvSpPr/>
      </dsp:nvSpPr>
      <dsp:spPr>
        <a:xfrm>
          <a:off x="2059156" y="1403"/>
          <a:ext cx="1198214" cy="54861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Sınırlı imar kapasitesi</a:t>
          </a:r>
        </a:p>
      </dsp:txBody>
      <dsp:txXfrm>
        <a:off x="2085937" y="28184"/>
        <a:ext cx="1144652" cy="495051"/>
      </dsp:txXfrm>
    </dsp:sp>
    <dsp:sp modelId="{10ABDB21-EA50-4939-BAB2-4842D0C484F6}">
      <dsp:nvSpPr>
        <dsp:cNvPr id="0" name=""/>
        <dsp:cNvSpPr/>
      </dsp:nvSpPr>
      <dsp:spPr>
        <a:xfrm>
          <a:off x="2442895" y="416436"/>
          <a:ext cx="2195469" cy="2195469"/>
        </a:xfrm>
        <a:custGeom>
          <a:avLst/>
          <a:gdLst/>
          <a:ahLst/>
          <a:cxnLst/>
          <a:rect l="0" t="0" r="0" b="0"/>
          <a:pathLst>
            <a:path>
              <a:moveTo>
                <a:pt x="1016370" y="3019"/>
              </a:moveTo>
              <a:arcTo wR="1097734" hR="1097734" stAng="15944960" swAng="2056489"/>
            </a:path>
          </a:pathLst>
        </a:custGeom>
        <a:noFill/>
        <a:ln w="6350" cap="flat" cmpd="sng" algn="ctr">
          <a:solidFill>
            <a:srgbClr val="5B9BD5">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652FA4B7-8EBA-4271-856E-092909F12349}">
      <dsp:nvSpPr>
        <dsp:cNvPr id="0" name=""/>
        <dsp:cNvSpPr/>
      </dsp:nvSpPr>
      <dsp:spPr>
        <a:xfrm>
          <a:off x="3648004" y="682282"/>
          <a:ext cx="1402492" cy="54861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uzun yeniden yapılanma dönemi</a:t>
          </a:r>
        </a:p>
      </dsp:txBody>
      <dsp:txXfrm>
        <a:off x="3674785" y="709063"/>
        <a:ext cx="1348930" cy="495051"/>
      </dsp:txXfrm>
    </dsp:sp>
    <dsp:sp modelId="{69FB83C8-B0A3-4148-BE1B-E0A9D6A07466}">
      <dsp:nvSpPr>
        <dsp:cNvPr id="0" name=""/>
        <dsp:cNvSpPr/>
      </dsp:nvSpPr>
      <dsp:spPr>
        <a:xfrm>
          <a:off x="2326081" y="-380360"/>
          <a:ext cx="2195469" cy="2195469"/>
        </a:xfrm>
        <a:custGeom>
          <a:avLst/>
          <a:gdLst/>
          <a:ahLst/>
          <a:cxnLst/>
          <a:rect l="0" t="0" r="0" b="0"/>
          <a:pathLst>
            <a:path>
              <a:moveTo>
                <a:pt x="1983964" y="1745514"/>
              </a:moveTo>
              <a:arcTo wR="1097734" hR="1097734" stAng="2169871" swAng="1546447"/>
            </a:path>
          </a:pathLst>
        </a:custGeom>
        <a:noFill/>
        <a:ln w="6350" cap="flat" cmpd="sng" algn="ctr">
          <a:solidFill>
            <a:srgbClr val="5B9BD5">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36B4DC87-EC2D-4A26-8ABF-4C69B0D5F20C}">
      <dsp:nvSpPr>
        <dsp:cNvPr id="0" name=""/>
        <dsp:cNvSpPr/>
      </dsp:nvSpPr>
      <dsp:spPr>
        <a:xfrm>
          <a:off x="3064747" y="1750286"/>
          <a:ext cx="1198214" cy="54861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afetlerin büyük ekonomik maliyeti</a:t>
          </a:r>
        </a:p>
      </dsp:txBody>
      <dsp:txXfrm>
        <a:off x="3091528" y="1777067"/>
        <a:ext cx="1144652" cy="495051"/>
      </dsp:txXfrm>
    </dsp:sp>
    <dsp:sp modelId="{F2CC099B-3871-4CE4-8F2B-04E6BD5F5DEF}">
      <dsp:nvSpPr>
        <dsp:cNvPr id="0" name=""/>
        <dsp:cNvSpPr/>
      </dsp:nvSpPr>
      <dsp:spPr>
        <a:xfrm>
          <a:off x="1582851" y="388917"/>
          <a:ext cx="2195469" cy="2195469"/>
        </a:xfrm>
        <a:custGeom>
          <a:avLst/>
          <a:gdLst/>
          <a:ahLst/>
          <a:cxnLst/>
          <a:rect l="0" t="0" r="0" b="0"/>
          <a:pathLst>
            <a:path>
              <a:moveTo>
                <a:pt x="1586909" y="2080450"/>
              </a:moveTo>
              <a:arcTo wR="1097734" hR="1097734" stAng="3812213" swAng="3337309"/>
            </a:path>
          </a:pathLst>
        </a:custGeom>
        <a:noFill/>
        <a:ln w="6350" cap="flat" cmpd="sng" algn="ctr">
          <a:solidFill>
            <a:srgbClr val="5B9BD5">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9ED37B3D-56A2-4304-A3C9-CFCF14A4F5DF}">
      <dsp:nvSpPr>
        <dsp:cNvPr id="0" name=""/>
        <dsp:cNvSpPr/>
      </dsp:nvSpPr>
      <dsp:spPr>
        <a:xfrm>
          <a:off x="977178" y="1714659"/>
          <a:ext cx="1381594" cy="54861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sermaye ve altyapı birikim azalması </a:t>
          </a:r>
        </a:p>
      </dsp:txBody>
      <dsp:txXfrm>
        <a:off x="1003959" y="1741440"/>
        <a:ext cx="1328032" cy="495051"/>
      </dsp:txXfrm>
    </dsp:sp>
    <dsp:sp modelId="{E085C344-9900-4F50-9574-A05BEF704743}">
      <dsp:nvSpPr>
        <dsp:cNvPr id="0" name=""/>
        <dsp:cNvSpPr/>
      </dsp:nvSpPr>
      <dsp:spPr>
        <a:xfrm>
          <a:off x="859563" y="-399755"/>
          <a:ext cx="2195469" cy="2195469"/>
        </a:xfrm>
        <a:custGeom>
          <a:avLst/>
          <a:gdLst/>
          <a:ahLst/>
          <a:cxnLst/>
          <a:rect l="0" t="0" r="0" b="0"/>
          <a:pathLst>
            <a:path>
              <a:moveTo>
                <a:pt x="569178" y="2059841"/>
              </a:moveTo>
              <a:arcTo wR="1097734" hR="1097734" stAng="7126995" swAng="1221766"/>
            </a:path>
          </a:pathLst>
        </a:custGeom>
        <a:noFill/>
        <a:ln w="6350" cap="flat" cmpd="sng" algn="ctr">
          <a:solidFill>
            <a:srgbClr val="5B9BD5">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 modelId="{F69C0715-4D29-417F-9F76-4E412A007035}">
      <dsp:nvSpPr>
        <dsp:cNvPr id="0" name=""/>
        <dsp:cNvSpPr/>
      </dsp:nvSpPr>
      <dsp:spPr>
        <a:xfrm>
          <a:off x="484196" y="766803"/>
          <a:ext cx="1198214" cy="54861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kern="1200">
              <a:solidFill>
                <a:sysClr val="window" lastClr="FFFFFF"/>
              </a:solidFill>
              <a:latin typeface="Calibri"/>
              <a:ea typeface="+mn-ea"/>
              <a:cs typeface="+mn-cs"/>
            </a:rPr>
            <a:t>Azalan ekonomik gelişme</a:t>
          </a:r>
        </a:p>
      </dsp:txBody>
      <dsp:txXfrm>
        <a:off x="510977" y="793584"/>
        <a:ext cx="1144652" cy="495051"/>
      </dsp:txXfrm>
    </dsp:sp>
    <dsp:sp modelId="{B8373F78-30B1-484B-B7C7-EDA9A45B36D6}">
      <dsp:nvSpPr>
        <dsp:cNvPr id="0" name=""/>
        <dsp:cNvSpPr/>
      </dsp:nvSpPr>
      <dsp:spPr>
        <a:xfrm>
          <a:off x="843783" y="447290"/>
          <a:ext cx="2195469" cy="2195469"/>
        </a:xfrm>
        <a:custGeom>
          <a:avLst/>
          <a:gdLst/>
          <a:ahLst/>
          <a:cxnLst/>
          <a:rect l="0" t="0" r="0" b="0"/>
          <a:pathLst>
            <a:path>
              <a:moveTo>
                <a:pt x="468343" y="198352"/>
              </a:moveTo>
              <a:arcTo wR="1097734" hR="1097734" stAng="14100932" swAng="1876148"/>
            </a:path>
          </a:pathLst>
        </a:custGeom>
        <a:noFill/>
        <a:ln w="6350" cap="flat" cmpd="sng" algn="ctr">
          <a:solidFill>
            <a:srgbClr val="5B9BD5">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9EE71CAF-5F65-4252-97D1-EB42696C0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261</Pages>
  <Words>63386</Words>
  <Characters>361306</Characters>
  <Application>Microsoft Office Word</Application>
  <DocSecurity>0</DocSecurity>
  <Lines>3010</Lines>
  <Paragraphs>847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423845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shah</dc:creator>
  <cp:lastModifiedBy>shah</cp:lastModifiedBy>
  <cp:revision>5</cp:revision>
  <cp:lastPrinted>2021-03-21T09:33:00Z</cp:lastPrinted>
  <dcterms:created xsi:type="dcterms:W3CDTF">2021-03-21T09:32:00Z</dcterms:created>
  <dcterms:modified xsi:type="dcterms:W3CDTF">2021-05-20T09:11:00Z</dcterms:modified>
</cp:coreProperties>
</file>